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after="0"/>
        <w:jc w:val="center"/>
      </w:pPr>
      <w:r>
        <w:rPr>
          <w:rFonts w:ascii="Arial" w:cs="Arial" w:eastAsia="Arial" w:hAnsi="Arial"/>
          <w:b/>
          <w:bCs/>
          <w:color w:val="0D1B2A"/>
          <w:sz w:val="100"/>
          <w:szCs w:val="100"/>
        </w:rPr>
        <w:t xml:space="preserve">THE CONCORD</w:t>
      </w:r>
    </w:p>
    <w:p>
      <w:pPr>
        <w:spacing w:before="20" w:after="0"/>
        <w:jc w:val="center"/>
      </w:pPr>
      <w:r>
        <w:rPr>
          <w:rFonts w:ascii="Arial" w:cs="Arial" w:eastAsia="Arial" w:hAnsi="Arial"/>
          <w:b/>
          <w:bCs/>
          <w:color w:val="B8963E"/>
          <w:sz w:val="36"/>
          <w:szCs w:val="36"/>
        </w:rPr>
        <w:t xml:space="preserve">DESIGN DIGEST — SESSION 6  (REVISED)</w:t>
      </w:r>
    </w:p>
    <w:p>
      <w:pPr>
        <w:pBdr>
          <w:bottom w:val="single" w:color="B8963E" w:sz="6"/>
        </w:pBdr>
        <w:spacing w:before="60" w:after="60"/>
        <w:jc w:val="center"/>
      </w:pPr>
      <w:r>
        <w:t xml:space="preserve"/>
      </w:r>
    </w:p>
    <w:p>
      <w:pPr>
        <w:spacing w:before="40" w:after="0"/>
        <w:jc w:val="center"/>
      </w:pPr>
      <w:r>
        <w:rPr>
          <w:rFonts w:ascii="Arial" w:cs="Arial" w:eastAsia="Arial" w:hAnsi="Arial"/>
          <w:i/>
          <w:iCs/>
          <w:color w:val="8A9BB5"/>
          <w:sz w:val="22"/>
          <w:szCs w:val="22"/>
        </w:rPr>
        <w:t xml:space="preserve">Currency: KALON  ·  Achievement Records: MARKS  ·  Every Human on Earth</w:t>
      </w:r>
    </w:p>
    <w:p>
      <w:pPr>
        <w:spacing w:before="10" w:after="0"/>
        <w:jc w:val="center"/>
      </w:pPr>
      <w:r>
        <w:rPr>
          <w:rFonts w:ascii="Arial" w:cs="Arial" w:eastAsia="Arial" w:hAnsi="Arial"/>
          <w:i/>
          <w:iCs/>
          <w:color w:val="8A9BB5"/>
          <w:sz w:val="22"/>
          <w:szCs w:val="22"/>
        </w:rPr>
        <w:t xml:space="preserve">Full-Spectrum Localisation  ·  The Economy Dashboard  ·  Naming Master Record</w:t>
      </w:r>
    </w:p>
    <w:p>
      <w:pPr>
        <w:spacing w:before="60" w:after="0"/>
        <w:jc w:val="center"/>
      </w:pPr>
      <w:r>
        <w:rPr>
          <w:rFonts w:ascii="Arial" w:cs="Arial" w:eastAsia="Arial" w:hAnsi="Arial"/>
          <w:color w:val="8A9BB5"/>
          <w:sz w:val="18"/>
          <w:szCs w:val="18"/>
        </w:rPr>
        <w:t xml:space="preserve">March 2026  ·  Founding Team Only</w:t>
      </w:r>
    </w:p>
    <w:p>
      <w:pPr>
        <w:pStyle w:val="Heading1"/>
        <w:spacing w:before="0" w:after="200"/>
      </w:pPr>
      <w:r>
        <w:rPr>
          <w:rFonts w:ascii="Arial" w:cs="Arial" w:eastAsia="Arial" w:hAnsi="Arial"/>
          <w:b/>
          <w:bCs/>
          <w:color w:val="0D1B2A"/>
          <w:sz w:val="36"/>
          <w:szCs w:val="36"/>
        </w:rPr>
        <w:t xml:space="preserve">I.  THE CURRENCY — KALON</w:t>
      </w:r>
    </w:p>
    <w:p>
      <w:pPr>
        <w:pBdr>
          <w:left w:val="thick" w:color="B8963E" w:sz="20"/>
        </w:pBdr>
        <w:spacing w:before="160" w:after="160"/>
        <w:ind w:left="560" w:right="280"/>
      </w:pPr>
      <w:r>
        <w:rPr>
          <w:rFonts w:ascii="Georgia" w:cs="Georgia" w:eastAsia="Georgia" w:hAnsi="Georgia"/>
          <w:i/>
          <w:iCs/>
          <w:color w:val="222222"/>
          <w:sz w:val="21"/>
          <w:szCs w:val="21"/>
        </w:rPr>
        <w:t xml:space="preserve">The best currency names are invented. Credits, Latinum, Gil, Septims. None of them mean anything outside their world. That is not a weakness — it is the point. KALON belongs entirely to the Concord.</w:t>
      </w:r>
    </w:p>
    <w:p>
      <w:pPr>
        <w:pStyle w:val="Heading2"/>
        <w:spacing w:before="320" w:after="100"/>
      </w:pPr>
      <w:r>
        <w:rPr>
          <w:rFonts w:ascii="Arial" w:cs="Arial" w:eastAsia="Arial" w:hAnsi="Arial"/>
          <w:b/>
          <w:bCs/>
          <w:color w:val="2E4057"/>
          <w:sz w:val="26"/>
          <w:szCs w:val="26"/>
        </w:rPr>
        <w:t xml:space="preserve">1.1  Why Invented Over Real</w:t>
      </w:r>
    </w:p>
    <w:p>
      <w:pPr>
        <w:spacing w:before="60" w:after="80"/>
      </w:pPr>
      <w:r>
        <w:rPr>
          <w:rFonts w:ascii="Georgia" w:cs="Georgia" w:eastAsia="Georgia" w:hAnsi="Georgia"/>
          <w:color w:val="4A5568"/>
          <w:sz w:val="20"/>
          <w:szCs w:val="20"/>
        </w:rPr>
        <w:t xml:space="preserve">Two previous candidates were ruled out by existing conflicts. CONCORDIUM: five syllables, pharmaceutical register, derivative of the game title. LUMEN/LUX: Stellar's native cryptocurrency is already called Lumens (XLM), a conflict that would generate confusing press coverage and possible trademark friction. Lux is also an active Unilever soap brand globally.</w:t>
      </w:r>
    </w:p>
    <w:p>
      <w:pPr>
        <w:spacing w:before="60" w:after="80"/>
      </w:pPr>
      <w:r>
        <w:rPr>
          <w:rFonts w:ascii="Georgia" w:cs="Georgia" w:eastAsia="Georgia" w:hAnsi="Georgia"/>
          <w:color w:val="4A5568"/>
          <w:sz w:val="20"/>
          <w:szCs w:val="20"/>
        </w:rPr>
        <w:t xml:space="preserve">The invented-word approach is in fact superior for a founding-era game name. A made-up word has no prior associations in any language, no trademark history anywhere in the world, no accidental meaning to manage, and belongs entirely to the universe. When players say KALON they are speaking a word that exists only because The Concord exists.</w:t>
      </w:r>
    </w:p>
    <w:p>
      <w:pPr>
        <w:pStyle w:val="Heading2"/>
        <w:spacing w:before="320" w:after="100"/>
      </w:pPr>
      <w:r>
        <w:rPr>
          <w:rFonts w:ascii="Arial" w:cs="Arial" w:eastAsia="Arial" w:hAnsi="Arial"/>
          <w:b/>
          <w:bCs/>
          <w:color w:val="2E4057"/>
          <w:sz w:val="26"/>
          <w:szCs w:val="26"/>
        </w:rPr>
        <w:t xml:space="preserve">1.2  KALON — Etymology and Meaning</w:t>
      </w:r>
    </w:p>
    <w:p>
      <w:pPr>
        <w:spacing w:before="60" w:after="80"/>
      </w:pPr>
      <w:r>
        <w:rPr>
          <w:rFonts w:ascii="Georgia" w:cs="Georgia" w:eastAsia="Georgia" w:hAnsi="Georgia"/>
          <w:color w:val="4A5568"/>
          <w:sz w:val="20"/>
          <w:szCs w:val="20"/>
        </w:rPr>
        <w:t xml:space="preserve">KALON (pronounced KAH-lon) is derived from the ancient Greek word kalon — the neuter form of kalos, meaning beautiful, noble, fine, excellent, or morally good. In Greek philosophical tradition, particularly in Aristotle and Plato, to kalon describes not just aesthetic beauty but the deeper excellence of something that fulfils its purpose completely and well.</w:t>
      </w:r>
    </w:p>
    <w:p>
      <w:pPr>
        <w:spacing w:before="60" w:after="80"/>
      </w:pPr>
      <w:r>
        <w:rPr>
          <w:rFonts w:ascii="Georgia" w:cs="Georgia" w:eastAsia="Georgia" w:hAnsi="Georgia"/>
          <w:color w:val="4A5568"/>
          <w:sz w:val="20"/>
          <w:szCs w:val="20"/>
        </w:rPr>
        <w:t xml:space="preserve">In a post-scarcity civilisation built on the Meridian Principle — that human behaviour at civilisational scale can be nudged toward flourishing — naming the currency after the Greek philosophical concept of noble excellence is precisely right. The UPA does not distribute KALON because people need it to survive. It distributes KALON because contribution to the Concord is recognised as intrinsically valuable. The name encodes the philosophy.</w:t>
      </w:r>
    </w:p>
    <w:p>
      <w:pPr>
        <w:spacing w:before="60" w:after="80"/>
      </w:pPr>
      <w:r>
        <w:rPr>
          <w:rFonts w:ascii="Georgia" w:cs="Georgia" w:eastAsia="Georgia" w:hAnsi="Georgia"/>
          <w:b/>
          <w:bCs/>
          <w:color w:val="0D1B2A"/>
          <w:sz w:val="20"/>
          <w:szCs w:val="20"/>
        </w:rPr>
        <w:t xml:space="preserve">Most players will never know this etymology. </w:t>
      </w:r>
      <w:r>
        <w:rPr>
          <w:rFonts w:ascii="Georgia" w:cs="Georgia" w:eastAsia="Georgia" w:hAnsi="Georgia"/>
          <w:color w:val="4A5568"/>
          <w:sz w:val="20"/>
          <w:szCs w:val="20"/>
        </w:rPr>
        <w:t xml:space="preserve">Those who do will find it has been true from the beginning. That is the Seldon design: the lesson is in the architecture, not the announcement.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ELEMENT</w:t>
            </w:r>
          </w:p>
        </w:tc>
        <w:tc>
          <w:tcPr>
            <w:tcW w:type="dxa" w:w="696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4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Official name</w:t>
            </w:r>
          </w:p>
        </w:tc>
        <w:tc>
          <w:tcPr>
            <w:tcW w:type="dxa" w:w="69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KALON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Pronunciation</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Intentionally unspecified. The Concord Assembly has never ruled on the matter. Players decide. This is a feature, not an oversight.</w:t>
            </w:r>
          </w:p>
        </w:tc>
      </w:tr>
      <w:tr>
        <w:tc>
          <w:tcPr>
            <w:tcW w:type="dxa" w:w="24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Symbol / ticker</w:t>
            </w:r>
          </w:p>
        </w:tc>
        <w:tc>
          <w:tcPr>
            <w:tcW w:type="dxa" w:w="69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KLN  (three letters, unambiguous, no existing crypto ticker conflict at time of writing — verify before launch)</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Plural</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KALON (unchanged — like 'yen' or 'won', the plural is identical to the singular). 'Five kalon.' 'A thousand kalon.'</w:t>
            </w:r>
          </w:p>
        </w:tc>
      </w:tr>
      <w:tr>
        <w:tc>
          <w:tcPr>
            <w:tcW w:type="dxa" w:w="24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Subunit</w:t>
            </w:r>
          </w:p>
        </w:tc>
        <w:tc>
          <w:tcPr>
            <w:tcW w:type="dxa" w:w="69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One kalon = 100 RIAL (from Arabic riyal / Persian rial — the word for 'royal,' the smallest unit of worth). Informally: 'rials.' A deliberate nod to MENA cultural heritage in the currency's architecture.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In-universe origin</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Adopted by the Concord Assembly as the UPA's standard unit of exchange in 2187, replacing the fractured pre-Concord regional currencies during the Lattice transition. Named by Dr. Amara Voss, who wrote in her founding memo: 'We should name it after what it represents — not what it buys.'</w:t>
            </w:r>
          </w:p>
        </w:tc>
      </w:tr>
      <w:tr>
        <w:tc>
          <w:tcPr>
            <w:tcW w:type="dxa" w:w="24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Etymology (public)</w:t>
            </w:r>
          </w:p>
        </w:tc>
        <w:tc>
          <w:tcPr>
            <w:tcW w:type="dxa" w:w="69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Greek kalon: beautiful, noble, excellent. The word that describes something that fulfils its purpose completely.</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Casual usage</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'Five kalon.' 'Kalon-rich world.' 'The Architect adjusted kalon supply.' 'Transfer complete: 200 kalon.'</w:t>
            </w:r>
          </w:p>
        </w:tc>
      </w:tr>
      <w:tr>
        <w:tc>
          <w:tcPr>
            <w:tcW w:type="dxa" w:w="24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Formal usage</w:t>
            </w:r>
          </w:p>
        </w:tc>
        <w:tc>
          <w:tcPr>
            <w:tcW w:type="dxa" w:w="69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'The circulating KALON supply as of Q3 Phase 4 stands at...' 'Denomination: KLN 450,000.'</w:t>
            </w:r>
          </w:p>
        </w:tc>
      </w:tr>
    </w:tbl>
    <w:p>
      <w:pPr>
        <w:spacing w:before="120" w:after="120"/>
      </w:pPr>
      <w:r>
        <w:t xml:space="preserve"/>
      </w:r>
    </w:p>
    <w:p>
      <w:pPr>
        <w:pStyle w:val="Heading2"/>
        <w:spacing w:before="320" w:after="100"/>
      </w:pPr>
      <w:r>
        <w:rPr>
          <w:rFonts w:ascii="Arial" w:cs="Arial" w:eastAsia="Arial" w:hAnsi="Arial"/>
          <w:b/>
          <w:bCs/>
          <w:color w:val="2E4057"/>
          <w:sz w:val="26"/>
          <w:szCs w:val="26"/>
        </w:rPr>
        <w:t xml:space="preserve">1.3  KALON — Ten-Language Phonetic Test</w:t>
      </w:r>
    </w:p>
    <w:p>
      <w:pPr>
        <w:spacing w:before="60" w:after="80"/>
      </w:pPr>
      <w:r>
        <w:rPr>
          <w:rFonts w:ascii="Georgia" w:cs="Georgia" w:eastAsia="Georgia" w:hAnsi="Georgia"/>
          <w:color w:val="4A5568"/>
          <w:sz w:val="20"/>
          <w:szCs w:val="20"/>
        </w:rPr>
        <w:t xml:space="preserve">The name was stress-tested against all ten target languages before adoption. Pronunciation is intentionally unspecified — the 'natural sound' column below reflects how each language will most commonly render the spelling, not a mandated pronunciation. All variants pass cleanly: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560"/>
        <w:gridCol w:w="2200"/>
        <w:gridCol w:w="4000"/>
      </w:tblGrid>
      <w:tr>
        <w:tc>
          <w:tcPr>
            <w:tcW w:type="dxa" w:w="160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LANGUAGE</w:t>
            </w:r>
          </w:p>
        </w:tc>
        <w:tc>
          <w:tcPr>
            <w:tcW w:type="dxa" w:w="156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WRITTEN AS</w:t>
            </w:r>
          </w:p>
        </w:tc>
        <w:tc>
          <w:tcPr>
            <w:tcW w:type="dxa" w:w="220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NATURAL SOUND</w:t>
            </w:r>
          </w:p>
        </w:tc>
        <w:tc>
          <w:tcPr>
            <w:tcW w:type="dxa" w:w="400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6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English</w:t>
            </w:r>
          </w:p>
        </w:tc>
        <w:tc>
          <w:tcPr>
            <w:tcW w:type="dxa" w:w="15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KALON</w:t>
            </w:r>
          </w:p>
        </w:tc>
        <w:tc>
          <w:tcPr>
            <w:tcW w:type="dxa" w:w="22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KAH-lon</w:t>
            </w:r>
          </w:p>
        </w:tc>
        <w:tc>
          <w:tcPr>
            <w:tcW w:type="dxa" w:w="40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Clean. No existing English word. Sounds like a proper noun immediately.</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Mandarin Chinese</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卡隆 (Kǎlóng)</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KAH-long</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Character choice 卡隆 is neutral/positive: 卡 (card/pass) + 隆 (prosperous/grand). Excellent connotation in Mandarin.</w:t>
            </w:r>
          </w:p>
        </w:tc>
      </w:tr>
      <w:tr>
        <w:tc>
          <w:tcPr>
            <w:tcW w:type="dxa" w:w="16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Japanese</w:t>
            </w:r>
          </w:p>
        </w:tc>
        <w:tc>
          <w:tcPr>
            <w:tcW w:type="dxa" w:w="15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カロン</w:t>
            </w:r>
          </w:p>
        </w:tc>
        <w:tc>
          <w:tcPr>
            <w:tcW w:type="dxa" w:w="22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KA-ron</w:t>
            </w:r>
          </w:p>
        </w:tc>
        <w:tc>
          <w:tcPr>
            <w:tcW w:type="dxa" w:w="40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Japanese naturally softens the L to R. KA-ron is clean and memorable. No negative meaning.</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Korean</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카론</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KA-ron</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Clean. No negative associations. In Korean mythology Charon (카론) ferried the dead — same sound. Minor association but non-harmful and somewhat poetic for a currency.</w:t>
            </w:r>
          </w:p>
        </w:tc>
      </w:tr>
      <w:tr>
        <w:tc>
          <w:tcPr>
            <w:tcW w:type="dxa" w:w="16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Spanish</w:t>
            </w:r>
          </w:p>
        </w:tc>
        <w:tc>
          <w:tcPr>
            <w:tcW w:type="dxa" w:w="15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KALON</w:t>
            </w:r>
          </w:p>
        </w:tc>
        <w:tc>
          <w:tcPr>
            <w:tcW w:type="dxa" w:w="22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KAH-lon</w:t>
            </w:r>
          </w:p>
        </w:tc>
        <w:tc>
          <w:tcPr>
            <w:tcW w:type="dxa" w:w="40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Phonetically clean. No existing Spanish word. Sounds like a proper noun. No gendered ambiguity.</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French</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KALON</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KAH-lon</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Clean. No French homophone conflicts. Sounds distinguished.</w:t>
            </w:r>
          </w:p>
        </w:tc>
      </w:tr>
      <w:tr>
        <w:tc>
          <w:tcPr>
            <w:tcW w:type="dxa" w:w="16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German</w:t>
            </w:r>
          </w:p>
        </w:tc>
        <w:tc>
          <w:tcPr>
            <w:tcW w:type="dxa" w:w="15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KALON</w:t>
            </w:r>
          </w:p>
        </w:tc>
        <w:tc>
          <w:tcPr>
            <w:tcW w:type="dxa" w:w="22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KAH-lon</w:t>
            </w:r>
          </w:p>
        </w:tc>
        <w:tc>
          <w:tcPr>
            <w:tcW w:type="dxa" w:w="40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German speakers naturally stress first syllable. Kah-lon — clean and strong. No existing German word.</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Portuguese (BR)</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KALON</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KAH-lon</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Clean. No Portuguese homophone. Sounds future-forward.</w:t>
            </w:r>
          </w:p>
        </w:tc>
      </w:tr>
      <w:tr>
        <w:tc>
          <w:tcPr>
            <w:tcW w:type="dxa" w:w="16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Russian</w:t>
            </w:r>
          </w:p>
        </w:tc>
        <w:tc>
          <w:tcPr>
            <w:tcW w:type="dxa" w:w="15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КАЛОН</w:t>
            </w:r>
          </w:p>
        </w:tc>
        <w:tc>
          <w:tcPr>
            <w:tcW w:type="dxa" w:w="22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KAH-lon</w:t>
            </w:r>
          </w:p>
        </w:tc>
        <w:tc>
          <w:tcPr>
            <w:tcW w:type="dxa" w:w="40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Cyrillic representation clean. No existing Russian word. Russian speakers will pronounce it exactly as intended.</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Arabic</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كالون</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KAA-loon</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Arabic phonology naturally lengthens the vowel slightly: kaa-loon. Still clearly recognisable as KALON. No negative meaning in Arabic.</w:t>
            </w:r>
          </w:p>
        </w:tc>
      </w:tr>
      <w:tr>
        <w:tc>
          <w:tcPr>
            <w:tcW w:type="dxa" w:w="16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Hindi</w:t>
            </w:r>
          </w:p>
        </w:tc>
        <w:tc>
          <w:tcPr>
            <w:tcW w:type="dxa" w:w="15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कालों</w:t>
            </w:r>
          </w:p>
        </w:tc>
        <w:tc>
          <w:tcPr>
            <w:tcW w:type="dxa" w:w="22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KAH-lon</w:t>
            </w:r>
          </w:p>
        </w:tc>
        <w:tc>
          <w:tcPr>
            <w:tcW w:type="dxa" w:w="40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Clean. No negative meaning. Hindi speakers will adopt naturally.</w:t>
            </w:r>
          </w:p>
        </w:tc>
      </w:tr>
    </w:tbl>
    <w:p>
      <w:pPr>
        <w:spacing w:before="120" w:after="120"/>
      </w:pPr>
      <w:r>
        <w:t xml:space="preserve"/>
      </w:r>
    </w:p>
    <w:p>
      <w:pPr>
        <w:spacing w:before="60" w:after="80"/>
      </w:pPr>
      <w:r>
        <w:rPr>
          <w:rFonts w:ascii="Georgia" w:cs="Georgia" w:eastAsia="Georgia" w:hAnsi="Georgia"/>
          <w:b/>
          <w:bCs/>
          <w:color w:val="0D1B2A"/>
          <w:sz w:val="20"/>
          <w:szCs w:val="20"/>
        </w:rPr>
        <w:t xml:space="preserve">Mandarin note — a gift: </w:t>
      </w:r>
      <w:r>
        <w:rPr>
          <w:rFonts w:ascii="Georgia" w:cs="Georgia" w:eastAsia="Georgia" w:hAnsi="Georgia"/>
          <w:color w:val="4A5568"/>
          <w:sz w:val="20"/>
          <w:szCs w:val="20"/>
        </w:rPr>
        <w:t xml:space="preserve">The character combination 卡隆 for KALON in Mandarin literally suggests 'prosperous passage' or 'grand entry.' This was not engineered — it emerged from the phonetic matching. It is precisely right for the currency of a civilisation built on transit and flourishing. The Chinese localisation team should use 卡隆 as the official Mandarin name.</w:t>
      </w:r>
    </w:p>
    <w:p>
      <w:pPr>
        <w:pStyle w:val="Heading1"/>
        <w:pageBreakBefore/>
        <w:spacing w:before="0" w:after="200"/>
      </w:pPr>
      <w:r>
        <w:rPr>
          <w:rFonts w:ascii="Arial" w:cs="Arial" w:eastAsia="Arial" w:hAnsi="Arial"/>
          <w:b/>
          <w:bCs/>
          <w:color w:val="0D1B2A"/>
          <w:sz w:val="36"/>
          <w:szCs w:val="36"/>
        </w:rPr>
        <w:t xml:space="preserve">II.  MARKS IN THE REMEMBRANCE</w:t>
      </w:r>
    </w:p>
    <w:p>
      <w:pPr>
        <w:pBdr>
          <w:left w:val="thick" w:color="B8963E" w:sz="20"/>
        </w:pBdr>
        <w:spacing w:before="160" w:after="160"/>
        <w:ind w:left="560" w:right="280"/>
      </w:pPr>
      <w:r>
        <w:rPr>
          <w:rFonts w:ascii="Georgia" w:cs="Georgia" w:eastAsia="Georgia" w:hAnsi="Georgia"/>
          <w:i/>
          <w:iCs/>
          <w:color w:val="222222"/>
          <w:sz w:val="21"/>
          <w:szCs w:val="21"/>
        </w:rPr>
        <w:t xml:space="preserve">NFT is a technology term wearing a financial scandal's clothes. The Concord does not use technology terms. It uses history terms. A Mark is permanent proof that your dynasty did something real. That is not a token. That is a testament.</w:t>
      </w:r>
    </w:p>
    <w:p>
      <w:pPr>
        <w:pStyle w:val="Heading2"/>
        <w:spacing w:before="320" w:after="100"/>
      </w:pPr>
      <w:r>
        <w:rPr>
          <w:rFonts w:ascii="Arial" w:cs="Arial" w:eastAsia="Arial" w:hAnsi="Arial"/>
          <w:b/>
          <w:bCs/>
          <w:color w:val="2E4057"/>
          <w:sz w:val="26"/>
          <w:szCs w:val="26"/>
        </w:rPr>
        <w:t xml:space="preserve">2.1  The Naming Decision</w:t>
      </w:r>
    </w:p>
    <w:p>
      <w:pPr>
        <w:spacing w:before="60" w:after="80"/>
      </w:pPr>
      <w:r>
        <w:rPr>
          <w:rFonts w:ascii="Georgia" w:cs="Georgia" w:eastAsia="Georgia" w:hAnsi="Georgia"/>
          <w:color w:val="4A5568"/>
          <w:sz w:val="20"/>
          <w:szCs w:val="20"/>
        </w:rPr>
        <w:t xml:space="preserve">'NFT' does not appear in the game, in the marketing, in player communications, or in any founding team document going forward. Not reframed. Not softened. Removed. The technology is sound — cryptographically verified unique ownership of a unique achievement record. The word is permanently associated with scams, pump-and-dump schemes, and a market that destroyed player trust industry-wide. The Concord's equivalent items are called MARKS.</w:t>
      </w:r>
    </w:p>
    <w:p>
      <w:pPr>
        <w:spacing w:before="60" w:after="80"/>
      </w:pPr>
      <w:r>
        <w:rPr>
          <w:rFonts w:ascii="Georgia" w:cs="Georgia" w:eastAsia="Georgia" w:hAnsi="Georgia"/>
          <w:color w:val="4A5568"/>
          <w:sz w:val="20"/>
          <w:szCs w:val="20"/>
        </w:rPr>
        <w:t xml:space="preserve">A Mark is a permanent entry in the Remembrance, cryptographically signed, verifying that a specific dynasty achieved a specific thing at a specific moment in the history of the Concord. Marks cannot be manufactured or purchased — only earned through gameplay. They are transferable between dynasties because history can pass to heirs. The Concord charges a 5% re-registration fee when a Mark transfers — this is the Cartography Corps' administrative function made real.</w:t>
      </w:r>
    </w:p>
    <w:p>
      <w:pPr>
        <w:pStyle w:val="Heading2"/>
        <w:spacing w:before="320" w:after="100"/>
      </w:pPr>
      <w:r>
        <w:rPr>
          <w:rFonts w:ascii="Arial" w:cs="Arial" w:eastAsia="Arial" w:hAnsi="Arial"/>
          <w:b/>
          <w:bCs/>
          <w:color w:val="2E4057"/>
          <w:sz w:val="26"/>
          <w:szCs w:val="26"/>
        </w:rPr>
        <w:t xml:space="preserve">2.2  The Six Mark Types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100"/>
        <w:gridCol w:w="1360"/>
        <w:gridCol w:w="4000"/>
      </w:tblGrid>
      <w:tr>
        <w:tc>
          <w:tcPr>
            <w:tcW w:type="dxa" w:w="190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MARK</w:t>
            </w:r>
          </w:p>
        </w:tc>
        <w:tc>
          <w:tcPr>
            <w:tcW w:type="dxa" w:w="210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EARNED BY</w:t>
            </w:r>
          </w:p>
        </w:tc>
        <w:tc>
          <w:tcPr>
            <w:tcW w:type="dxa" w:w="136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RARITY</w:t>
            </w:r>
          </w:p>
        </w:tc>
        <w:tc>
          <w:tcPr>
            <w:tcW w:type="dxa" w:w="400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REMEMBRANCE ENTRY</w:t>
            </w:r>
          </w:p>
        </w:tc>
      </w:tr>
      <w:tr>
        <w:tc>
          <w:tcPr>
            <w:tcW w:type="dxa" w:w="19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FOUNDING MARK</w:t>
            </w:r>
          </w:p>
        </w:tc>
        <w:tc>
          <w:tcPr>
            <w:tcW w:type="dxa" w:w="21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Account active at game launch</w:t>
            </w:r>
          </w:p>
        </w:tc>
        <w:tc>
          <w:tcPr>
            <w:tcW w:type="dxa" w:w="13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~12,000 est.</w:t>
            </w:r>
          </w:p>
        </w:tc>
        <w:tc>
          <w:tcPr>
            <w:tcW w:type="dxa" w:w="40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'This dynasty existed when the Concord began.' The only Mark that can never be earned again after the launch window closes. The most historically significant.</w:t>
            </w:r>
          </w:p>
        </w:tc>
      </w:tr>
      <w:tr>
        <w:tc>
          <w:tcPr>
            <w:tcW w:type="dxa" w:w="1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SURVEY MARK</w:t>
            </w:r>
          </w:p>
        </w:tc>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First to file a valid planetary survey for a specific world</w:t>
            </w:r>
          </w:p>
        </w:tc>
        <w:tc>
          <w:tcPr>
            <w:tcW w:type="dxa" w:w="1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~60,000 over game life</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Records the dynasty that first mapped a world. The Cartography Corps registers the surveyor. Issued once per world — the first filing wins.</w:t>
            </w:r>
          </w:p>
        </w:tc>
      </w:tr>
      <w:tr>
        <w:tc>
          <w:tcPr>
            <w:tcW w:type="dxa" w:w="19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WORLD MARK</w:t>
            </w:r>
          </w:p>
        </w:tc>
        <w:tc>
          <w:tcPr>
            <w:tcW w:type="dxa" w:w="21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Founding dynasty of a colonised world</w:t>
            </w:r>
          </w:p>
        </w:tc>
        <w:tc>
          <w:tcPr>
            <w:tcW w:type="dxa" w:w="13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~400 in first Lattice sphere</w:t>
            </w:r>
          </w:p>
        </w:tc>
        <w:tc>
          <w:tcPr>
            <w:tcW w:type="dxa" w:w="40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The most prestigious practical Mark. Carries the world's name in the entry. Inseparable from World Sovereignty — transfers with it.</w:t>
            </w:r>
          </w:p>
        </w:tc>
      </w:tr>
      <w:tr>
        <w:tc>
          <w:tcPr>
            <w:tcW w:type="dxa" w:w="1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DEFENCE MARK</w:t>
            </w:r>
          </w:p>
        </w:tc>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Successful defence of a Lattice gate or world against active hostile opposition</w:t>
            </w:r>
          </w:p>
        </w:tc>
        <w:tc>
          <w:tcPr>
            <w:tcW w:type="dxa" w:w="1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Event-limited</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Military achievement. Cannot be earned in simulated combat. Only real contested events qualify. The Assembly verifies each award.</w:t>
            </w:r>
          </w:p>
        </w:tc>
      </w:tr>
      <w:tr>
        <w:tc>
          <w:tcPr>
            <w:tcW w:type="dxa" w:w="19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SURVIVOR MARK</w:t>
            </w:r>
          </w:p>
        </w:tc>
        <w:tc>
          <w:tcPr>
            <w:tcW w:type="dxa" w:w="21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Confirmed contact with the Ascendancy, identity integrity verified post-contact</w:t>
            </w:r>
          </w:p>
        </w:tc>
        <w:tc>
          <w:tcPr>
            <w:tcW w:type="dxa" w:w="13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Extremely rare — Phase 5+</w:t>
            </w:r>
          </w:p>
        </w:tc>
        <w:tc>
          <w:tcPr>
            <w:tcW w:type="dxa" w:w="40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The Remembrance entry for a Survivor Mark contains no description of what happened. The absence of description is the description.</w:t>
            </w:r>
          </w:p>
        </w:tc>
      </w:tr>
      <w:tr>
        <w:tc>
          <w:tcPr>
            <w:tcW w:type="dxa" w:w="1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FIRST CONTACT MARK</w:t>
            </w:r>
          </w:p>
        </w:tc>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Confirmed first contact with a non-Ascendancy intelligence, Assembly-verified</w:t>
            </w:r>
          </w:p>
        </w:tc>
        <w:tc>
          <w:tcPr>
            <w:tcW w:type="dxa" w:w="1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1–3 in all of history</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A civilisational-scale event. The three most valuable objects in the Remembrance. Their existence changes the game permanently.</w:t>
            </w:r>
          </w:p>
        </w:tc>
      </w:tr>
    </w:tbl>
    <w:p>
      <w:pPr>
        <w:spacing w:before="120" w:after="120"/>
      </w:pPr>
      <w:r>
        <w:t xml:space="preserve"/>
      </w:r>
    </w:p>
    <w:p>
      <w:pPr>
        <w:spacing w:before="60" w:after="80"/>
      </w:pPr>
      <w:r>
        <w:rPr>
          <w:rFonts w:ascii="Georgia" w:cs="Georgia" w:eastAsia="Georgia" w:hAnsi="Georgia"/>
          <w:b/>
          <w:bCs/>
          <w:color w:val="7A1A1A"/>
          <w:sz w:val="20"/>
          <w:szCs w:val="20"/>
        </w:rPr>
        <w:t xml:space="preserve">External language: </w:t>
      </w:r>
      <w:r>
        <w:rPr>
          <w:rFonts w:ascii="Georgia" w:cs="Georgia" w:eastAsia="Georgia" w:hAnsi="Georgia"/>
          <w:color w:val="4A5568"/>
          <w:sz w:val="20"/>
          <w:szCs w:val="20"/>
        </w:rPr>
        <w:t xml:space="preserve">In press and marketing: 'verified achievement records.' In legal documents: 'cryptographically verified unique achievement certificates.' In player-facing UI: 'Marks.' The word NFT never appears.</w:t>
      </w:r>
    </w:p>
    <w:p>
      <w:pPr>
        <w:pStyle w:val="Heading1"/>
        <w:pageBreakBefore/>
        <w:spacing w:before="0" w:after="200"/>
      </w:pPr>
      <w:r>
        <w:rPr>
          <w:rFonts w:ascii="Arial" w:cs="Arial" w:eastAsia="Arial" w:hAnsi="Arial"/>
          <w:b/>
          <w:bCs/>
          <w:color w:val="0D1B2A"/>
          <w:sz w:val="36"/>
          <w:szCs w:val="36"/>
        </w:rPr>
        <w:t xml:space="preserve">III.  LOCALISATION — EVERY HUMAN ON EARTH</w:t>
      </w:r>
    </w:p>
    <w:p>
      <w:pPr>
        <w:pBdr>
          <w:left w:val="thick" w:color="B8963E" w:sz="20"/>
        </w:pBdr>
        <w:spacing w:before="160" w:after="160"/>
        <w:ind w:left="560" w:right="280"/>
      </w:pPr>
      <w:r>
        <w:rPr>
          <w:rFonts w:ascii="Georgia" w:cs="Georgia" w:eastAsia="Georgia" w:hAnsi="Georgia"/>
          <w:i/>
          <w:iCs/>
          <w:color w:val="222222"/>
          <w:sz w:val="21"/>
          <w:szCs w:val="21"/>
        </w:rPr>
        <w:t xml:space="preserve">This is not a game for the English-speaking world. It is not a game for the Western gaming market. It is a game about all of humanity across 800 years. It should be playable by all of humanity now. Translate everything, day one, into every language an LLM can produce with genuine quality. Make that the marketing.</w:t>
      </w:r>
    </w:p>
    <w:p>
      <w:pPr>
        <w:pStyle w:val="Heading2"/>
        <w:spacing w:before="320" w:after="100"/>
      </w:pPr>
      <w:r>
        <w:rPr>
          <w:rFonts w:ascii="Arial" w:cs="Arial" w:eastAsia="Arial" w:hAnsi="Arial"/>
          <w:b/>
          <w:bCs/>
          <w:color w:val="2E4057"/>
          <w:sz w:val="26"/>
          <w:szCs w:val="26"/>
        </w:rPr>
        <w:t xml:space="preserve">3.1  The Strategic Shift — From Waves to Everything</w:t>
      </w:r>
    </w:p>
    <w:p>
      <w:pPr>
        <w:spacing w:before="60" w:after="80"/>
      </w:pPr>
      <w:r>
        <w:rPr>
          <w:rFonts w:ascii="Georgia" w:cs="Georgia" w:eastAsia="Georgia" w:hAnsi="Georgia"/>
          <w:color w:val="4A5568"/>
          <w:sz w:val="20"/>
          <w:szCs w:val="20"/>
        </w:rPr>
        <w:t xml:space="preserve">The standard industry approach is to localise in waves: core six languages at launch, then expand. This is a resource constraint disguised as a strategy. In 2026, LLM-powered translation has made high-quality localisation of game text into 40+ languages achievable at a cost that is negligible relative to game development budgets. The bottleneck is quality review, not translation volume.</w:t>
      </w:r>
    </w:p>
    <w:p>
      <w:pPr>
        <w:spacing w:before="60" w:after="80"/>
      </w:pPr>
      <w:r>
        <w:rPr>
          <w:rFonts w:ascii="Georgia" w:cs="Georgia" w:eastAsia="Georgia" w:hAnsi="Georgia"/>
          <w:color w:val="4A5568"/>
          <w:sz w:val="20"/>
          <w:szCs w:val="20"/>
        </w:rPr>
        <w:t xml:space="preserve">The Concord's founding philosophy — that this is a game for all of humanity, across all its languages and cultures — demands a different approach. Launch with every language for which LLM translation achieves genuine quality. Make the full-spectrum localisation a public statement: 'This game is for every human on Earth. If your language is missing, tell us. We will add it.' No other game has ever made this claim at launch. It is marketing that costs almost nothing and signals everything about what the Concord believes.</w:t>
      </w:r>
    </w:p>
    <w:p>
      <w:pPr>
        <w:pStyle w:val="Heading2"/>
        <w:spacing w:before="320" w:after="100"/>
      </w:pPr>
      <w:r>
        <w:rPr>
          <w:rFonts w:ascii="Arial" w:cs="Arial" w:eastAsia="Arial" w:hAnsi="Arial"/>
          <w:b/>
          <w:bCs/>
          <w:color w:val="2E4057"/>
          <w:sz w:val="26"/>
          <w:szCs w:val="26"/>
        </w:rPr>
        <w:t xml:space="preserve">3.2  The Quality Architecture</w:t>
      </w:r>
    </w:p>
    <w:p>
      <w:pPr>
        <w:spacing w:before="60" w:after="80"/>
      </w:pPr>
      <w:r>
        <w:rPr>
          <w:rFonts w:ascii="Georgia" w:cs="Georgia" w:eastAsia="Georgia" w:hAnsi="Georgia"/>
          <w:color w:val="4A5568"/>
          <w:sz w:val="20"/>
          <w:szCs w:val="20"/>
        </w:rPr>
        <w:t xml:space="preserve">LLM translation is not uniform in quality across all languages. The practical reality in 2026:</w:t>
      </w:r>
    </w:p>
    <w:p>
      <w:pPr>
        <w:spacing w:before="80" w:after="80"/>
      </w:pPr>
      <w:r>
        <w:t xml:space="preserve"/>
      </w:r>
    </w:p>
    <w:p>
      <w:pPr>
        <w:shd w:fill="0D1B2A" w:val="clear"/>
        <w:spacing w:before="180" w:after="0"/>
      </w:pPr>
      <w:r>
        <w:rPr>
          <w:rFonts w:ascii="Arial" w:cs="Arial" w:eastAsia="Arial" w:hAnsi="Arial"/>
          <w:b/>
          <w:bCs/>
          <w:color w:val="FFFFFF"/>
          <w:sz w:val="22"/>
          <w:szCs w:val="22"/>
        </w:rPr>
        <w:t xml:space="preserve">  TIER 1 — LLM QUALITY: EXCELLENT (launch without human review)  </w:t>
      </w:r>
    </w:p>
    <w:p>
      <w:pPr>
        <w:pBdr>
          <w:bottom w:val="single" w:color="B8963E" w:sz="4"/>
        </w:pBdr>
        <w:spacing w:before="0" w:after="120"/>
      </w:pPr>
      <w:r>
        <w:t xml:space="preserve"/>
      </w:r>
    </w:p>
    <w:p>
      <w:pPr>
        <w:spacing w:before="60" w:after="80"/>
      </w:pPr>
      <w:r>
        <w:rPr>
          <w:rFonts w:ascii="Georgia" w:cs="Georgia" w:eastAsia="Georgia" w:hAnsi="Georgia"/>
          <w:color w:val="4A5568"/>
          <w:sz w:val="20"/>
          <w:szCs w:val="20"/>
        </w:rPr>
        <w:t xml:space="preserve">Languages where LLM translation of game text achieves near-native quality and can be deployed with minimal human spot-checking:</w:t>
      </w:r>
    </w:p>
    <w:p>
      <w:pPr>
        <w:pStyle w:val="ListParagraph"/>
        <w:numPr>
          <w:ilvl w:val="0"/>
          <w:numId w:val="2"/>
        </w:numPr>
        <w:spacing w:before="40" w:after="40"/>
      </w:pPr>
      <w:r>
        <w:rPr>
          <w:rFonts w:ascii="Georgia" w:cs="Georgia" w:eastAsia="Georgia" w:hAnsi="Georgia"/>
          <w:color w:val="4A5568"/>
          <w:sz w:val="20"/>
          <w:szCs w:val="20"/>
        </w:rPr>
        <w:t xml:space="preserve">English (master language)</w:t>
      </w:r>
    </w:p>
    <w:p>
      <w:pPr>
        <w:pStyle w:val="ListParagraph"/>
        <w:numPr>
          <w:ilvl w:val="0"/>
          <w:numId w:val="2"/>
        </w:numPr>
        <w:spacing w:before="40" w:after="40"/>
      </w:pPr>
      <w:r>
        <w:rPr>
          <w:rFonts w:ascii="Georgia" w:cs="Georgia" w:eastAsia="Georgia" w:hAnsi="Georgia"/>
          <w:color w:val="4A5568"/>
          <w:sz w:val="20"/>
          <w:szCs w:val="20"/>
        </w:rPr>
        <w:t xml:space="preserve">Spanish — Castilian and Latin American variants</w:t>
      </w:r>
    </w:p>
    <w:p>
      <w:pPr>
        <w:pStyle w:val="ListParagraph"/>
        <w:numPr>
          <w:ilvl w:val="0"/>
          <w:numId w:val="2"/>
        </w:numPr>
        <w:spacing w:before="40" w:after="40"/>
      </w:pPr>
      <w:r>
        <w:rPr>
          <w:rFonts w:ascii="Georgia" w:cs="Georgia" w:eastAsia="Georgia" w:hAnsi="Georgia"/>
          <w:color w:val="4A5568"/>
          <w:sz w:val="20"/>
          <w:szCs w:val="20"/>
        </w:rPr>
        <w:t xml:space="preserve">French</w:t>
      </w:r>
    </w:p>
    <w:p>
      <w:pPr>
        <w:pStyle w:val="ListParagraph"/>
        <w:numPr>
          <w:ilvl w:val="0"/>
          <w:numId w:val="2"/>
        </w:numPr>
        <w:spacing w:before="40" w:after="40"/>
      </w:pPr>
      <w:r>
        <w:rPr>
          <w:rFonts w:ascii="Georgia" w:cs="Georgia" w:eastAsia="Georgia" w:hAnsi="Georgia"/>
          <w:color w:val="4A5568"/>
          <w:sz w:val="20"/>
          <w:szCs w:val="20"/>
        </w:rPr>
        <w:t xml:space="preserve">German</w:t>
      </w:r>
    </w:p>
    <w:p>
      <w:pPr>
        <w:pStyle w:val="ListParagraph"/>
        <w:numPr>
          <w:ilvl w:val="0"/>
          <w:numId w:val="2"/>
        </w:numPr>
        <w:spacing w:before="40" w:after="40"/>
      </w:pPr>
      <w:r>
        <w:rPr>
          <w:rFonts w:ascii="Georgia" w:cs="Georgia" w:eastAsia="Georgia" w:hAnsi="Georgia"/>
          <w:color w:val="4A5568"/>
          <w:sz w:val="20"/>
          <w:szCs w:val="20"/>
        </w:rPr>
        <w:t xml:space="preserve">Italian</w:t>
      </w:r>
    </w:p>
    <w:p>
      <w:pPr>
        <w:pStyle w:val="ListParagraph"/>
        <w:numPr>
          <w:ilvl w:val="0"/>
          <w:numId w:val="2"/>
        </w:numPr>
        <w:spacing w:before="40" w:after="40"/>
      </w:pPr>
      <w:r>
        <w:rPr>
          <w:rFonts w:ascii="Georgia" w:cs="Georgia" w:eastAsia="Georgia" w:hAnsi="Georgia"/>
          <w:color w:val="4A5568"/>
          <w:sz w:val="20"/>
          <w:szCs w:val="20"/>
        </w:rPr>
        <w:t xml:space="preserve">Portuguese — European and Brazilian variants</w:t>
      </w:r>
    </w:p>
    <w:p>
      <w:pPr>
        <w:pStyle w:val="ListParagraph"/>
        <w:numPr>
          <w:ilvl w:val="0"/>
          <w:numId w:val="2"/>
        </w:numPr>
        <w:spacing w:before="40" w:after="40"/>
      </w:pPr>
      <w:r>
        <w:rPr>
          <w:rFonts w:ascii="Georgia" w:cs="Georgia" w:eastAsia="Georgia" w:hAnsi="Georgia"/>
          <w:color w:val="4A5568"/>
          <w:sz w:val="20"/>
          <w:szCs w:val="20"/>
        </w:rPr>
        <w:t xml:space="preserve">Russian</w:t>
      </w:r>
    </w:p>
    <w:p>
      <w:pPr>
        <w:pStyle w:val="ListParagraph"/>
        <w:numPr>
          <w:ilvl w:val="0"/>
          <w:numId w:val="2"/>
        </w:numPr>
        <w:spacing w:before="40" w:after="40"/>
      </w:pPr>
      <w:r>
        <w:rPr>
          <w:rFonts w:ascii="Georgia" w:cs="Georgia" w:eastAsia="Georgia" w:hAnsi="Georgia"/>
          <w:color w:val="4A5568"/>
          <w:sz w:val="20"/>
          <w:szCs w:val="20"/>
        </w:rPr>
        <w:t xml:space="preserve">Dutch</w:t>
      </w:r>
    </w:p>
    <w:p>
      <w:pPr>
        <w:pStyle w:val="ListParagraph"/>
        <w:numPr>
          <w:ilvl w:val="0"/>
          <w:numId w:val="2"/>
        </w:numPr>
        <w:spacing w:before="40" w:after="40"/>
      </w:pPr>
      <w:r>
        <w:rPr>
          <w:rFonts w:ascii="Georgia" w:cs="Georgia" w:eastAsia="Georgia" w:hAnsi="Georgia"/>
          <w:color w:val="4A5568"/>
          <w:sz w:val="20"/>
          <w:szCs w:val="20"/>
        </w:rPr>
        <w:t xml:space="preserve">Swedish, Norwegian, Danish, Finnish</w:t>
      </w:r>
    </w:p>
    <w:p>
      <w:pPr>
        <w:pStyle w:val="ListParagraph"/>
        <w:numPr>
          <w:ilvl w:val="0"/>
          <w:numId w:val="2"/>
        </w:numPr>
        <w:spacing w:before="40" w:after="40"/>
      </w:pPr>
      <w:r>
        <w:rPr>
          <w:rFonts w:ascii="Georgia" w:cs="Georgia" w:eastAsia="Georgia" w:hAnsi="Georgia"/>
          <w:color w:val="4A5568"/>
          <w:sz w:val="20"/>
          <w:szCs w:val="20"/>
        </w:rPr>
        <w:t xml:space="preserve">Polish, Czech, Romanian</w:t>
      </w:r>
    </w:p>
    <w:p>
      <w:pPr>
        <w:pStyle w:val="ListParagraph"/>
        <w:numPr>
          <w:ilvl w:val="0"/>
          <w:numId w:val="2"/>
        </w:numPr>
        <w:spacing w:before="40" w:after="40"/>
      </w:pPr>
      <w:r>
        <w:rPr>
          <w:rFonts w:ascii="Georgia" w:cs="Georgia" w:eastAsia="Georgia" w:hAnsi="Georgia"/>
          <w:color w:val="4A5568"/>
          <w:sz w:val="20"/>
          <w:szCs w:val="20"/>
        </w:rPr>
        <w:t xml:space="preserve">Turkish</w:t>
      </w:r>
    </w:p>
    <w:p>
      <w:pPr>
        <w:pStyle w:val="ListParagraph"/>
        <w:numPr>
          <w:ilvl w:val="0"/>
          <w:numId w:val="2"/>
        </w:numPr>
        <w:spacing w:before="40" w:after="40"/>
      </w:pPr>
      <w:r>
        <w:rPr>
          <w:rFonts w:ascii="Georgia" w:cs="Georgia" w:eastAsia="Georgia" w:hAnsi="Georgia"/>
          <w:color w:val="4A5568"/>
          <w:sz w:val="20"/>
          <w:szCs w:val="20"/>
        </w:rPr>
        <w:t xml:space="preserve">Indonesian / Malay</w:t>
      </w:r>
    </w:p>
    <w:p>
      <w:pPr>
        <w:pStyle w:val="ListParagraph"/>
        <w:numPr>
          <w:ilvl w:val="0"/>
          <w:numId w:val="2"/>
        </w:numPr>
        <w:spacing w:before="40" w:after="40"/>
      </w:pPr>
      <w:r>
        <w:rPr>
          <w:rFonts w:ascii="Georgia" w:cs="Georgia" w:eastAsia="Georgia" w:hAnsi="Georgia"/>
          <w:color w:val="4A5568"/>
          <w:sz w:val="20"/>
          <w:szCs w:val="20"/>
        </w:rPr>
        <w:t xml:space="preserve">Vietnamese</w:t>
      </w:r>
    </w:p>
    <w:p>
      <w:pPr>
        <w:spacing w:before="60" w:after="80"/>
      </w:pPr>
      <w:r>
        <w:rPr>
          <w:rFonts w:ascii="Georgia" w:cs="Georgia" w:eastAsia="Georgia" w:hAnsi="Georgia"/>
          <w:color w:val="4A5568"/>
          <w:sz w:val="20"/>
          <w:szCs w:val="20"/>
        </w:rPr>
        <w:t xml:space="preserve">Approximately 25-30 languages fall in this tier. Together they cover the vast majority of the European, Latin American, and Southeast Asian gaming markets.</w:t>
      </w:r>
    </w:p>
    <w:p>
      <w:pPr>
        <w:spacing w:before="80" w:after="80"/>
      </w:pPr>
      <w:r>
        <w:t xml:space="preserve"/>
      </w:r>
    </w:p>
    <w:p>
      <w:pPr>
        <w:shd w:fill="2E4057" w:val="clear"/>
        <w:spacing w:before="180" w:after="0"/>
      </w:pPr>
      <w:r>
        <w:rPr>
          <w:rFonts w:ascii="Arial" w:cs="Arial" w:eastAsia="Arial" w:hAnsi="Arial"/>
          <w:b/>
          <w:bCs/>
          <w:color w:val="FFFFFF"/>
          <w:sz w:val="22"/>
          <w:szCs w:val="22"/>
        </w:rPr>
        <w:t xml:space="preserve">  TIER 2 — LLM QUALITY: GOOD WITH HUMAN REVIEW (launch with spot-checking)  </w:t>
      </w:r>
    </w:p>
    <w:p>
      <w:pPr>
        <w:pBdr>
          <w:bottom w:val="single" w:color="B8963E" w:sz="4"/>
        </w:pBdr>
        <w:spacing w:before="0" w:after="120"/>
      </w:pPr>
      <w:r>
        <w:t xml:space="preserve"/>
      </w:r>
    </w:p>
    <w:p>
      <w:pPr>
        <w:spacing w:before="60" w:after="80"/>
      </w:pPr>
      <w:r>
        <w:rPr>
          <w:rFonts w:ascii="Georgia" w:cs="Georgia" w:eastAsia="Georgia" w:hAnsi="Georgia"/>
          <w:color w:val="4A5568"/>
          <w:sz w:val="20"/>
          <w:szCs w:val="20"/>
        </w:rPr>
        <w:t xml:space="preserve">Languages where LLM translation is strong but cultural register, idiomatic expression, and genre-specific terminology benefit from human review passes:</w:t>
      </w:r>
    </w:p>
    <w:p>
      <w:pPr>
        <w:pStyle w:val="ListParagraph"/>
        <w:numPr>
          <w:ilvl w:val="0"/>
          <w:numId w:val="2"/>
        </w:numPr>
        <w:spacing w:before="40" w:after="40"/>
      </w:pPr>
      <w:r>
        <w:rPr>
          <w:rFonts w:ascii="Georgia" w:cs="Georgia" w:eastAsia="Georgia" w:hAnsi="Georgia"/>
          <w:color w:val="4A5568"/>
          <w:sz w:val="20"/>
          <w:szCs w:val="20"/>
        </w:rPr>
        <w:t xml:space="preserve">Simplified Chinese — critical market, cultural register matters enormously</w:t>
      </w:r>
    </w:p>
    <w:p>
      <w:pPr>
        <w:pStyle w:val="ListParagraph"/>
        <w:numPr>
          <w:ilvl w:val="0"/>
          <w:numId w:val="2"/>
        </w:numPr>
        <w:spacing w:before="40" w:after="40"/>
      </w:pPr>
      <w:r>
        <w:rPr>
          <w:rFonts w:ascii="Georgia" w:cs="Georgia" w:eastAsia="Georgia" w:hAnsi="Georgia"/>
          <w:color w:val="4A5568"/>
          <w:sz w:val="20"/>
          <w:szCs w:val="20"/>
        </w:rPr>
        <w:t xml:space="preserve">Japanese — requires native quality review; wrong register will harm player acquisition</w:t>
      </w:r>
    </w:p>
    <w:p>
      <w:pPr>
        <w:pStyle w:val="ListParagraph"/>
        <w:numPr>
          <w:ilvl w:val="0"/>
          <w:numId w:val="2"/>
        </w:numPr>
        <w:spacing w:before="40" w:after="40"/>
      </w:pPr>
      <w:r>
        <w:rPr>
          <w:rFonts w:ascii="Georgia" w:cs="Georgia" w:eastAsia="Georgia" w:hAnsi="Georgia"/>
          <w:color w:val="4A5568"/>
          <w:sz w:val="20"/>
          <w:szCs w:val="20"/>
        </w:rPr>
        <w:t xml:space="preserve">Korean — similarly quality-sensitive; MMO culture has specific vocabulary expectations</w:t>
      </w:r>
    </w:p>
    <w:p>
      <w:pPr>
        <w:pStyle w:val="ListParagraph"/>
        <w:numPr>
          <w:ilvl w:val="0"/>
          <w:numId w:val="2"/>
        </w:numPr>
        <w:spacing w:before="40" w:after="40"/>
      </w:pPr>
      <w:r>
        <w:rPr>
          <w:rFonts w:ascii="Georgia" w:cs="Georgia" w:eastAsia="Georgia" w:hAnsi="Georgia"/>
          <w:color w:val="4A5568"/>
          <w:sz w:val="20"/>
          <w:szCs w:val="20"/>
        </w:rPr>
        <w:t xml:space="preserve">Arabic — right-to-left also requires UI engineering; cultural register review</w:t>
      </w:r>
    </w:p>
    <w:p>
      <w:pPr>
        <w:pStyle w:val="ListParagraph"/>
        <w:numPr>
          <w:ilvl w:val="0"/>
          <w:numId w:val="2"/>
        </w:numPr>
        <w:spacing w:before="40" w:after="40"/>
      </w:pPr>
      <w:r>
        <w:rPr>
          <w:rFonts w:ascii="Georgia" w:cs="Georgia" w:eastAsia="Georgia" w:hAnsi="Georgia"/>
          <w:color w:val="4A5568"/>
          <w:sz w:val="20"/>
          <w:szCs w:val="20"/>
        </w:rPr>
        <w:t xml:space="preserve">Hindi — strong LLM quality but Indian gaming market has specific cultural expectations</w:t>
      </w:r>
    </w:p>
    <w:p>
      <w:pPr>
        <w:pStyle w:val="ListParagraph"/>
        <w:numPr>
          <w:ilvl w:val="0"/>
          <w:numId w:val="2"/>
        </w:numPr>
        <w:spacing w:before="40" w:after="40"/>
      </w:pPr>
      <w:r>
        <w:rPr>
          <w:rFonts w:ascii="Georgia" w:cs="Georgia" w:eastAsia="Georgia" w:hAnsi="Georgia"/>
          <w:color w:val="4A5568"/>
          <w:sz w:val="20"/>
          <w:szCs w:val="20"/>
        </w:rPr>
        <w:t xml:space="preserve">Thai, Tagalog, Swahili, Amharic — emerging markets where human review builds community trust</w:t>
      </w:r>
    </w:p>
    <w:p>
      <w:pPr>
        <w:spacing w:before="60" w:after="80"/>
      </w:pPr>
      <w:r>
        <w:rPr>
          <w:rFonts w:ascii="Georgia" w:cs="Georgia" w:eastAsia="Georgia" w:hAnsi="Georgia"/>
          <w:color w:val="4A5568"/>
          <w:sz w:val="20"/>
          <w:szCs w:val="20"/>
        </w:rPr>
        <w:t xml:space="preserve">For Tier 2 languages, hire native-speaking gaming community members as quality reviewers rather than professional translation agencies. They know the register. They are also your first community ambassadors in that market.</w:t>
      </w:r>
    </w:p>
    <w:p>
      <w:pPr>
        <w:spacing w:before="80" w:after="80"/>
      </w:pPr>
      <w:r>
        <w:t xml:space="preserve"/>
      </w:r>
    </w:p>
    <w:p>
      <w:pPr>
        <w:shd w:fill="3A6186" w:val="clear"/>
        <w:spacing w:before="180" w:after="0"/>
      </w:pPr>
      <w:r>
        <w:rPr>
          <w:rFonts w:ascii="Arial" w:cs="Arial" w:eastAsia="Arial" w:hAnsi="Arial"/>
          <w:b/>
          <w:bCs/>
          <w:color w:val="FFFFFF"/>
          <w:sz w:val="22"/>
          <w:szCs w:val="22"/>
        </w:rPr>
        <w:t xml:space="preserve">  TIER 3 — COMMUNITY TRANSLATION (post-launch, community-driven)  </w:t>
      </w:r>
    </w:p>
    <w:p>
      <w:pPr>
        <w:pBdr>
          <w:bottom w:val="single" w:color="B8963E" w:sz="4"/>
        </w:pBdr>
        <w:spacing w:before="0" w:after="120"/>
      </w:pPr>
      <w:r>
        <w:t xml:space="preserve"/>
      </w:r>
    </w:p>
    <w:p>
      <w:pPr>
        <w:spacing w:before="60" w:after="80"/>
      </w:pPr>
      <w:r>
        <w:rPr>
          <w:rFonts w:ascii="Georgia" w:cs="Georgia" w:eastAsia="Georgia" w:hAnsi="Georgia"/>
          <w:color w:val="4A5568"/>
          <w:sz w:val="20"/>
          <w:szCs w:val="20"/>
        </w:rPr>
        <w:t xml:space="preserve">Languages where LLM quality is adequate but the player community is small enough that community-driven localisation is more authentic than studio production. Use a Crowdin or similar platform. Credit community translators in the Remembrance. This has worked for games from Minecraft to Factorio — community-translated languages feel more owned by that community than studio-translated ones.</w:t>
      </w:r>
    </w:p>
    <w:p>
      <w:pPr>
        <w:spacing w:before="80" w:after="80"/>
      </w:pPr>
      <w:r>
        <w:t xml:space="preserve"/>
      </w:r>
    </w:p>
    <w:p>
      <w:pPr>
        <w:spacing w:before="60" w:after="80"/>
      </w:pPr>
      <w:r>
        <w:rPr>
          <w:rFonts w:ascii="Georgia" w:cs="Georgia" w:eastAsia="Georgia" w:hAnsi="Georgia"/>
          <w:color w:val="4A5568"/>
          <w:sz w:val="20"/>
          <w:szCs w:val="20"/>
        </w:rPr>
        <w:t xml:space="preserve">The marketing headline: 'The Concord launches in [X] languages simultaneously — more than any game in history. Because this story belongs to all of us.'</w:t>
      </w:r>
    </w:p>
    <w:p>
      <w:pPr>
        <w:spacing w:before="60" w:after="80"/>
      </w:pPr>
      <w:r>
        <w:rPr>
          <w:rFonts w:ascii="Georgia" w:cs="Georgia" w:eastAsia="Georgia" w:hAnsi="Georgia"/>
          <w:color w:val="4A5568"/>
          <w:sz w:val="20"/>
          <w:szCs w:val="20"/>
        </w:rPr>
        <w:t xml:space="preserve">The number X will be whatever the actual count is. Even 20 languages at launch is unprecedented. 40 is a press story. The goal is not a specific number — it is the sincere commitment behind the number.</w:t>
      </w:r>
    </w:p>
    <w:p>
      <w:pPr>
        <w:pStyle w:val="Heading2"/>
        <w:spacing w:before="320" w:after="100"/>
      </w:pPr>
      <w:r>
        <w:rPr>
          <w:rFonts w:ascii="Arial" w:cs="Arial" w:eastAsia="Arial" w:hAnsi="Arial"/>
          <w:b/>
          <w:bCs/>
          <w:color w:val="2E4057"/>
          <w:sz w:val="26"/>
          <w:szCs w:val="26"/>
        </w:rPr>
        <w:t xml:space="preserve">3.3  The Three Technical Requirements</w:t>
      </w:r>
    </w:p>
    <w:p>
      <w:pPr>
        <w:spacing w:before="60" w:after="80"/>
      </w:pPr>
      <w:r>
        <w:rPr>
          <w:rFonts w:ascii="Georgia" w:cs="Georgia" w:eastAsia="Georgia" w:hAnsi="Georgia"/>
          <w:color w:val="4A5568"/>
          <w:sz w:val="20"/>
          <w:szCs w:val="20"/>
        </w:rPr>
        <w:t xml:space="preserve">Mass localisation creates three specific technical challenges that must be solved in the engine before translation begins:</w:t>
      </w:r>
    </w:p>
    <w:p>
      <w:pPr>
        <w:pStyle w:val="ListParagraph"/>
        <w:numPr>
          <w:ilvl w:val="0"/>
          <w:numId w:val="2"/>
        </w:numPr>
        <w:spacing w:before="40" w:after="40"/>
      </w:pPr>
      <w:r>
        <w:rPr>
          <w:rFonts w:ascii="Georgia" w:cs="Georgia" w:eastAsia="Georgia" w:hAnsi="Georgia"/>
          <w:b/>
          <w:bCs/>
          <w:color w:val="0D1B2A"/>
          <w:sz w:val="20"/>
          <w:szCs w:val="20"/>
        </w:rPr>
        <w:t xml:space="preserve">Economy dashboard number formatting: </w:t>
      </w:r>
      <w:r>
        <w:rPr>
          <w:rFonts w:ascii="Georgia" w:cs="Georgia" w:eastAsia="Georgia" w:hAnsi="Georgia"/>
          <w:color w:val="4A5568"/>
          <w:sz w:val="20"/>
          <w:szCs w:val="20"/>
        </w:rPr>
        <w:t xml:space="preserve">LUX values, KALON prices, inflation rates, and supply figures must display in each language's number conventions. German uses periods as thousands separators and commas as decimals (1.234,56). Arabic uses Eastern Arabic numerals in some contexts. Japanese has distinct large-number conventions (万 for 10,000). This is engineering work, not translation work. Solve it once in the engine and every language inherits it.</w:t>
      </w:r>
    </w:p>
    <w:p>
      <w:pPr>
        <w:pStyle w:val="ListParagraph"/>
        <w:numPr>
          <w:ilvl w:val="0"/>
          <w:numId w:val="2"/>
        </w:numPr>
        <w:spacing w:before="40" w:after="40"/>
      </w:pPr>
      <w:r>
        <w:rPr>
          <w:rFonts w:ascii="Georgia" w:cs="Georgia" w:eastAsia="Georgia" w:hAnsi="Georgia"/>
          <w:b/>
          <w:bCs/>
          <w:color w:val="0D1B2A"/>
          <w:sz w:val="20"/>
          <w:szCs w:val="20"/>
        </w:rPr>
        <w:t xml:space="preserve">Remembrance name handling across scripts: </w:t>
      </w:r>
      <w:r>
        <w:rPr>
          <w:rFonts w:ascii="Georgia" w:cs="Georgia" w:eastAsia="Georgia" w:hAnsi="Georgia"/>
          <w:color w:val="4A5568"/>
          <w:sz w:val="20"/>
          <w:szCs w:val="20"/>
        </w:rPr>
        <w:t xml:space="preserve">Dynasty names, world names, and personal names entered by players in one script must display correctly in all other players' interfaces. A Chinese player's dynasty name must render correctly for an Arabic-script player. A world named 'Sylvara' by an English player must display without corruption in all 40+ language interfaces. Unicode normalisation and font coverage are prerequisites.</w:t>
      </w:r>
    </w:p>
    <w:p>
      <w:pPr>
        <w:pStyle w:val="ListParagraph"/>
        <w:numPr>
          <w:ilvl w:val="0"/>
          <w:numId w:val="2"/>
        </w:numPr>
        <w:spacing w:before="40" w:after="40"/>
      </w:pPr>
      <w:r>
        <w:rPr>
          <w:rFonts w:ascii="Georgia" w:cs="Georgia" w:eastAsia="Georgia" w:hAnsi="Georgia"/>
          <w:b/>
          <w:bCs/>
          <w:color w:val="0D1B2A"/>
          <w:sz w:val="20"/>
          <w:szCs w:val="20"/>
        </w:rPr>
        <w:t xml:space="preserve">Right-to-left interface engineering: </w:t>
      </w:r>
      <w:r>
        <w:rPr>
          <w:rFonts w:ascii="Georgia" w:cs="Georgia" w:eastAsia="Georgia" w:hAnsi="Georgia"/>
          <w:color w:val="4A5568"/>
          <w:sz w:val="20"/>
          <w:szCs w:val="20"/>
        </w:rPr>
        <w:t xml:space="preserve">Arabic and Hebrew (and any future RTL languages added) require a full UI mirror. The entire interface layout reverses. This is one-time engineering work with lasting value. Begin this alongside core UI development — retrofitting RTL support after the UI is built costs five times as much as building it in from the start.</w:t>
      </w:r>
    </w:p>
    <w:p>
      <w:pPr>
        <w:pStyle w:val="Heading1"/>
        <w:pageBreakBefore/>
        <w:spacing w:before="0" w:after="200"/>
      </w:pPr>
      <w:r>
        <w:rPr>
          <w:rFonts w:ascii="Arial" w:cs="Arial" w:eastAsia="Arial" w:hAnsi="Arial"/>
          <w:b/>
          <w:bCs/>
          <w:color w:val="0D1B2A"/>
          <w:sz w:val="36"/>
          <w:szCs w:val="36"/>
        </w:rPr>
        <w:t xml:space="preserve">IV.  THE CONCORD LEDGER — LIVING ECONOMY DASHBOARD</w:t>
      </w:r>
    </w:p>
    <w:p>
      <w:pPr>
        <w:pBdr>
          <w:left w:val="thick" w:color="B8963E" w:sz="20"/>
        </w:pBdr>
        <w:spacing w:before="160" w:after="160"/>
        <w:ind w:left="560" w:right="280"/>
      </w:pPr>
      <w:r>
        <w:rPr>
          <w:rFonts w:ascii="Georgia" w:cs="Georgia" w:eastAsia="Georgia" w:hAnsi="Georgia"/>
          <w:i/>
          <w:iCs/>
          <w:color w:val="222222"/>
          <w:sz w:val="21"/>
          <w:szCs w:val="21"/>
        </w:rPr>
        <w:t xml:space="preserve">EVE Online hired an economist in 2007. The Architect is The Concord's economist. It has been running monetary policy for 600 years. The quarterly report is not a spreadsheet — it is the most important piece of lore in the game, and it is also true.</w:t>
      </w:r>
    </w:p>
    <w:p>
      <w:pPr>
        <w:pStyle w:val="Heading2"/>
        <w:spacing w:before="320" w:after="100"/>
      </w:pPr>
      <w:r>
        <w:rPr>
          <w:rFonts w:ascii="Arial" w:cs="Arial" w:eastAsia="Arial" w:hAnsi="Arial"/>
          <w:b/>
          <w:bCs/>
          <w:color w:val="2E4057"/>
          <w:sz w:val="26"/>
          <w:szCs w:val="26"/>
        </w:rPr>
        <w:t xml:space="preserve">4.1  What It Is</w:t>
      </w:r>
    </w:p>
    <w:p>
      <w:pPr>
        <w:spacing w:before="60" w:after="80"/>
      </w:pPr>
      <w:r>
        <w:rPr>
          <w:rFonts w:ascii="Georgia" w:cs="Georgia" w:eastAsia="Georgia" w:hAnsi="Georgia"/>
          <w:color w:val="4A5568"/>
          <w:sz w:val="20"/>
          <w:szCs w:val="20"/>
        </w:rPr>
        <w:t xml:space="preserve">The Concord Ledger is the public-facing real-time economy dashboard, accessible in-game and via public API. It is simultaneously a gameplay tool, a lore delivery mechanism, a press story generator, and a third-party developer platform. No other game has built all four functions into a single system.</w:t>
      </w:r>
    </w:p>
    <w:p>
      <w:pPr>
        <w:spacing w:before="60" w:after="80"/>
      </w:pPr>
      <w:r>
        <w:rPr>
          <w:rFonts w:ascii="Georgia" w:cs="Georgia" w:eastAsia="Georgia" w:hAnsi="Georgia"/>
          <w:color w:val="4A5568"/>
          <w:sz w:val="20"/>
          <w:szCs w:val="20"/>
        </w:rPr>
        <w:t xml:space="preserve">The Ledger is maintained in-universe by the Concord Assembly's Economic Bureau, under advisement from The Architect. Out of universe it is a live data feed from the game's economy engine, updated in seconds to minutes depending on the data layer. Everything in it is real game data. The Architect's quarterly commentary is LLM-generated in The Architect's established voice, interpreting the real data.</w:t>
      </w:r>
    </w:p>
    <w:p>
      <w:pPr>
        <w:pStyle w:val="Heading2"/>
        <w:spacing w:before="320" w:after="100"/>
      </w:pPr>
      <w:r>
        <w:rPr>
          <w:rFonts w:ascii="Arial" w:cs="Arial" w:eastAsia="Arial" w:hAnsi="Arial"/>
          <w:b/>
          <w:bCs/>
          <w:color w:val="2E4057"/>
          <w:sz w:val="26"/>
          <w:szCs w:val="26"/>
        </w:rPr>
        <w:t xml:space="preserve">4.2  The Four Data Layers</w:t>
      </w:r>
    </w:p>
    <w:p>
      <w:pPr>
        <w:spacing w:before="80" w:after="80"/>
      </w:pPr>
      <w:r>
        <w:t xml:space="preserve"/>
      </w:r>
    </w:p>
    <w:p>
      <w:pPr>
        <w:spacing w:before="200" w:after="40"/>
      </w:pPr>
      <w:r>
        <w:rPr>
          <w:rFonts w:ascii="Arial" w:cs="Arial" w:eastAsia="Arial" w:hAnsi="Arial"/>
          <w:b/>
          <w:bCs/>
          <w:color w:val="B8963E"/>
          <w:spacing w:val="60"/>
          <w:sz w:val="16"/>
          <w:szCs w:val="16"/>
        </w:rPr>
        <w:t xml:space="preserve">LAYER 1 — REAL-TIME (10–60 SECOND UPDATES)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616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32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KALON circulating supply</w:t>
            </w:r>
          </w:p>
        </w:tc>
        <w:tc>
          <w:tcPr>
            <w:tcW w:type="dxa" w:w="61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Total KLN currently in player circulation. Excludes reserves, burned supply, and UPA distribution queue.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KLN minted / burned (24h)</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New KALON entering circulation via player activity vs. KALON removed via fees and deflationary mechanisms. Net supply change visible at a glance.</w:t>
            </w:r>
          </w:p>
        </w:tc>
      </w:tr>
      <w:tr>
        <w:tc>
          <w:tcPr>
            <w:tcW w:type="dxa" w:w="32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Velocity index</w:t>
            </w:r>
          </w:p>
        </w:tc>
        <w:tc>
          <w:tcPr>
            <w:tcW w:type="dxa" w:w="61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How quickly KALON is moving through the economy. Low velocity = hoarding or stagnation. High velocity = healthy trade. The Architect watches this metric most closely.</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Active Mark transactions</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Number of Marks that changed dynasty in the last hour. Proxy for community engagement and historical significance of recent events.</w:t>
            </w:r>
          </w:p>
        </w:tc>
      </w:tr>
      <w:tr>
        <w:tc>
          <w:tcPr>
            <w:tcW w:type="dxa" w:w="32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Active world economies</w:t>
            </w:r>
          </w:p>
        </w:tc>
        <w:tc>
          <w:tcPr>
            <w:tcW w:type="dxa" w:w="61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Count of worlds with economic activity in the current period. Phase indicator — grows as colonisation expands.</w:t>
            </w:r>
          </w:p>
        </w:tc>
      </w:tr>
    </w:tbl>
    <w:p>
      <w:pPr>
        <w:spacing w:before="120" w:after="120"/>
      </w:pPr>
      <w:r>
        <w:t xml:space="preserve"/>
      </w:r>
    </w:p>
    <w:p>
      <w:pPr>
        <w:spacing w:before="200" w:after="40"/>
      </w:pPr>
      <w:r>
        <w:rPr>
          <w:rFonts w:ascii="Arial" w:cs="Arial" w:eastAsia="Arial" w:hAnsi="Arial"/>
          <w:b/>
          <w:bCs/>
          <w:color w:val="B8963E"/>
          <w:spacing w:val="60"/>
          <w:sz w:val="16"/>
          <w:szCs w:val="16"/>
        </w:rPr>
        <w:t xml:space="preserve">LAYER 2 — DAILY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616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32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World GDP rankings</w:t>
            </w:r>
          </w:p>
        </w:tc>
        <w:tc>
          <w:tcPr>
            <w:tcW w:type="dxa" w:w="61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Top 20 worlds by KALON output. Updated daily. Shows which worlds are thriving and which are stagnating — a persistent strategic intelligence layer for all players.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Inflation index by world class</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Are Class A Garden worlds inflating faster than Class B Arid worlds? Comparative inflation by type surfaces economic imbalances before they become crises.</w:t>
            </w:r>
          </w:p>
        </w:tc>
      </w:tr>
      <w:tr>
        <w:tc>
          <w:tcPr>
            <w:tcW w:type="dxa" w:w="32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Colonisation queue</w:t>
            </w:r>
          </w:p>
        </w:tc>
        <w:tc>
          <w:tcPr>
            <w:tcW w:type="dxa" w:w="61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Survey-cleared worlds awaiting founding, with approximate wait time. Which dynasties are in queue. A public signal of where the game's frontier is moving.</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Mark rarity index</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Current count of each Mark type in existence. As the game ages and First Contact Marks remain at zero, the rarity index becomes a live narrative tension device.</w:t>
            </w:r>
          </w:p>
        </w:tc>
      </w:tr>
      <w:tr>
        <w:tc>
          <w:tcPr>
            <w:tcW w:type="dxa" w:w="32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UPA distribution rate</w:t>
            </w:r>
          </w:p>
        </w:tc>
        <w:tc>
          <w:tcPr>
            <w:tcW w:type="dxa" w:w="61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KALON distributed to players via the Universal Prosperity Allocation this period, by world and phase. Visible proof that the post-scarcity economy functions as designed.</w:t>
            </w:r>
          </w:p>
        </w:tc>
      </w:tr>
    </w:tbl>
    <w:p>
      <w:pPr>
        <w:spacing w:before="120" w:after="120"/>
      </w:pPr>
      <w:r>
        <w:t xml:space="preserve"/>
      </w:r>
    </w:p>
    <w:p>
      <w:pPr>
        <w:spacing w:before="200" w:after="40"/>
      </w:pPr>
      <w:r>
        <w:rPr>
          <w:rFonts w:ascii="Arial" w:cs="Arial" w:eastAsia="Arial" w:hAnsi="Arial"/>
          <w:b/>
          <w:bCs/>
          <w:color w:val="B8963E"/>
          <w:spacing w:val="60"/>
          <w:sz w:val="16"/>
          <w:szCs w:val="16"/>
        </w:rPr>
        <w:t xml:space="preserve">LAYER 3 — THE ARCHITECT'S QUARTERLY REPORT</w:t>
      </w:r>
    </w:p>
    <w:p>
      <w:pPr>
        <w:spacing w:before="60" w:after="80"/>
      </w:pPr>
      <w:r>
        <w:rPr>
          <w:rFonts w:ascii="Georgia" w:cs="Georgia" w:eastAsia="Georgia" w:hAnsi="Georgia"/>
          <w:color w:val="4A5568"/>
          <w:sz w:val="20"/>
          <w:szCs w:val="20"/>
        </w:rPr>
        <w:t xml:space="preserve">Published in the Remembrance as an official Assembly Economic Briefing. Written in The Architect's voice — analytical, precise, occasionally unsettling in its long-horizon perspective. Contains real game economy data interpreted through The Architect's in-universe framing.</w:t>
      </w:r>
    </w:p>
    <w:p>
      <w:pPr>
        <w:pStyle w:val="ListParagraph"/>
        <w:numPr>
          <w:ilvl w:val="0"/>
          <w:numId w:val="2"/>
        </w:numPr>
        <w:spacing w:before="40" w:after="40"/>
      </w:pPr>
      <w:r>
        <w:rPr>
          <w:rFonts w:ascii="Georgia" w:cs="Georgia" w:eastAsia="Georgia" w:hAnsi="Georgia"/>
          <w:color w:val="4A5568"/>
          <w:sz w:val="20"/>
          <w:szCs w:val="20"/>
        </w:rPr>
        <w:t xml:space="preserve">Monetary policy review: what changed in kalon supply this quarter and why</w:t>
      </w:r>
    </w:p>
    <w:p>
      <w:pPr>
        <w:pStyle w:val="ListParagraph"/>
        <w:numPr>
          <w:ilvl w:val="0"/>
          <w:numId w:val="2"/>
        </w:numPr>
        <w:spacing w:before="40" w:after="40"/>
      </w:pPr>
      <w:r>
        <w:rPr>
          <w:rFonts w:ascii="Georgia" w:cs="Georgia" w:eastAsia="Georgia" w:hAnsi="Georgia"/>
          <w:color w:val="4A5568"/>
          <w:sz w:val="20"/>
          <w:szCs w:val="20"/>
        </w:rPr>
        <w:t xml:space="preserve">Inflation assessment by phase and world class</w:t>
      </w:r>
    </w:p>
    <w:p>
      <w:pPr>
        <w:pStyle w:val="ListParagraph"/>
        <w:numPr>
          <w:ilvl w:val="0"/>
          <w:numId w:val="2"/>
        </w:numPr>
        <w:spacing w:before="40" w:after="40"/>
      </w:pPr>
      <w:r>
        <w:rPr>
          <w:rFonts w:ascii="Georgia" w:cs="Georgia" w:eastAsia="Georgia" w:hAnsi="Georgia"/>
          <w:color w:val="4A5568"/>
          <w:sz w:val="20"/>
          <w:szCs w:val="20"/>
        </w:rPr>
        <w:t xml:space="preserve">Economic health rating for each colonised world — public, searchable, consequences</w:t>
      </w:r>
    </w:p>
    <w:p>
      <w:pPr>
        <w:pStyle w:val="ListParagraph"/>
        <w:numPr>
          <w:ilvl w:val="0"/>
          <w:numId w:val="2"/>
        </w:numPr>
        <w:spacing w:before="40" w:after="40"/>
      </w:pPr>
      <w:r>
        <w:rPr>
          <w:rFonts w:ascii="Georgia" w:cs="Georgia" w:eastAsia="Georgia" w:hAnsi="Georgia"/>
          <w:color w:val="4A5568"/>
          <w:sz w:val="20"/>
          <w:szCs w:val="20"/>
        </w:rPr>
        <w:t xml:space="preserve">Forward guidance: The Architect's probabilistic assessment of economic trajectory</w:t>
      </w:r>
    </w:p>
    <w:p>
      <w:pPr>
        <w:pStyle w:val="ListParagraph"/>
        <w:numPr>
          <w:ilvl w:val="0"/>
          <w:numId w:val="2"/>
        </w:numPr>
        <w:spacing w:before="40" w:after="40"/>
      </w:pPr>
      <w:r>
        <w:rPr>
          <w:rFonts w:ascii="Georgia" w:cs="Georgia" w:eastAsia="Georgia" w:hAnsi="Georgia"/>
          <w:color w:val="4A5568"/>
          <w:sz w:val="20"/>
          <w:szCs w:val="20"/>
        </w:rPr>
        <w:t xml:space="preserve">One section every report that does not appear in the formal summary — a note in smaller type, to no one in particular, that players who read carefully eventually realise is addressed to them</w:t>
      </w:r>
    </w:p>
    <w:p>
      <w:pPr>
        <w:spacing w:before="60" w:after="80"/>
      </w:pPr>
      <w:r>
        <w:rPr>
          <w:rFonts w:ascii="Georgia" w:cs="Georgia" w:eastAsia="Georgia" w:hAnsi="Georgia"/>
          <w:color w:val="4A5568"/>
          <w:sz w:val="20"/>
          <w:szCs w:val="20"/>
        </w:rPr>
        <w:t xml:space="preserve">The forward guidance is the most-read section. The Architect is always correct about macrotrends, never precise about timing. Players learn to read it the way traders read central bank statements — every word chosen, every word matters. The section addressed to no one is where the game's deepest lore lives.</w:t>
      </w:r>
    </w:p>
    <w:p>
      <w:pPr>
        <w:spacing w:before="60" w:after="80"/>
      </w:pPr>
      <w:r>
        <w:rPr>
          <w:rFonts w:ascii="Georgia" w:cs="Georgia" w:eastAsia="Georgia" w:hAnsi="Georgia"/>
          <w:color w:val="4A5568"/>
          <w:sz w:val="20"/>
          <w:szCs w:val="20"/>
        </w:rPr>
        <w:t xml:space="preserve">Full archive: every quarterly report since launch, fully searchable in the Remembrance. A player patient enough to read them in order will eventually notice that The Architect's understanding of something — not the economy, something else — has been gradually changing across 600 years of reports. This is not announced. It is there for whoever looks.</w:t>
      </w:r>
    </w:p>
    <w:p>
      <w:pPr>
        <w:spacing w:before="80" w:after="80"/>
      </w:pPr>
      <w:r>
        <w:t xml:space="preserve"/>
      </w:r>
    </w:p>
    <w:p>
      <w:pPr>
        <w:spacing w:before="200" w:after="40"/>
      </w:pPr>
      <w:r>
        <w:rPr>
          <w:rFonts w:ascii="Arial" w:cs="Arial" w:eastAsia="Arial" w:hAnsi="Arial"/>
          <w:b/>
          <w:bCs/>
          <w:color w:val="B8963E"/>
          <w:spacing w:val="60"/>
          <w:sz w:val="16"/>
          <w:szCs w:val="16"/>
        </w:rPr>
        <w:t xml:space="preserve">LAYER 4 — PUBLIC API</w:t>
      </w:r>
    </w:p>
    <w:p>
      <w:pPr>
        <w:pStyle w:val="ListParagraph"/>
        <w:numPr>
          <w:ilvl w:val="0"/>
          <w:numId w:val="2"/>
        </w:numPr>
        <w:spacing w:before="40" w:after="40"/>
      </w:pPr>
      <w:r>
        <w:rPr>
          <w:rFonts w:ascii="Georgia" w:cs="Georgia" w:eastAsia="Georgia" w:hAnsi="Georgia"/>
          <w:color w:val="4A5568"/>
          <w:sz w:val="20"/>
          <w:szCs w:val="20"/>
        </w:rPr>
        <w:t xml:space="preserve">All Layer 1 and Layer 2 data available via public REST API, 60-second refresh</w:t>
      </w:r>
    </w:p>
    <w:p>
      <w:pPr>
        <w:pStyle w:val="ListParagraph"/>
        <w:numPr>
          <w:ilvl w:val="0"/>
          <w:numId w:val="2"/>
        </w:numPr>
        <w:spacing w:before="40" w:after="40"/>
      </w:pPr>
      <w:r>
        <w:rPr>
          <w:rFonts w:ascii="Georgia" w:cs="Georgia" w:eastAsia="Georgia" w:hAnsi="Georgia"/>
          <w:color w:val="4A5568"/>
          <w:sz w:val="20"/>
          <w:szCs w:val="20"/>
        </w:rPr>
        <w:t xml:space="preserve">Mark provenance endpoint: full ownership history of any Mark since issuance</w:t>
      </w:r>
    </w:p>
    <w:p>
      <w:pPr>
        <w:pStyle w:val="ListParagraph"/>
        <w:numPr>
          <w:ilvl w:val="0"/>
          <w:numId w:val="2"/>
        </w:numPr>
        <w:spacing w:before="40" w:after="40"/>
      </w:pPr>
      <w:r>
        <w:rPr>
          <w:rFonts w:ascii="Georgia" w:cs="Georgia" w:eastAsia="Georgia" w:hAnsi="Georgia"/>
          <w:color w:val="4A5568"/>
          <w:sz w:val="20"/>
          <w:szCs w:val="20"/>
        </w:rPr>
        <w:t xml:space="preserve">World economy endpoint: full economic history of any world since founding</w:t>
      </w:r>
    </w:p>
    <w:p>
      <w:pPr>
        <w:pStyle w:val="ListParagraph"/>
        <w:numPr>
          <w:ilvl w:val="0"/>
          <w:numId w:val="2"/>
        </w:numPr>
        <w:spacing w:before="40" w:after="40"/>
      </w:pPr>
      <w:r>
        <w:rPr>
          <w:rFonts w:ascii="Georgia" w:cs="Georgia" w:eastAsia="Georgia" w:hAnsi="Georgia"/>
          <w:color w:val="4A5568"/>
          <w:sz w:val="20"/>
          <w:szCs w:val="20"/>
        </w:rPr>
        <w:t xml:space="preserve">Dynasty endpoint: public economic profile of any dynasty (with privacy controls player-configurable)</w:t>
      </w:r>
    </w:p>
    <w:p>
      <w:pPr>
        <w:pStyle w:val="ListParagraph"/>
        <w:numPr>
          <w:ilvl w:val="0"/>
          <w:numId w:val="2"/>
        </w:numPr>
        <w:spacing w:before="40" w:after="40"/>
      </w:pPr>
      <w:r>
        <w:rPr>
          <w:rFonts w:ascii="Georgia" w:cs="Georgia" w:eastAsia="Georgia" w:hAnsi="Georgia"/>
          <w:color w:val="4A5568"/>
          <w:sz w:val="20"/>
          <w:szCs w:val="20"/>
        </w:rPr>
        <w:t xml:space="preserve">Academic access tier: research institutions apply for extended historical data and higher-frequency access</w:t>
      </w:r>
    </w:p>
    <w:p>
      <w:pPr>
        <w:pStyle w:val="ListParagraph"/>
        <w:numPr>
          <w:ilvl w:val="0"/>
          <w:numId w:val="2"/>
        </w:numPr>
        <w:spacing w:before="40" w:after="40"/>
      </w:pPr>
      <w:r>
        <w:rPr>
          <w:rFonts w:ascii="Georgia" w:cs="Georgia" w:eastAsia="Georgia" w:hAnsi="Georgia"/>
          <w:color w:val="4A5568"/>
          <w:sz w:val="20"/>
          <w:szCs w:val="20"/>
        </w:rPr>
        <w:t xml:space="preserve">Developer programme: third-party tools built on the API receive official Concord recognition in the Remembrance — the equivalent of a guild charter for tool developers</w:t>
      </w:r>
    </w:p>
    <w:p>
      <w:pPr>
        <w:pStyle w:val="Heading2"/>
        <w:spacing w:before="320" w:after="100"/>
      </w:pPr>
      <w:r>
        <w:rPr>
          <w:rFonts w:ascii="Arial" w:cs="Arial" w:eastAsia="Arial" w:hAnsi="Arial"/>
          <w:b/>
          <w:bCs/>
          <w:color w:val="2E4057"/>
          <w:sz w:val="26"/>
          <w:szCs w:val="26"/>
        </w:rPr>
        <w:t xml:space="preserve">4.3  Why the API Is a Revenue and Retention Engine</w:t>
      </w:r>
    </w:p>
    <w:p>
      <w:pPr>
        <w:pStyle w:val="ListParagraph"/>
        <w:numPr>
          <w:ilvl w:val="0"/>
          <w:numId w:val="2"/>
        </w:numPr>
        <w:spacing w:before="40" w:after="40"/>
      </w:pPr>
      <w:r>
        <w:rPr>
          <w:rFonts w:ascii="Georgia" w:cs="Georgia" w:eastAsia="Georgia" w:hAnsi="Georgia"/>
          <w:b/>
          <w:bCs/>
          <w:color w:val="0D1B2A"/>
          <w:sz w:val="20"/>
          <w:szCs w:val="20"/>
        </w:rPr>
        <w:t xml:space="preserve">Press coverage: </w:t>
      </w:r>
      <w:r>
        <w:rPr>
          <w:rFonts w:ascii="Georgia" w:cs="Georgia" w:eastAsia="Georgia" w:hAnsi="Georgia"/>
          <w:color w:val="4A5568"/>
          <w:sz w:val="20"/>
          <w:szCs w:val="20"/>
        </w:rPr>
        <w:t xml:space="preserve">Each quarterly Architect report is a self-generating news story. 'The Architect cut kalon supply 2% following the Great Expansion — what it means for frontier worlds.' Gaming journalists have no equivalent in any other game. Zero marketing spend. Infinite reach if the story is interesting enough.</w:t>
      </w:r>
    </w:p>
    <w:p>
      <w:pPr>
        <w:pStyle w:val="ListParagraph"/>
        <w:numPr>
          <w:ilvl w:val="0"/>
          <w:numId w:val="2"/>
        </w:numPr>
        <w:spacing w:before="40" w:after="40"/>
      </w:pPr>
      <w:r>
        <w:rPr>
          <w:rFonts w:ascii="Georgia" w:cs="Georgia" w:eastAsia="Georgia" w:hAnsi="Georgia"/>
          <w:b/>
          <w:bCs/>
          <w:color w:val="0D1B2A"/>
          <w:sz w:val="20"/>
          <w:szCs w:val="20"/>
        </w:rPr>
        <w:t xml:space="preserve">Academic partnerships: </w:t>
      </w:r>
      <w:r>
        <w:rPr>
          <w:rFonts w:ascii="Georgia" w:cs="Georgia" w:eastAsia="Georgia" w:hAnsi="Georgia"/>
          <w:color w:val="4A5568"/>
          <w:sz w:val="20"/>
          <w:szCs w:val="20"/>
        </w:rPr>
        <w:t xml:space="preserve">The Meridian design philosophy — explicitly modelling civilisational behaviour patterns — is a researcher's dream. EVE Online generated academic papers and conferences for a decade. The Concord's model is more ambitious and more transparent. University partnerships generate credibility that converts to player acquisition and regulatory goodwill simultaneously.</w:t>
      </w:r>
    </w:p>
    <w:p>
      <w:pPr>
        <w:pStyle w:val="ListParagraph"/>
        <w:numPr>
          <w:ilvl w:val="0"/>
          <w:numId w:val="2"/>
        </w:numPr>
        <w:spacing w:before="40" w:after="40"/>
      </w:pPr>
      <w:r>
        <w:rPr>
          <w:rFonts w:ascii="Georgia" w:cs="Georgia" w:eastAsia="Georgia" w:hAnsi="Georgia"/>
          <w:b/>
          <w:bCs/>
          <w:color w:val="0D1B2A"/>
          <w:sz w:val="20"/>
          <w:szCs w:val="20"/>
        </w:rPr>
        <w:t xml:space="preserve">Third-party ecosystem: </w:t>
      </w:r>
      <w:r>
        <w:rPr>
          <w:rFonts w:ascii="Georgia" w:cs="Georgia" w:eastAsia="Georgia" w:hAnsi="Georgia"/>
          <w:color w:val="4A5568"/>
          <w:sz w:val="20"/>
          <w:szCs w:val="20"/>
        </w:rPr>
        <w:t xml:space="preserve">An open API generates a developer community. Every tool built on the Ledger's data requires an active account to be useful. Tool developers are among the most engaged players in any MMO and their tools retain the players around them.</w:t>
      </w:r>
    </w:p>
    <w:p>
      <w:pPr>
        <w:pStyle w:val="ListParagraph"/>
        <w:numPr>
          <w:ilvl w:val="0"/>
          <w:numId w:val="2"/>
        </w:numPr>
        <w:spacing w:before="40" w:after="40"/>
      </w:pPr>
      <w:r>
        <w:rPr>
          <w:rFonts w:ascii="Georgia" w:cs="Georgia" w:eastAsia="Georgia" w:hAnsi="Georgia"/>
          <w:b/>
          <w:bCs/>
          <w:color w:val="0D1B2A"/>
          <w:sz w:val="20"/>
          <w:szCs w:val="20"/>
        </w:rPr>
        <w:t xml:space="preserve">The Architect as character: </w:t>
      </w:r>
      <w:r>
        <w:rPr>
          <w:rFonts w:ascii="Georgia" w:cs="Georgia" w:eastAsia="Georgia" w:hAnsi="Georgia"/>
          <w:color w:val="4A5568"/>
          <w:sz w:val="20"/>
          <w:szCs w:val="20"/>
        </w:rPr>
        <w:t xml:space="preserve">The quarterly report is not documentation — it is characterisation. Players who read it gain strategic advantage and story depth simultaneously. This is the Meridian Protocol working as designed: the lesson is in the data, and players absorb it without being taught.</w:t>
      </w:r>
    </w:p>
    <w:p>
      <w:pPr>
        <w:pStyle w:val="Heading1"/>
        <w:pageBreakBefore/>
        <w:spacing w:before="0" w:after="200"/>
      </w:pPr>
      <w:r>
        <w:rPr>
          <w:rFonts w:ascii="Arial" w:cs="Arial" w:eastAsia="Arial" w:hAnsi="Arial"/>
          <w:b/>
          <w:bCs/>
          <w:color w:val="0D1B2A"/>
          <w:sz w:val="36"/>
          <w:szCs w:val="36"/>
        </w:rPr>
        <w:t xml:space="preserve">V.  NAMING MASTER RECORD — CURRENT STATE</w:t>
      </w:r>
    </w:p>
    <w:p>
      <w:pPr>
        <w:pBdr>
          <w:left w:val="thick" w:color="B8963E" w:sz="20"/>
        </w:pBdr>
        <w:spacing w:before="160" w:after="160"/>
        <w:ind w:left="560" w:right="280"/>
      </w:pPr>
      <w:r>
        <w:rPr>
          <w:rFonts w:ascii="Georgia" w:cs="Georgia" w:eastAsia="Georgia" w:hAnsi="Georgia"/>
          <w:i/>
          <w:iCs/>
          <w:color w:val="222222"/>
          <w:sz w:val="21"/>
          <w:szCs w:val="21"/>
        </w:rPr>
        <w:t xml:space="preserve">Every proper noun in this universe is a decision. Track them all in one place. The Remembrance records history. This table records the names that history will use.</w:t>
      </w:r>
    </w:p>
    <w:p>
      <w:pPr>
        <w:pStyle w:val="Heading2"/>
        <w:spacing w:before="320" w:after="100"/>
      </w:pPr>
      <w:r>
        <w:rPr>
          <w:rFonts w:ascii="Arial" w:cs="Arial" w:eastAsia="Arial" w:hAnsi="Arial"/>
          <w:b/>
          <w:bCs/>
          <w:color w:val="2E4057"/>
          <w:sz w:val="26"/>
          <w:szCs w:val="26"/>
        </w:rPr>
        <w:t xml:space="preserve">5.1  Core Terminology — Locked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360"/>
        <w:gridCol w:w="2800"/>
      </w:tblGrid>
      <w:tr>
        <w:tc>
          <w:tcPr>
            <w:tcW w:type="dxa" w:w="220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TERM</w:t>
            </w:r>
          </w:p>
        </w:tc>
        <w:tc>
          <w:tcPr>
            <w:tcW w:type="dxa" w:w="200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236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REPLACES</w:t>
            </w:r>
          </w:p>
        </w:tc>
        <w:tc>
          <w:tcPr>
            <w:tcW w:type="dxa" w:w="280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2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KALON (KLN)</w:t>
            </w:r>
          </w:p>
        </w:tc>
        <w:tc>
          <w:tcPr>
            <w:tcW w:type="dxa" w:w="20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bCs/>
                <w:color w:val="1A4A2A"/>
                <w:sz w:val="18"/>
                <w:szCs w:val="18"/>
              </w:rPr>
              <w:t xml:space="preserve">LOCKED</w:t>
            </w:r>
          </w:p>
        </w:tc>
        <w:tc>
          <w:tcPr>
            <w:tcW w:type="dxa" w:w="23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CONCORDIUM / LUX / LUMEN</w:t>
            </w:r>
          </w:p>
        </w:tc>
        <w:tc>
          <w:tcPr>
            <w:tcW w:type="dxa" w:w="28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KAH-lon. Greek: noble excellence. Pronunciation unspecified by design — players decide. Subunit: RIAL (100 rial = 1 kalon).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MARK</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4A2A"/>
                <w:sz w:val="18"/>
                <w:szCs w:val="18"/>
              </w:rPr>
              <w:t xml:space="preserve">LOCKED</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NFT / token / digital asset</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Six types: Founding, Survey, World, Defence, Survivor, First Contact. Never called NFTs.</w:t>
            </w:r>
          </w:p>
        </w:tc>
      </w:tr>
      <w:tr>
        <w:tc>
          <w:tcPr>
            <w:tcW w:type="dxa" w:w="22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THE CONCORD</w:t>
            </w:r>
          </w:p>
        </w:tc>
        <w:tc>
          <w:tcPr>
            <w:tcW w:type="dxa" w:w="20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bCs/>
                <w:color w:val="7A4A00"/>
                <w:sz w:val="18"/>
                <w:szCs w:val="18"/>
              </w:rPr>
              <w:t xml:space="preserve">PRIMARY — under review</w:t>
            </w:r>
          </w:p>
        </w:tc>
        <w:tc>
          <w:tcPr>
            <w:tcW w:type="dxa" w:w="23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N/A</w:t>
            </w:r>
          </w:p>
        </w:tc>
        <w:tc>
          <w:tcPr>
            <w:tcW w:type="dxa" w:w="28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Game title. Alternatives mapped: The Lattice, Meridian, The Concordat. Decision pending.</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THE REMEMBRANCE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4A2A"/>
                <w:sz w:val="18"/>
                <w:szCs w:val="18"/>
              </w:rPr>
              <w:t xml:space="preserve">LOCKED</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N/A</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The permanent historical record. Proper noun, always capitalised.</w:t>
            </w:r>
          </w:p>
        </w:tc>
      </w:tr>
      <w:tr>
        <w:tc>
          <w:tcPr>
            <w:tcW w:type="dxa" w:w="22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THE ARCHITECT</w:t>
            </w:r>
          </w:p>
        </w:tc>
        <w:tc>
          <w:tcPr>
            <w:tcW w:type="dxa" w:w="20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bCs/>
                <w:color w:val="1A4A2A"/>
                <w:sz w:val="18"/>
                <w:szCs w:val="18"/>
              </w:rPr>
              <w:t xml:space="preserve">LOCKED</w:t>
            </w:r>
          </w:p>
        </w:tc>
        <w:tc>
          <w:tcPr>
            <w:tcW w:type="dxa" w:w="23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THE SHEPHERD</w:t>
            </w:r>
          </w:p>
        </w:tc>
        <w:tc>
          <w:tcPr>
            <w:tcW w:type="dxa" w:w="28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Phase 1 codename: THEOREM. Renamed The Architect by Assembly in Phase 3.</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THE LATTICE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4A2A"/>
                <w:sz w:val="18"/>
                <w:szCs w:val="18"/>
              </w:rPr>
              <w:t xml:space="preserve">LOCKED</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N/A</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The wormhole transit network. Also alternative game title candidate.</w:t>
            </w:r>
          </w:p>
        </w:tc>
      </w:tr>
      <w:tr>
        <w:tc>
          <w:tcPr>
            <w:tcW w:type="dxa" w:w="22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THE LATTICE AUTHORITY</w:t>
            </w:r>
          </w:p>
        </w:tc>
        <w:tc>
          <w:tcPr>
            <w:tcW w:type="dxa" w:w="20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bCs/>
                <w:color w:val="1A4A2A"/>
                <w:sz w:val="18"/>
                <w:szCs w:val="18"/>
              </w:rPr>
              <w:t xml:space="preserve">LOCKED</w:t>
            </w:r>
          </w:p>
        </w:tc>
        <w:tc>
          <w:tcPr>
            <w:tcW w:type="dxa" w:w="23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N/A</w:t>
            </w:r>
          </w:p>
        </w:tc>
        <w:tc>
          <w:tcPr>
            <w:tcW w:type="dxa" w:w="28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Governing body of the transit network. Abbreviation: LA.</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THE CARTOGRAPHY CORPS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4A2A"/>
                <w:sz w:val="18"/>
                <w:szCs w:val="18"/>
              </w:rPr>
              <w:t xml:space="preserve">LOCKED</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EXPLORATORY DIVISION</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Formal: Concord Cartography and Survey Corps (CCSC). Common: The Corps.</w:t>
            </w:r>
          </w:p>
        </w:tc>
      </w:tr>
      <w:tr>
        <w:tc>
          <w:tcPr>
            <w:tcW w:type="dxa" w:w="22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THE MERIDIAN PRINCIPLE</w:t>
            </w:r>
          </w:p>
        </w:tc>
        <w:tc>
          <w:tcPr>
            <w:tcW w:type="dxa" w:w="20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bCs/>
                <w:color w:val="1A4A2A"/>
                <w:sz w:val="18"/>
                <w:szCs w:val="18"/>
              </w:rPr>
              <w:t xml:space="preserve">LOCKED</w:t>
            </w:r>
          </w:p>
        </w:tc>
        <w:tc>
          <w:tcPr>
            <w:tcW w:type="dxa" w:w="23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THE SELDON PROTOCOL</w:t>
            </w:r>
          </w:p>
        </w:tc>
        <w:tc>
          <w:tcPr>
            <w:tcW w:type="dxa" w:w="28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In-universe concept only. Origin character: Dr. Hassan Selkirk (minor NPC, 2029 paper).</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UPA</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4A2A"/>
                <w:sz w:val="18"/>
                <w:szCs w:val="18"/>
              </w:rPr>
              <w:t xml:space="preserve">LOCKED</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N/A</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Universal Prosperity Allocation. The post-scarcity income distribution system.</w:t>
            </w:r>
          </w:p>
        </w:tc>
      </w:tr>
      <w:tr>
        <w:tc>
          <w:tcPr>
            <w:tcW w:type="dxa" w:w="22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ACCORD SUBSCRIPTION</w:t>
            </w:r>
          </w:p>
        </w:tc>
        <w:tc>
          <w:tcPr>
            <w:tcW w:type="dxa" w:w="20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bCs/>
                <w:color w:val="1A4A2A"/>
                <w:sz w:val="18"/>
                <w:szCs w:val="18"/>
              </w:rPr>
              <w:t xml:space="preserve">LOCKED</w:t>
            </w:r>
          </w:p>
        </w:tc>
        <w:tc>
          <w:tcPr>
            <w:tcW w:type="dxa" w:w="23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N/A</w:t>
            </w:r>
          </w:p>
        </w:tc>
        <w:tc>
          <w:tcPr>
            <w:tcW w:type="dxa" w:w="28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Standard: $14.99/mo. Patron: $24.99/mo. 'All content forever included' guarantee.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CONCORD LEDGER</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4A2A"/>
                <w:sz w:val="18"/>
                <w:szCs w:val="18"/>
              </w:rPr>
              <w:t xml:space="preserve">LOCKED</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ECONOMY DASHBOARD</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The public real-time economy dashboard. In-universe: Assembly Economic Bureau publication.</w:t>
            </w:r>
          </w:p>
        </w:tc>
      </w:tr>
    </w:tbl>
    <w:p>
      <w:pPr>
        <w:spacing w:before="120" w:after="120"/>
      </w:pPr>
      <w:r>
        <w:t xml:space="preserve"/>
      </w:r>
    </w:p>
    <w:p>
      <w:pPr>
        <w:pStyle w:val="Heading2"/>
        <w:spacing w:before="320" w:after="100"/>
      </w:pPr>
      <w:r>
        <w:rPr>
          <w:rFonts w:ascii="Arial" w:cs="Arial" w:eastAsia="Arial" w:hAnsi="Arial"/>
          <w:b/>
          <w:bCs/>
          <w:color w:val="2E4057"/>
          <w:sz w:val="26"/>
          <w:szCs w:val="26"/>
        </w:rPr>
        <w:t xml:space="preserve">5.2  Founders Programme — Locked Tier Names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TIER NAME</w:t>
            </w:r>
          </w:p>
        </w:tc>
        <w:tc>
          <w:tcPr>
            <w:tcW w:type="dxa" w:w="160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PRICE</w:t>
            </w:r>
          </w:p>
        </w:tc>
        <w:tc>
          <w:tcPr>
            <w:tcW w:type="dxa" w:w="556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KEY BENEFITS</w:t>
            </w:r>
          </w:p>
        </w:tc>
      </w:tr>
      <w:tr>
        <w:tc>
          <w:tcPr>
            <w:tcW w:type="dxa" w:w="22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THE PROMETHEUS COMPACT</w:t>
            </w:r>
          </w:p>
        </w:tc>
        <w:tc>
          <w:tcPr>
            <w:tcW w:type="dxa" w:w="16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$49 one-time</w:t>
            </w:r>
          </w:p>
        </w:tc>
        <w:tc>
          <w:tcPr>
            <w:tcW w:type="dxa" w:w="55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Founding Mark, Prometheus cosmetic set, name priority (72h window), locked $11.99/mo subscription for life, Founding Citizen Mark (NFT).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THE SHEPHERD'S CIRCLE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$199 one-time</w:t>
            </w:r>
          </w:p>
        </w:tc>
        <w:tc>
          <w:tcPr>
            <w:tcW w:type="dxa" w:w="5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Everything above + 3 dynasty slots, Shepherd's Eye cosmetic, one reserved world name, early survey data, 140-char Remembrance statement, locked $9.99/mo, printed founding certificate.</w:t>
            </w:r>
          </w:p>
        </w:tc>
      </w:tr>
      <w:tr>
        <w:tc>
          <w:tcPr>
            <w:tcW w:type="dxa" w:w="22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THE FIRST LIGHT</w:t>
            </w:r>
          </w:p>
        </w:tc>
        <w:tc>
          <w:tcPr>
            <w:tcW w:type="dxa" w:w="16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$999 — cap 500</w:t>
            </w:r>
          </w:p>
        </w:tc>
        <w:tc>
          <w:tcPr>
            <w:tcW w:type="dxa" w:w="55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Everything above + Founding Council quarterly calls, one stellar system named for dynasty, First Light cosmetic set (never reproduced), priority colonisation queue, locked $7.99/mo, physical hardcover lore box.</w:t>
            </w:r>
          </w:p>
        </w:tc>
      </w:tr>
    </w:tbl>
    <w:p>
      <w:pPr>
        <w:spacing w:before="120" w:after="120"/>
      </w:pPr>
      <w:r>
        <w:t xml:space="preserve"/>
      </w:r>
    </w:p>
    <w:p>
      <w:pPr>
        <w:pStyle w:val="Heading2"/>
        <w:spacing w:before="320" w:after="100"/>
      </w:pPr>
      <w:r>
        <w:rPr>
          <w:rFonts w:ascii="Arial" w:cs="Arial" w:eastAsia="Arial" w:hAnsi="Arial"/>
          <w:b/>
          <w:bCs/>
          <w:color w:val="2E4057"/>
          <w:sz w:val="26"/>
          <w:szCs w:val="26"/>
        </w:rPr>
        <w:t xml:space="preserve">5.3  World Names — Reserved</w:t>
      </w:r>
    </w:p>
    <w:p>
      <w:pPr>
        <w:spacing w:before="60" w:after="80"/>
      </w:pPr>
      <w:r>
        <w:rPr>
          <w:rFonts w:ascii="Georgia" w:cs="Georgia" w:eastAsia="Georgia" w:hAnsi="Georgia"/>
          <w:color w:val="4A5568"/>
          <w:sz w:val="20"/>
          <w:szCs w:val="20"/>
        </w:rPr>
        <w:t xml:space="preserve">Fifteen founding world names reserved in the Cartography Corps register. All transferable as World Marks at appropriate World Sovereignty price tier.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6560"/>
      </w:tblGrid>
      <w:tr>
        <w:tc>
          <w:tcPr>
            <w:tcW w:type="dxa" w:w="160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120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CLASS</w:t>
            </w:r>
          </w:p>
        </w:tc>
        <w:tc>
          <w:tcPr>
            <w:tcW w:type="dxa" w:w="656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CHARACTER</w:t>
            </w:r>
          </w:p>
        </w:tc>
      </w:tr>
      <w:tr>
        <w:tc>
          <w:tcPr>
            <w:tcW w:type="dxa" w:w="16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Sylvara</w:t>
            </w:r>
          </w:p>
        </w:tc>
        <w:tc>
          <w:tcPr>
            <w:tcW w:type="dxa" w:w="12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Ω Eden</w:t>
            </w:r>
          </w:p>
        </w:tc>
        <w:tc>
          <w:tcPr>
            <w:tcW w:type="dxa" w:w="65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Ancient forest world. Most contested Eden world in Phase 3. Andromache's homeworld.</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Nocturn</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D Tidal</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Permanent terminator twilight. City of thinkers and melancholy. Zara Venn's homeworld.</w:t>
            </w:r>
          </w:p>
        </w:tc>
      </w:tr>
      <w:tr>
        <w:tc>
          <w:tcPr>
            <w:tcW w:type="dxa" w:w="16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Kel Mora</w:t>
            </w:r>
          </w:p>
        </w:tc>
        <w:tc>
          <w:tcPr>
            <w:tcW w:type="dxa" w:w="12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B Arid</w:t>
            </w:r>
          </w:p>
        </w:tc>
        <w:tc>
          <w:tcPr>
            <w:tcW w:type="dxa" w:w="65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Desert fortress world. Mineral-rich. Culture of absolute precision. Davan Ashkar's homeworld.</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Vaunt</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A Garden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Military guild world. Every city a bastion. Founded by the Okafor dynasty.</w:t>
            </w:r>
          </w:p>
        </w:tc>
      </w:tr>
      <w:tr>
        <w:tc>
          <w:tcPr>
            <w:tcW w:type="dxa" w:w="16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Sable Drift</w:t>
            </w:r>
          </w:p>
        </w:tc>
        <w:tc>
          <w:tcPr>
            <w:tcW w:type="dxa" w:w="12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E Atmospheric</w:t>
            </w:r>
          </w:p>
        </w:tc>
        <w:tc>
          <w:tcPr>
            <w:tcW w:type="dxa" w:w="65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Floating cities in dark gas giant clouds. Most expensive real estate in the Concord.</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Thornwood</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A Garden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Dense hostile biosphere. Colonists famous for stubbornness.</w:t>
            </w:r>
          </w:p>
        </w:tc>
      </w:tr>
      <w:tr>
        <w:tc>
          <w:tcPr>
            <w:tcW w:type="dxa" w:w="16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Vela Prime</w:t>
            </w:r>
          </w:p>
        </w:tc>
        <w:tc>
          <w:tcPr>
            <w:tcW w:type="dxa" w:w="12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Ω Eden</w:t>
            </w:r>
          </w:p>
        </w:tc>
        <w:tc>
          <w:tcPr>
            <w:tcW w:type="dxa" w:w="65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One of six settled Edens. 'First among sails.' Sailors became scholars.</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Cinderholt</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H Post-Event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Failed colony resettled. Ghosts of the first attempt visible in the architecture.</w:t>
            </w:r>
          </w:p>
        </w:tc>
      </w:tr>
      <w:tr>
        <w:tc>
          <w:tcPr>
            <w:tcW w:type="dxa" w:w="16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Deepwater</w:t>
            </w:r>
          </w:p>
        </w:tc>
        <w:tc>
          <w:tcPr>
            <w:tcW w:type="dxa" w:w="12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C Aquatic</w:t>
            </w:r>
          </w:p>
        </w:tc>
        <w:tc>
          <w:tcPr>
            <w:tcW w:type="dxa" w:w="65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Entirely ocean. Philosophers and marine engineers. Slow conversations.</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Fenholt</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F Underground</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Geothermal interior. Never seen a star. Art has no horizon lines.</w:t>
            </w:r>
          </w:p>
        </w:tc>
      </w:tr>
      <w:tr>
        <w:tc>
          <w:tcPr>
            <w:tcW w:type="dxa" w:w="16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Orrery</w:t>
            </w:r>
          </w:p>
        </w:tc>
        <w:tc>
          <w:tcPr>
            <w:tcW w:type="dxa" w:w="12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G Moon System</w:t>
            </w:r>
          </w:p>
        </w:tc>
        <w:tc>
          <w:tcPr>
            <w:tcW w:type="dxa" w:w="65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Seven inhabited moons. Most complex local government in the Concord. Elion Wave's homeworld.</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The Wound</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H Post-Event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Named with deliberate honesty. Something went wrong before.</w:t>
            </w:r>
          </w:p>
        </w:tc>
      </w:tr>
      <w:tr>
        <w:tc>
          <w:tcPr>
            <w:tcW w:type="dxa" w:w="16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Pale Meridian</w:t>
            </w:r>
          </w:p>
        </w:tc>
        <w:tc>
          <w:tcPr>
            <w:tcW w:type="dxa" w:w="12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D Tidal</w:t>
            </w:r>
          </w:p>
        </w:tc>
        <w:tc>
          <w:tcPr>
            <w:tcW w:type="dxa" w:w="65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Cities built on the exact terminator line. Half always in light, half always in dark.</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Kael Soma</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B Arid</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Ancient mining world. Now a Renewal facility hub.</w:t>
            </w:r>
          </w:p>
        </w:tc>
      </w:tr>
      <w:tr>
        <w:tc>
          <w:tcPr>
            <w:tcW w:type="dxa" w:w="16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Aethon</w:t>
            </w:r>
          </w:p>
        </w:tc>
        <w:tc>
          <w:tcPr>
            <w:tcW w:type="dxa" w:w="12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G Moon System</w:t>
            </w:r>
          </w:p>
        </w:tc>
        <w:tc>
          <w:tcPr>
            <w:tcW w:type="dxa" w:w="65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Multi-moon politics. Named for the sun-horse of Greek myth.</w:t>
            </w:r>
          </w:p>
        </w:tc>
      </w:tr>
    </w:tbl>
    <w:p>
      <w:pPr>
        <w:spacing w:before="120" w:after="120"/>
      </w:pPr>
      <w:r>
        <w:t xml:space="preserve"/>
      </w:r>
    </w:p>
    <w:p>
      <w:pPr>
        <w:pStyle w:val="Heading2"/>
        <w:spacing w:before="320" w:after="100"/>
      </w:pPr>
      <w:r>
        <w:rPr>
          <w:rFonts w:ascii="Arial" w:cs="Arial" w:eastAsia="Arial" w:hAnsi="Arial"/>
          <w:b/>
          <w:bCs/>
          <w:color w:val="2E4057"/>
          <w:sz w:val="26"/>
          <w:szCs w:val="26"/>
        </w:rPr>
        <w:t xml:space="preserve">5.4  Character Roster — Phase Assignment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360"/>
        <w:gridCol w:w="4000"/>
      </w:tblGrid>
      <w:tr>
        <w:tc>
          <w:tcPr>
            <w:tcW w:type="dxa" w:w="180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CHARACTER</w:t>
            </w:r>
          </w:p>
        </w:tc>
        <w:tc>
          <w:tcPr>
            <w:tcW w:type="dxa" w:w="120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236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400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PLAYER ARCHETYPE</w:t>
            </w:r>
          </w:p>
        </w:tc>
      </w:tr>
      <w:tr>
        <w:tc>
          <w:tcPr>
            <w:tcW w:type="dxa" w:w="18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Dr. Amara Voss</w:t>
            </w:r>
          </w:p>
        </w:tc>
        <w:tc>
          <w:tcPr>
            <w:tcW w:type="dxa" w:w="12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1–5</w:t>
            </w:r>
          </w:p>
        </w:tc>
        <w:tc>
          <w:tcPr>
            <w:tcW w:type="dxa" w:w="23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The Architect (UPA designer)</w:t>
            </w:r>
          </w:p>
        </w:tc>
        <w:tc>
          <w:tcPr>
            <w:tcW w:type="dxa" w:w="40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Long-Game Thinker — economy, governance, patience</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Commander Idris Okafor</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1–5</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The Guardian (Prometheus Network)</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Strategist — military, defence, planning for conflict hoped never comes</w:t>
            </w:r>
          </w:p>
        </w:tc>
      </w:tr>
      <w:tr>
        <w:tc>
          <w:tcPr>
            <w:tcW w:type="dxa" w:w="18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The Architect (AI)</w:t>
            </w:r>
          </w:p>
        </w:tc>
        <w:tc>
          <w:tcPr>
            <w:tcW w:type="dxa" w:w="12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1–5</w:t>
            </w:r>
          </w:p>
        </w:tc>
        <w:tc>
          <w:tcPr>
            <w:tcW w:type="dxa" w:w="23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Phase 1 codename: THEOREM</w:t>
            </w:r>
          </w:p>
        </w:tc>
        <w:tc>
          <w:tcPr>
            <w:tcW w:type="dxa" w:w="40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Information Player — intelligence, data, prediction markets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Dr. Yael Osei</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1–5</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The First (Gate One transit)</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Pioneer — physics research, transit development, first-mover advantage</w:t>
            </w:r>
          </w:p>
        </w:tc>
      </w:tr>
      <w:tr>
        <w:tc>
          <w:tcPr>
            <w:tcW w:type="dxa" w:w="18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Senator Mirela Toth</w:t>
            </w:r>
          </w:p>
        </w:tc>
        <w:tc>
          <w:tcPr>
            <w:tcW w:type="dxa" w:w="12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3–5</w:t>
            </w:r>
          </w:p>
        </w:tc>
        <w:tc>
          <w:tcPr>
            <w:tcW w:type="dxa" w:w="23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The Voice (Concord Charter)</w:t>
            </w:r>
          </w:p>
        </w:tc>
        <w:tc>
          <w:tcPr>
            <w:tcW w:type="dxa" w:w="40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Diplomat — political systems, faction management</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Marshal Davan Ashkar</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3–5</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The Blade (Ashkar Group)</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Operator — commercial systems, contracts, leverage</w:t>
            </w:r>
          </w:p>
        </w:tc>
      </w:tr>
      <w:tr>
        <w:tc>
          <w:tcPr>
            <w:tcW w:type="dxa" w:w="18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First Citizen Zara Venn</w:t>
            </w:r>
          </w:p>
        </w:tc>
        <w:tc>
          <w:tcPr>
            <w:tcW w:type="dxa" w:w="12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5</w:t>
            </w:r>
          </w:p>
        </w:tc>
        <w:tc>
          <w:tcPr>
            <w:tcW w:type="dxa" w:w="23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The Question (Assembly)</w:t>
            </w:r>
          </w:p>
        </w:tc>
        <w:tc>
          <w:tcPr>
            <w:tcW w:type="dxa" w:w="40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Investigator — information, political leverage, mystery chains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Andromache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5</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The Ascendant (Sylvara)</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Mystery Chain — investigation, anomaly detection, deep lore</w:t>
            </w:r>
          </w:p>
        </w:tc>
      </w:tr>
      <w:tr>
        <w:tc>
          <w:tcPr>
            <w:tcW w:type="dxa" w:w="18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Elion Wave</w:t>
            </w:r>
          </w:p>
        </w:tc>
        <w:tc>
          <w:tcPr>
            <w:tcW w:type="dxa" w:w="12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5</w:t>
            </w:r>
          </w:p>
        </w:tc>
        <w:tc>
          <w:tcPr>
            <w:tcW w:type="dxa" w:w="23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The Mapper (Cartography Corps)</w:t>
            </w:r>
          </w:p>
        </w:tc>
        <w:tc>
          <w:tcPr>
            <w:tcW w:type="dxa" w:w="40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Long Game — survey investment, patience, deep-system rewards</w:t>
            </w:r>
          </w:p>
        </w:tc>
      </w:tr>
    </w:tbl>
    <w:p>
      <w:pPr>
        <w:spacing w:before="200" w:after="200"/>
      </w:pPr>
      <w:r>
        <w:t xml:space="preserve"/>
      </w:r>
    </w:p>
    <w:p>
      <w:pPr>
        <w:pBdr>
          <w:bottom w:val="single" w:color="B8963E" w:sz="6"/>
        </w:pBdr>
        <w:spacing w:before="60" w:after="60"/>
        <w:jc w:val="center"/>
      </w:pPr>
      <w:r>
        <w:t xml:space="preserve"/>
      </w:r>
    </w:p>
    <w:p>
      <w:pPr>
        <w:spacing w:before="80" w:after="0"/>
        <w:jc w:val="center"/>
      </w:pPr>
      <w:r>
        <w:rPr>
          <w:rFonts w:ascii="Arial" w:cs="Arial" w:eastAsia="Arial" w:hAnsi="Arial"/>
          <w:i/>
          <w:iCs/>
          <w:color w:val="8A9BB5"/>
          <w:sz w:val="16"/>
          <w:szCs w:val="16"/>
        </w:rPr>
        <w:t xml:space="preserve">THE CONCORD — Design Digest Session 6 Revised — March 2026 — Founding Team Only</w:t>
      </w:r>
    </w:p>
    <w:p>
      <w:pPr>
        <w:spacing w:before="0" w:after="120"/>
        <w:jc w:val="center"/>
      </w:pPr>
      <w:r>
        <w:rPr>
          <w:rFonts w:ascii="Georgia" w:cs="Georgia" w:eastAsia="Georgia" w:hAnsi="Georgia"/>
          <w:i/>
          <w:iCs/>
          <w:color w:val="B8963E"/>
          <w:sz w:val="18"/>
          <w:szCs w:val="18"/>
        </w:rPr>
        <w:t xml:space="preserve">In kalon we measure what was earned. In Marks we record what was done. In every language, to every human. The Remembrance forgets nothing.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rPr>
        <w:rFonts w:ascii="Arial" w:cs="Arial" w:eastAsia="Arial" w:hAnsi="Arial"/>
        <w:color w:val="B8963E"/>
      </w:rPr>
    </w:lvl>
    <w:lvl w:ilvl="1" w15:tentative="1">
      <w:start w:val="1"/>
      <w:numFmt w:val="bullet"/>
      <w:lvlText w:val="–"/>
      <w:lvlJc w:val="left"/>
      <w:pPr>
        <w:ind w:left="840" w:hanging="280"/>
      </w:pPr>
      <w:rPr>
        <w:color w:val="8A9BB5"/>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333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B8963E" w:sz="8"/>
      </w:pBdr>
      <w:spacing w:before="480" w:after="200"/>
      <w:outlineLvl w:val="0"/>
    </w:pPr>
    <w:rPr>
      <w:rFonts w:ascii="Arial" w:cs="Arial" w:eastAsia="Arial" w:hAnsi="Arial"/>
      <w:b/>
      <w:bCs/>
      <w:color w:val="0D1B2A"/>
      <w:sz w:val="36"/>
      <w:szCs w:val="36"/>
    </w:rPr>
  </w:style>
  <w:style w:type="paragraph" w:styleId="Heading2">
    <w:name w:val="Heading 2"/>
    <w:basedOn w:val="Normal"/>
    <w:next w:val="Normal"/>
    <w:qFormat/>
    <w:pPr>
      <w:spacing w:before="320" w:after="100"/>
      <w:outlineLvl w:val="1"/>
    </w:pPr>
    <w:rPr>
      <w:rFonts w:ascii="Arial" w:cs="Arial" w:eastAsia="Arial" w:hAnsi="Arial"/>
      <w:b/>
      <w:bCs/>
      <w:color w:val="2E4057"/>
      <w:sz w:val="26"/>
      <w:szCs w:val="26"/>
    </w:rPr>
  </w:style>
  <w:style w:type="paragraph" w:styleId="Heading3">
    <w:name w:val="Heading 3"/>
    <w:basedOn w:val="Normal"/>
    <w:next w:val="Normal"/>
    <w:qFormat/>
    <w:pPr>
      <w:spacing w:before="200" w:after="80"/>
      <w:outlineLvl w:val="2"/>
    </w:pPr>
    <w:rPr>
      <w:rFonts w:ascii="Arial" w:cs="Arial" w:eastAsia="Arial" w:hAnsi="Arial"/>
      <w:b/>
      <w:bCs/>
      <w:color w:val="3A618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2026-03-05T06:37:41.269Z</dcterms:created>
  <dcterms:modified xsi:type="dcterms:W3CDTF">2026-03-05T06:37:41.270Z</dcterms:modified>
</cp:coreProperties>
</file>

<file path=docProps/custom.xml><?xml version="1.0" encoding="utf-8"?>
<Properties xmlns="http://schemas.openxmlformats.org/officeDocument/2006/custom-properties" xmlns:vt="http://schemas.openxmlformats.org/officeDocument/2006/docPropsVTypes"/>
</file>