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0"/>
        <w:jc w:val="center"/>
      </w:pPr>
      <w:r>
        <w:rPr>
          <w:rFonts w:ascii="Arial" w:cs="Arial" w:eastAsia="Arial" w:hAnsi="Arial"/>
          <w:b/>
          <w:bCs/>
          <w:color w:val="0D1B2A"/>
          <w:sz w:val="100"/>
          <w:szCs w:val="100"/>
        </w:rPr>
        <w:t xml:space="preserve">THE CONCORD</w:t>
      </w:r>
    </w:p>
    <w:p>
      <w:pPr>
        <w:spacing w:before="20" w:after="0"/>
        <w:jc w:val="center"/>
      </w:pPr>
      <w:r>
        <w:rPr>
          <w:rFonts w:ascii="Arial" w:cs="Arial" w:eastAsia="Arial" w:hAnsi="Arial"/>
          <w:b/>
          <w:bCs/>
          <w:color w:val="B8963E"/>
          <w:sz w:val="36"/>
          <w:szCs w:val="36"/>
        </w:rPr>
        <w:t xml:space="preserve">DESIGN DIGEST — SESSION 7</w:t>
      </w:r>
    </w:p>
    <w:p>
      <w:pPr>
        <w:pBdr>
          <w:bottom w:val="single" w:color="B8963E" w:sz="6"/>
        </w:pBdr>
        <w:spacing w:before="60" w:after="60"/>
      </w:pPr>
      <w:r>
        <w:t xml:space="preserve"/>
      </w:r>
    </w:p>
    <w:p>
      <w:pPr>
        <w:spacing w:before="40" w:after="0"/>
        <w:jc w:val="center"/>
      </w:pPr>
      <w:r>
        <w:rPr>
          <w:rFonts w:ascii="Arial" w:cs="Arial" w:eastAsia="Arial" w:hAnsi="Arial"/>
          <w:i/>
          <w:iCs/>
          <w:color w:val="8A9BB5"/>
          <w:sz w:val="22"/>
          <w:szCs w:val="22"/>
        </w:rPr>
        <w:t xml:space="preserve">Lineage Tier Architecture  ·  The Undirected Narrative Layer</w:t>
      </w:r>
    </w:p>
    <w:p>
      <w:pPr>
        <w:spacing w:before="10" w:after="0"/>
        <w:jc w:val="center"/>
      </w:pPr>
      <w:r>
        <w:rPr>
          <w:rFonts w:ascii="Arial" w:cs="Arial" w:eastAsia="Arial" w:hAnsi="Arial"/>
          <w:i/>
          <w:iCs/>
          <w:color w:val="8A9BB5"/>
          <w:sz w:val="22"/>
          <w:szCs w:val="22"/>
        </w:rPr>
        <w:t xml:space="preserve">Provably Fair Randomness  ·  No Cheat Codes. Ever.</w:t>
      </w:r>
    </w:p>
    <w:p>
      <w:pPr>
        <w:spacing w:before="60" w:after="0"/>
        <w:jc w:val="center"/>
      </w:pPr>
      <w:r>
        <w:rPr>
          <w:rFonts w:ascii="Arial" w:cs="Arial" w:eastAsia="Arial" w:hAnsi="Arial"/>
          <w:color w:val="8A9BB5"/>
          <w:sz w:val="18"/>
          <w:szCs w:val="18"/>
        </w:rPr>
        <w:t xml:space="preserve">March 2026  ·  Founding Team Only</w:t>
      </w:r>
    </w:p>
    <w:p>
      <w:pPr>
        <w:pStyle w:val="Heading1"/>
        <w:spacing w:before="0" w:after="200"/>
      </w:pPr>
      <w:r>
        <w:rPr>
          <w:rFonts w:ascii="Arial" w:cs="Arial" w:eastAsia="Arial" w:hAnsi="Arial"/>
          <w:b/>
          <w:bCs/>
          <w:color w:val="0D1B2A"/>
          <w:sz w:val="36"/>
          <w:szCs w:val="36"/>
        </w:rPr>
        <w:t xml:space="preserve">I.  LINEAGE TIER ARCHITECTURE</w:t>
      </w:r>
    </w:p>
    <w:p>
      <w:pPr>
        <w:pBdr>
          <w:left w:val="thick" w:color="B8963E" w:sz="20"/>
        </w:pBdr>
        <w:spacing w:before="160" w:after="160"/>
        <w:ind w:left="560" w:right="280"/>
      </w:pPr>
      <w:r>
        <w:rPr>
          <w:rFonts w:ascii="Georgia" w:cs="Georgia" w:eastAsia="Georgia" w:hAnsi="Georgia"/>
          <w:i/>
          <w:iCs/>
          <w:color w:val="222222"/>
          <w:sz w:val="21"/>
          <w:szCs w:val="21"/>
        </w:rPr>
        <w:t xml:space="preserve">A dynasty is not an avatar. It is a centuries-long project. The Remembrance records what each dynasty did — not what one player did across ten identities. The hard ceiling on lineages is not a restriction. It is a design statement about what the Concord believes.</w:t>
      </w:r>
    </w:p>
    <w:p>
      <w:pPr>
        <w:pStyle w:val="Heading2"/>
        <w:spacing w:before="320" w:after="100"/>
      </w:pPr>
      <w:r>
        <w:rPr>
          <w:rFonts w:ascii="Arial" w:cs="Arial" w:eastAsia="Arial" w:hAnsi="Arial"/>
          <w:b/>
          <w:bCs/>
          <w:color w:val="2E4057"/>
          <w:sz w:val="26"/>
          <w:szCs w:val="26"/>
        </w:rPr>
        <w:t xml:space="preserve">1.1  What the Industry Does — And Why We Don't</w:t>
      </w:r>
    </w:p>
    <w:p>
      <w:pPr>
        <w:spacing w:before="60" w:after="80"/>
      </w:pPr>
      <w:r>
        <w:rPr>
          <w:rFonts w:ascii="Georgia" w:cs="Georgia" w:eastAsia="Georgia" w:hAnsi="Georgia"/>
          <w:color w:val="4A5568"/>
          <w:sz w:val="20"/>
          <w:szCs w:val="20"/>
        </w:rPr>
        <w:t xml:space="preserve">The MMO industry standard is extraordinarily generous with character slots. World of Warcraft allows 50 characters across all realms and 10 per individual server. Guild Wars 2 keeps character counts separate from realms entirely. Most MMOs treat character slots as simple variety tools — you have a healer alt, a crafting alt, a PvP alt. This is harmless in class-based games because each character is a different playstyle, not a different power base.</w:t>
      </w:r>
    </w:p>
    <w:p>
      <w:pPr>
        <w:spacing w:before="60" w:after="80"/>
      </w:pPr>
      <w:r>
        <w:rPr>
          <w:rFonts w:ascii="Georgia" w:cs="Georgia" w:eastAsia="Georgia" w:hAnsi="Georgia"/>
          <w:color w:val="4A5568"/>
          <w:sz w:val="20"/>
          <w:szCs w:val="20"/>
        </w:rPr>
        <w:t xml:space="preserve">The Concord is different in a specific and important way. A dynasty is not a playstyle. It is a political entity, an economic actor, a landowner, a survey filer. More active lineages per account means more simultaneous territory influence, more Lattice gate petitions, more World Sovereignty bids, more survey filings. This is qualitatively different from having a healing alt. It is economic and political leverage, compounding with each additional lineage.</w:t>
      </w:r>
    </w:p>
    <w:p>
      <w:pPr>
        <w:spacing w:before="60" w:after="80"/>
      </w:pPr>
      <w:r>
        <w:rPr>
          <w:rFonts w:ascii="Georgia" w:cs="Georgia" w:eastAsia="Georgia" w:hAnsi="Georgia"/>
          <w:b/>
          <w:bCs/>
          <w:color w:val="0D1B2A"/>
          <w:sz w:val="20"/>
          <w:szCs w:val="20"/>
        </w:rPr>
        <w:t xml:space="preserve">The EVE Online warning: </w:t>
      </w:r>
      <w:r>
        <w:rPr>
          <w:rFonts w:ascii="Georgia" w:cs="Georgia" w:eastAsia="Georgia" w:hAnsi="Georgia"/>
          <w:color w:val="4A5568"/>
          <w:sz w:val="20"/>
          <w:szCs w:val="20"/>
        </w:rPr>
        <w:t xml:space="preserve">In EVE, multiple accounts became effectively mandatory for serious play — extra mining lasers, production slots, industry chains. Players who studied this openly called it 'disguised pay-to-win.' EVE's design did not intend this outcome. It emerged from generous slot policies interacting with a serious economy. The Concord's economy is orders of magnitude more consequential. The slot ceiling must be designed intentionally, not inherited from genre convention.</w:t>
      </w:r>
    </w:p>
    <w:p>
      <w:pPr>
        <w:spacing w:before="60" w:after="80"/>
      </w:pPr>
      <w:r>
        <w:rPr>
          <w:rFonts w:ascii="Georgia" w:cs="Georgia" w:eastAsia="Georgia" w:hAnsi="Georgia"/>
          <w:color w:val="4A5568"/>
          <w:sz w:val="20"/>
          <w:szCs w:val="20"/>
        </w:rPr>
        <w:t xml:space="preserve">The solution is not to be punitive. It is to be philosophically consistent. The Concord's universe is built on the idea that a dynasty's identity, its single coherent narrative thread through centuries of history, is its most valuable asset. A player running ten lineages simultaneously is not building ten dynasties. They are managing ten spreadsheets. The Remembrance does not record that. The hard ceiling is where game philosophy becomes game policy.</w:t>
      </w:r>
    </w:p>
    <w:p>
      <w:pPr>
        <w:pStyle w:val="Heading2"/>
        <w:spacing w:before="320" w:after="100"/>
      </w:pPr>
      <w:r>
        <w:rPr>
          <w:rFonts w:ascii="Arial" w:cs="Arial" w:eastAsia="Arial" w:hAnsi="Arial"/>
          <w:b/>
          <w:bCs/>
          <w:color w:val="2E4057"/>
          <w:sz w:val="26"/>
          <w:szCs w:val="26"/>
        </w:rPr>
        <w:t xml:space="preserve">1.2  The 1-2-3 Tier System — Locked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TIER</w:t>
            </w:r>
          </w:p>
        </w:tc>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LINEAGES</w:t>
            </w:r>
          </w:p>
        </w:tc>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MONTHLY</w:t>
            </w:r>
          </w:p>
        </w:tc>
        <w:tc>
          <w:tcPr>
            <w:tcW w:type="dxa" w:w="43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DESIGN INTENT</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0D1B2A"/>
                <w:sz w:val="18"/>
                <w:szCs w:val="18"/>
              </w:rPr>
              <w:t xml:space="preserve">ACCORD</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1A4A2A"/>
                <w:sz w:val="18"/>
                <w:szCs w:val="18"/>
              </w:rPr>
              <w:t xml:space="preserve">1 dynasty</w:t>
            </w:r>
          </w:p>
        </w:tc>
        <w:tc>
          <w:tcPr>
            <w:tcW w:type="dxa" w:w="16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$14.99</w:t>
            </w:r>
          </w:p>
        </w:tc>
        <w:tc>
          <w:tcPr>
            <w:tcW w:type="dxa" w:w="43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purist experience. One dynasty, one story, complete focus. The Remembrance rewards depth of single-lineage commitment in ways no multi-lineage account can replicate. Not a limitation — a design statement.</w:t>
            </w:r>
          </w:p>
        </w:tc>
      </w:tr>
      <w:tr>
        <w:tc>
          <w:tcPr>
            <w:tcW w:type="dxa" w:w="1800"/>
            <w:tcBorders>
              <w:top w:val="single" w:color="3A5070" w:sz="1"/>
              <w:left w:val="single" w:color="3A5070" w:sz="1"/>
              <w:bottom w:val="single" w:color="3A5070" w:sz="1"/>
              <w:right w:val="single" w:color="3A507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ACCORD PATRON</w:t>
            </w:r>
          </w:p>
        </w:tc>
        <w:tc>
          <w:tcPr>
            <w:tcW w:type="dxa" w:w="1600"/>
            <w:tcBorders>
              <w:top w:val="single" w:color="3A5070" w:sz="1"/>
              <w:left w:val="single" w:color="3A5070" w:sz="1"/>
              <w:bottom w:val="single" w:color="3A5070" w:sz="1"/>
              <w:right w:val="single" w:color="3A5070" w:sz="1"/>
            </w:tcBorders>
            <w:shd w:fill="2E4057" w:val="clear"/>
            <w:tcMar>
              <w:top w:type="dxa" w:w="80"/>
              <w:left w:type="dxa" w:w="120"/>
              <w:bottom w:type="dxa" w:w="80"/>
              <w:right w:type="dxa" w:w="120"/>
            </w:tcMar>
          </w:tcPr>
          <w:p>
            <w:pPr>
              <w:jc w:val="left"/>
            </w:pPr>
            <w:r>
              <w:rPr>
                <w:rFonts w:ascii="Arial" w:cs="Arial" w:eastAsia="Arial" w:hAnsi="Arial"/>
                <w:b/>
                <w:bCs/>
                <w:color w:val="B8963E"/>
                <w:sz w:val="18"/>
                <w:szCs w:val="18"/>
              </w:rPr>
              <w:t xml:space="preserve">2 dynasties</w:t>
            </w:r>
          </w:p>
        </w:tc>
        <w:tc>
          <w:tcPr>
            <w:tcW w:type="dxa" w:w="1600"/>
            <w:tcBorders>
              <w:top w:val="single" w:color="3A5070" w:sz="1"/>
              <w:left w:val="single" w:color="3A5070" w:sz="1"/>
              <w:bottom w:val="single" w:color="3A5070" w:sz="1"/>
              <w:right w:val="single" w:color="3A5070" w:sz="1"/>
            </w:tcBorders>
            <w:shd w:fill="2E4057"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$19.99</w:t>
            </w:r>
          </w:p>
        </w:tc>
        <w:tc>
          <w:tcPr>
            <w:tcW w:type="dxa" w:w="4360"/>
            <w:tcBorders>
              <w:top w:val="single" w:color="3A5070" w:sz="1"/>
              <w:left w:val="single" w:color="3A5070" w:sz="1"/>
              <w:bottom w:val="single" w:color="3A5070" w:sz="1"/>
              <w:right w:val="single" w:color="3A5070" w:sz="1"/>
            </w:tcBorders>
            <w:shd w:fill="2E4057"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The practical player. One primary dynasty, one specialist house — a Cartography dynasty paired with a trading dynasty, or a political dynasty paired with a military one. This is the realistic ceiling for most players' genuine attention.</w:t>
            </w:r>
          </w:p>
        </w:tc>
      </w:tr>
      <w:tr>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B8963E"/>
                <w:sz w:val="18"/>
                <w:szCs w:val="18"/>
              </w:rPr>
              <w:t xml:space="preserve">ACCORD HERALD</w:t>
            </w:r>
          </w:p>
        </w:tc>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B8963E"/>
                <w:sz w:val="18"/>
                <w:szCs w:val="18"/>
              </w:rPr>
              <w:t xml:space="preserve">3 dynasties</w:t>
            </w:r>
          </w:p>
        </w:tc>
        <w:tc>
          <w:tcPr>
            <w:tcW w:type="dxa" w:w="16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$34.99</w:t>
            </w:r>
          </w:p>
        </w:tc>
        <w:tc>
          <w:tcPr>
            <w:tcW w:type="dxa" w:w="43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The committed player. Three active dynasties creates genuine strategic complexity — you can position one dynasty on each side of a political dispute, or span three different world types simultaneously. This is the absolute ceiling. No exceptions at any price.</w:t>
            </w:r>
          </w:p>
        </w:tc>
      </w:tr>
    </w:tbl>
    <w:p>
      <w:pPr>
        <w:spacing w:before="120" w:after="120"/>
      </w:pPr>
      <w:r>
        <w:t xml:space="preserve"/>
      </w:r>
    </w:p>
    <w:p>
      <w:pPr>
        <w:spacing w:before="60" w:after="80"/>
      </w:pPr>
      <w:r>
        <w:rPr>
          <w:rFonts w:ascii="Georgia" w:cs="Georgia" w:eastAsia="Georgia" w:hAnsi="Georgia"/>
          <w:b/>
          <w:bCs/>
          <w:color w:val="7A1A1A"/>
          <w:sz w:val="20"/>
          <w:szCs w:val="20"/>
        </w:rPr>
        <w:t xml:space="preserve">The hard ceiling is 3. </w:t>
      </w:r>
      <w:r>
        <w:rPr>
          <w:rFonts w:ascii="Georgia" w:cs="Georgia" w:eastAsia="Georgia" w:hAnsi="Georgia"/>
          <w:color w:val="4A5568"/>
          <w:sz w:val="20"/>
          <w:szCs w:val="20"/>
        </w:rPr>
        <w:t xml:space="preserve"> This is not a tier waiting to be unlocked. No $99/month tier gives 5 lineages. No Founders Programme exception applies. Players who want a 4th dynasty acquire a second account. This is intentional: a second account generates full subscription revenue, maintains the philosophical ceiling per account, and prevents the EVE multi-account problem from becoming an in-account problem. We cannot stop people from buying multiple accounts. We should not try. What we control is what a single account means.</w:t>
      </w:r>
    </w:p>
    <w:p>
      <w:pPr>
        <w:pStyle w:val="Heading2"/>
        <w:spacing w:before="320" w:after="100"/>
      </w:pPr>
      <w:r>
        <w:rPr>
          <w:rFonts w:ascii="Arial" w:cs="Arial" w:eastAsia="Arial" w:hAnsi="Arial"/>
          <w:b/>
          <w:bCs/>
          <w:color w:val="2E4057"/>
          <w:sz w:val="26"/>
          <w:szCs w:val="26"/>
        </w:rPr>
        <w:t xml:space="preserve">1.3  What Each Tier Includes Beyond Lineage Count</w:t>
      </w:r>
    </w:p>
    <w:p>
      <w:pPr>
        <w:spacing w:before="60" w:after="80"/>
      </w:pPr>
      <w:r>
        <w:rPr>
          <w:rFonts w:ascii="Georgia" w:cs="Georgia" w:eastAsia="Georgia" w:hAnsi="Georgia"/>
          <w:color w:val="4A5568"/>
          <w:sz w:val="20"/>
          <w:szCs w:val="20"/>
        </w:rPr>
        <w:t xml:space="preserve">Lineage count is the primary differentiator. But each tier should also carry quality-of-life benefits that feel genuine without providing gameplay advantage. The principle: paying more buys comfort and legibility, never power.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BENEFIT</w:t>
            </w:r>
          </w:p>
        </w:tc>
        <w:tc>
          <w:tcPr>
            <w:tcW w:type="dxa" w:w="208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ACCORD ($14.99)</w:t>
            </w:r>
          </w:p>
        </w:tc>
        <w:tc>
          <w:tcPr>
            <w:tcW w:type="dxa" w:w="208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PATRON ($19.99)</w:t>
            </w:r>
          </w:p>
        </w:tc>
        <w:tc>
          <w:tcPr>
            <w:tcW w:type="dxa" w:w="20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HERALD ($34.99)</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Active lineages</w:t>
            </w:r>
          </w:p>
        </w:tc>
        <w:tc>
          <w:tcPr>
            <w:tcW w:type="dxa" w:w="208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bCs/>
                <w:color w:val="4A5568"/>
                <w:sz w:val="18"/>
                <w:szCs w:val="18"/>
              </w:rPr>
              <w:t xml:space="preserve">1</w:t>
            </w:r>
          </w:p>
        </w:tc>
        <w:tc>
          <w:tcPr>
            <w:tcW w:type="dxa" w:w="208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bCs/>
                <w:color w:val="2E4057"/>
                <w:sz w:val="18"/>
                <w:szCs w:val="18"/>
              </w:rPr>
              <w:t xml:space="preserve">2</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center"/>
            </w:pPr>
            <w:r>
              <w:rPr>
                <w:rFonts w:ascii="Arial" w:cs="Arial" w:eastAsia="Arial" w:hAnsi="Arial"/>
                <w:b/>
                <w:bCs/>
                <w:color w:val="0D1B2A"/>
                <w:sz w:val="18"/>
                <w:szCs w:val="18"/>
              </w:rPr>
              <w:t xml:space="preserve">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Remembrance chronicle depth</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5 generations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10 generations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20 generations</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Monthly KALON stipend</w:t>
            </w:r>
          </w:p>
        </w:tc>
        <w:tc>
          <w:tcPr>
            <w:tcW w:type="dxa" w:w="208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25 KLN</w:t>
            </w:r>
          </w:p>
        </w:tc>
        <w:tc>
          <w:tcPr>
            <w:tcW w:type="dxa" w:w="208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60 KLN</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120 KLN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Remembrance annotation rights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Own records only</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Own records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Public records (verified)</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Architect quarterly report (early access)</w:t>
            </w:r>
          </w:p>
        </w:tc>
        <w:tc>
          <w:tcPr>
            <w:tcW w:type="dxa" w:w="208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Public release</w:t>
            </w:r>
          </w:p>
        </w:tc>
        <w:tc>
          <w:tcPr>
            <w:tcW w:type="dxa" w:w="208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24h early</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48h early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Survey queue processing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Standard (72h)</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Priority (48h)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Priority (24h)</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Dynasty patron sigil (Remembrance)</w:t>
            </w:r>
          </w:p>
        </w:tc>
        <w:tc>
          <w:tcPr>
            <w:tcW w:type="dxa" w:w="208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w:t>
            </w:r>
          </w:p>
        </w:tc>
        <w:tc>
          <w:tcPr>
            <w:tcW w:type="dxa" w:w="208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Patron sigil</w:t>
            </w:r>
          </w:p>
        </w:tc>
        <w:tc>
          <w:tcPr>
            <w:tcW w:type="dxa" w:w="20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Herald sigil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Customer support response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Standard queue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Priority (8h)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4A5568"/>
                <w:sz w:val="18"/>
                <w:szCs w:val="18"/>
              </w:rPr>
              <w:t xml:space="preserve">Priority (4h)</w:t>
            </w:r>
          </w:p>
        </w:tc>
      </w:tr>
    </w:tbl>
    <w:p>
      <w:pPr>
        <w:spacing w:before="80" w:after="80"/>
      </w:pPr>
      <w:r>
        <w:t xml:space="preserve"/>
      </w:r>
    </w:p>
    <w:p>
      <w:pPr>
        <w:spacing w:before="60" w:after="80"/>
      </w:pPr>
      <w:r>
        <w:rPr>
          <w:rFonts w:ascii="Georgia" w:cs="Georgia" w:eastAsia="Georgia" w:hAnsi="Georgia"/>
          <w:color w:val="4A5568"/>
          <w:sz w:val="20"/>
          <w:szCs w:val="20"/>
        </w:rPr>
        <w:t xml:space="preserve">The Remembrance chronicle depth is the stickiest benefit. A Herald account after 5 years of play has 20 generations of verified dynastic history stored at full depth. Downgrading to Accord compresses — the history is preserved, but the display depth reduces. Players feel the loss viscerally. This is not punitive; it is the natural consequence of how much history the tier supports.</w:t>
      </w:r>
    </w:p>
    <w:p>
      <w:pPr>
        <w:spacing w:before="60" w:after="80"/>
      </w:pPr>
      <w:r>
        <w:rPr>
          <w:rFonts w:ascii="Georgia" w:cs="Georgia" w:eastAsia="Georgia" w:hAnsi="Georgia"/>
          <w:color w:val="4A5568"/>
          <w:sz w:val="20"/>
          <w:szCs w:val="20"/>
        </w:rPr>
        <w:t xml:space="preserve">The KALON stipend is symbolic, not economically significant. 120 KLN per month is not enough to alter outcomes. It is enough to feel like something — the same psychology as Amex's monthly statement credits. Tangible. Recurring. Appreciated.</w:t>
      </w:r>
    </w:p>
    <w:p>
      <w:pPr>
        <w:spacing w:before="60" w:after="80"/>
      </w:pPr>
      <w:r>
        <w:rPr>
          <w:rFonts w:ascii="Georgia" w:cs="Georgia" w:eastAsia="Georgia" w:hAnsi="Georgia"/>
          <w:color w:val="4A5568"/>
          <w:sz w:val="20"/>
          <w:szCs w:val="20"/>
        </w:rPr>
        <w:t xml:space="preserve">Annotation rights at Herald tier are the most interesting benefit. Verified commentators in the Remembrance — dynasties whose annotations appear on public historical records — become a curating class. This is a social role, not a power role. It becomes more valuable the longer it exists and the more history accumulates beneath it.</w:t>
      </w:r>
    </w:p>
    <w:p>
      <w:pPr>
        <w:pStyle w:val="Heading2"/>
        <w:spacing w:before="320" w:after="100"/>
      </w:pPr>
      <w:r>
        <w:rPr>
          <w:rFonts w:ascii="Arial" w:cs="Arial" w:eastAsia="Arial" w:hAnsi="Arial"/>
          <w:b/>
          <w:bCs/>
          <w:color w:val="2E4057"/>
          <w:sz w:val="26"/>
          <w:szCs w:val="26"/>
        </w:rPr>
        <w:t xml:space="preserve">1.4  Dynastic Slots vs. Account Slots — A Critical Distinction</w:t>
      </w:r>
    </w:p>
    <w:p>
      <w:pPr>
        <w:spacing w:before="60" w:after="80"/>
      </w:pPr>
      <w:r>
        <w:rPr>
          <w:rFonts w:ascii="Georgia" w:cs="Georgia" w:eastAsia="Georgia" w:hAnsi="Georgia"/>
          <w:color w:val="4A5568"/>
          <w:sz w:val="20"/>
          <w:szCs w:val="20"/>
        </w:rPr>
        <w:t xml:space="preserve">In The Concord, a 'lineage slot' is not the same as an 'active dynasty.' A lineage slot is the maximum number of simultaneously active dynasties. A player at Herald tier has 3 slots. If a dynasty dies under the Digital Mortality Protocol (90-day lapse), that slot becomes available for a new dynasty. The slot is permanent. The dynasty within it is not.</w:t>
      </w:r>
    </w:p>
    <w:p>
      <w:pPr>
        <w:spacing w:before="60" w:after="80"/>
      </w:pPr>
      <w:r>
        <w:rPr>
          <w:rFonts w:ascii="Georgia" w:cs="Georgia" w:eastAsia="Georgia" w:hAnsi="Georgia"/>
          <w:color w:val="4A5568"/>
          <w:sz w:val="20"/>
          <w:szCs w:val="20"/>
        </w:rPr>
        <w:t xml:space="preserve">This creates a meaningful economy around dynasty continuation. Players who value their lineage history maintain their subscription. Players who lapse lose their dynasty — but their slot remains. The Permanence Covenant governs what happens to Marks and World Sovereignty when a dynasty dissolves. The subscription tier governs how many can be active at once.</w:t>
      </w:r>
    </w:p>
    <w:p>
      <w:pPr>
        <w:pStyle w:val="Heading1"/>
        <w:pageBreakBefore/>
        <w:spacing w:before="0" w:after="200"/>
      </w:pPr>
      <w:r>
        <w:rPr>
          <w:rFonts w:ascii="Arial" w:cs="Arial" w:eastAsia="Arial" w:hAnsi="Arial"/>
          <w:b/>
          <w:bCs/>
          <w:color w:val="0D1B2A"/>
          <w:sz w:val="36"/>
          <w:szCs w:val="36"/>
        </w:rPr>
        <w:t xml:space="preserve">II.  THE UNDIRECTED NARRATIVE LAYER</w:t>
      </w:r>
    </w:p>
    <w:p>
      <w:pPr>
        <w:pBdr>
          <w:left w:val="thick" w:color="B8963E" w:sz="20"/>
        </w:pBdr>
        <w:spacing w:before="160" w:after="160"/>
        <w:ind w:left="560" w:right="280"/>
      </w:pPr>
      <w:r>
        <w:rPr>
          <w:rFonts w:ascii="Georgia" w:cs="Georgia" w:eastAsia="Georgia" w:hAnsi="Georgia"/>
          <w:i/>
          <w:iCs/>
          <w:color w:val="222222"/>
          <w:sz w:val="21"/>
          <w:szCs w:val="21"/>
        </w:rPr>
        <w:t xml:space="preserve">The most interesting stories are the ones where the author doesn't know how they end. Cloud Atlas was written by navigating forward through nested plots Mitchell himself couldn't resolve in advance. Sonmi-451's rebellion was orchestrated by the very system she was rebelling against — a twist so dark that even the reader needs a moment before they realise she knew, and chose to broadcast anyway. The Concord's deepest plots must be like this. Not scripted. Not steered. Seeded, then released.</w:t>
      </w:r>
    </w:p>
    <w:p>
      <w:pPr>
        <w:pStyle w:val="Heading2"/>
        <w:spacing w:before="320" w:after="100"/>
      </w:pPr>
      <w:r>
        <w:rPr>
          <w:rFonts w:ascii="Arial" w:cs="Arial" w:eastAsia="Arial" w:hAnsi="Arial"/>
          <w:b/>
          <w:bCs/>
          <w:color w:val="2E4057"/>
          <w:sz w:val="26"/>
          <w:szCs w:val="26"/>
        </w:rPr>
        <w:t xml:space="preserve">2.1  The Three Narrative Layers</w:t>
      </w:r>
    </w:p>
    <w:p>
      <w:pPr>
        <w:spacing w:before="60" w:after="80"/>
      </w:pPr>
      <w:r>
        <w:rPr>
          <w:rFonts w:ascii="Georgia" w:cs="Georgia" w:eastAsia="Georgia" w:hAnsi="Georgia"/>
          <w:color w:val="4A5568"/>
          <w:sz w:val="20"/>
          <w:szCs w:val="20"/>
        </w:rPr>
        <w:t xml:space="preserve">The Concord operates three distinct narrative layers simultaneously. They interact but are governed by different rules:</w:t>
      </w:r>
    </w:p>
    <w:p>
      <w:pPr>
        <w:spacing w:before="60" w:after="60"/>
      </w:pPr>
      <w:r>
        <w:t xml:space="preserve"/>
      </w:r>
    </w:p>
    <w:p>
      <w:pPr>
        <w:shd w:fill="0D1B2A" w:val="clear"/>
        <w:spacing w:before="200" w:after="0"/>
      </w:pPr>
      <w:r>
        <w:rPr>
          <w:rFonts w:ascii="Arial" w:cs="Arial" w:eastAsia="Arial" w:hAnsi="Arial"/>
          <w:b/>
          <w:bCs/>
          <w:color w:val="FFFFFF"/>
          <w:sz w:val="22"/>
          <w:szCs w:val="22"/>
        </w:rPr>
        <w:t xml:space="preserve">  LAYER 1 — THE AUTHORED LAYER  </w:t>
      </w:r>
    </w:p>
    <w:p>
      <w:pPr>
        <w:pBdr>
          <w:bottom w:val="single" w:color="B8963E" w:sz="4"/>
        </w:pBdr>
        <w:spacing w:before="0" w:after="120"/>
      </w:pPr>
      <w:r>
        <w:t xml:space="preserve"/>
      </w:r>
    </w:p>
    <w:p>
      <w:pPr>
        <w:spacing w:before="60" w:after="80"/>
      </w:pPr>
      <w:r>
        <w:rPr>
          <w:rFonts w:ascii="Georgia" w:cs="Georgia" w:eastAsia="Georgia" w:hAnsi="Georgia"/>
          <w:color w:val="4A5568"/>
          <w:sz w:val="20"/>
          <w:szCs w:val="20"/>
        </w:rPr>
        <w:t xml:space="preserve">Written by the studio. Fixed. The principal characters (Amara Voss, Idris Okafor, The Architect, Yael Osei, Selkirk, Andromache, and others) have written arcs that unfold across Phases regardless of player action. These arcs can be accelerated, delayed, or complicated by player behaviour, but they will complete. The Architect always publishes its quarterly reports. The Ascendancy always arrives at Phase 5.</w:t>
      </w:r>
    </w:p>
    <w:p>
      <w:pPr>
        <w:spacing w:before="60" w:after="80"/>
      </w:pPr>
      <w:r>
        <w:rPr>
          <w:rFonts w:ascii="Georgia" w:cs="Georgia" w:eastAsia="Georgia" w:hAnsi="Georgia"/>
          <w:color w:val="4A5568"/>
          <w:sz w:val="20"/>
          <w:szCs w:val="20"/>
        </w:rPr>
        <w:t xml:space="preserve">These are the game's skeleton. They give structure to the 800 years. They are also the game's narrative guarantee — players know that something significant will happen in Phase 3, even if they cannot predict exactly what form it takes.</w:t>
      </w:r>
    </w:p>
    <w:p>
      <w:pPr>
        <w:spacing w:before="80" w:after="80"/>
      </w:pPr>
      <w:r>
        <w:t xml:space="preserve"/>
      </w:r>
    </w:p>
    <w:p>
      <w:pPr>
        <w:shd w:fill="2E4057" w:val="clear"/>
        <w:spacing w:before="200" w:after="0"/>
      </w:pPr>
      <w:r>
        <w:rPr>
          <w:rFonts w:ascii="Arial" w:cs="Arial" w:eastAsia="Arial" w:hAnsi="Arial"/>
          <w:b/>
          <w:bCs/>
          <w:color w:val="FFFFFF"/>
          <w:sz w:val="22"/>
          <w:szCs w:val="22"/>
        </w:rPr>
        <w:t xml:space="preserve">  LAYER 2 — THE RESPONSIVE LAYER  </w:t>
      </w:r>
    </w:p>
    <w:p>
      <w:pPr>
        <w:pBdr>
          <w:bottom w:val="single" w:color="B8963E" w:sz="4"/>
        </w:pBdr>
        <w:spacing w:before="0" w:after="120"/>
      </w:pPr>
      <w:r>
        <w:t xml:space="preserve"/>
      </w:r>
    </w:p>
    <w:p>
      <w:pPr>
        <w:spacing w:before="60" w:after="80"/>
      </w:pPr>
      <w:r>
        <w:rPr>
          <w:rFonts w:ascii="Georgia" w:cs="Georgia" w:eastAsia="Georgia" w:hAnsi="Georgia"/>
          <w:color w:val="4A5568"/>
          <w:sz w:val="20"/>
          <w:szCs w:val="20"/>
        </w:rPr>
        <w:t xml:space="preserve">Events that are seeded by the studio but whose outcomes emerge from player behaviour. A world's political stability is seeded with initial conditions (factions, resources, leadership quality, proximity to Ascendancy threat vectors). What actually happens to that world — whether it becomes a fortress, a trade hub, a divided civil war zone, or a quietly thriving utopia — emerges from what players do and don't do.</w:t>
      </w:r>
    </w:p>
    <w:p>
      <w:pPr>
        <w:spacing w:before="60" w:after="80"/>
      </w:pPr>
      <w:r>
        <w:rPr>
          <w:rFonts w:ascii="Georgia" w:cs="Georgia" w:eastAsia="Georgia" w:hAnsi="Georgia"/>
          <w:color w:val="4A5568"/>
          <w:sz w:val="20"/>
          <w:szCs w:val="20"/>
        </w:rPr>
        <w:t xml:space="preserve">The studio designs the conditions. Players write the outcome. The Remembrance records it as history. No two playthroughs of The Concord's Phase 2 will produce the same world map. The Architect's quarterly reports reflect the actual state of the actual game — not a scripted version of events.</w:t>
      </w:r>
    </w:p>
    <w:p>
      <w:pPr>
        <w:spacing w:before="60" w:after="80"/>
      </w:pPr>
      <w:r>
        <w:rPr>
          <w:rFonts w:ascii="Georgia" w:cs="Georgia" w:eastAsia="Georgia" w:hAnsi="Georgia"/>
          <w:color w:val="4A5568"/>
          <w:sz w:val="20"/>
          <w:szCs w:val="20"/>
        </w:rPr>
        <w:t xml:space="preserve">This layer is The Concord's primary differentiator from traditional narrative MMOs, where the 'dynamic events' are eventually decoded and repeated. The Responsive Layer cannot be decoded because it responds to the actual aggregate of what all players are doing, not to individual inputs.</w:t>
      </w:r>
    </w:p>
    <w:p>
      <w:pPr>
        <w:spacing w:before="80" w:after="80"/>
      </w:pPr>
      <w:r>
        <w:t xml:space="preserve"/>
      </w:r>
    </w:p>
    <w:p>
      <w:pPr>
        <w:shd w:fill="3A6186" w:val="clear"/>
        <w:spacing w:before="200" w:after="0"/>
      </w:pPr>
      <w:r>
        <w:rPr>
          <w:rFonts w:ascii="Arial" w:cs="Arial" w:eastAsia="Arial" w:hAnsi="Arial"/>
          <w:b/>
          <w:bCs/>
          <w:color w:val="FFFFFF"/>
          <w:sz w:val="22"/>
          <w:szCs w:val="22"/>
        </w:rPr>
        <w:t xml:space="preserve">  LAYER 3 — THE UNDIRECTED LAYER  </w:t>
      </w:r>
    </w:p>
    <w:p>
      <w:pPr>
        <w:pBdr>
          <w:bottom w:val="single" w:color="B8963E" w:sz="4"/>
        </w:pBdr>
        <w:spacing w:before="0" w:after="120"/>
      </w:pPr>
      <w:r>
        <w:t xml:space="preserve"/>
      </w:r>
    </w:p>
    <w:p>
      <w:pPr>
        <w:spacing w:before="60" w:after="80"/>
      </w:pPr>
      <w:r>
        <w:rPr>
          <w:rFonts w:ascii="Georgia" w:cs="Georgia" w:eastAsia="Georgia" w:hAnsi="Georgia"/>
          <w:color w:val="4A5568"/>
          <w:sz w:val="20"/>
          <w:szCs w:val="20"/>
        </w:rPr>
        <w:t xml:space="preserve">This is the new layer being established in this session. It does not exist in any other MMO at this depth.</w:t>
      </w:r>
    </w:p>
    <w:p>
      <w:pPr>
        <w:spacing w:before="60" w:after="80"/>
      </w:pPr>
      <w:r>
        <w:rPr>
          <w:rFonts w:ascii="Georgia" w:cs="Georgia" w:eastAsia="Georgia" w:hAnsi="Georgia"/>
          <w:color w:val="4A5568"/>
          <w:sz w:val="20"/>
          <w:szCs w:val="20"/>
        </w:rPr>
        <w:t xml:space="preserve">The Undirected Layer consists of narrative threads that are seeded with initial conditions but whose outcomes are mathematically determined by a combination of aggregated player actions and cryptographically protected random number generation. The studio cannot steer these outcomes. The studio cannot know these outcomes in advance. No human — developer, player, or administrator — can predict or manipulate them.</w:t>
      </w:r>
    </w:p>
    <w:p>
      <w:pPr>
        <w:spacing w:before="60" w:after="80"/>
      </w:pPr>
      <w:r>
        <w:rPr>
          <w:rFonts w:ascii="Georgia" w:cs="Georgia" w:eastAsia="Georgia" w:hAnsi="Georgia"/>
          <w:color w:val="4A5568"/>
          <w:sz w:val="20"/>
          <w:szCs w:val="20"/>
        </w:rPr>
        <w:t xml:space="preserve">These are the game's genuine mysteries. They exist to ensure that The Concord contains events that surprise even the people who built it. They exist to prevent the most corrosive MMO failure mode: players eventually learning that 'dynamic' events are scripted, and the world losing its sense of reality.</w:t>
      </w:r>
    </w:p>
    <w:p>
      <w:pPr>
        <w:pStyle w:val="Heading2"/>
        <w:spacing w:before="320" w:after="100"/>
      </w:pPr>
      <w:r>
        <w:rPr>
          <w:rFonts w:ascii="Arial" w:cs="Arial" w:eastAsia="Arial" w:hAnsi="Arial"/>
          <w:b/>
          <w:bCs/>
          <w:color w:val="2E4057"/>
          <w:sz w:val="26"/>
          <w:szCs w:val="26"/>
        </w:rPr>
        <w:t xml:space="preserve">2.2  The Undirected Layer — Design Principles</w:t>
      </w:r>
    </w:p>
    <w:p>
      <w:pPr>
        <w:pStyle w:val="Heading3"/>
        <w:spacing w:before="200" w:after="80"/>
      </w:pPr>
      <w:r>
        <w:rPr>
          <w:rFonts w:ascii="Arial" w:cs="Arial" w:eastAsia="Arial" w:hAnsi="Arial"/>
          <w:b/>
          <w:bCs/>
          <w:color w:val="3A6186"/>
          <w:sz w:val="22"/>
          <w:szCs w:val="22"/>
        </w:rPr>
        <w:t xml:space="preserve">What It Governs</w:t>
      </w:r>
    </w:p>
    <w:p>
      <w:pPr>
        <w:pStyle w:val="ListParagraph"/>
        <w:numPr>
          <w:ilvl w:val="0"/>
          <w:numId w:val="2"/>
        </w:numPr>
        <w:spacing w:before="40" w:after="40"/>
      </w:pPr>
      <w:r>
        <w:rPr>
          <w:rFonts w:ascii="Georgia" w:cs="Georgia" w:eastAsia="Georgia" w:hAnsi="Georgia"/>
          <w:color w:val="4A5568"/>
          <w:sz w:val="20"/>
          <w:szCs w:val="20"/>
        </w:rPr>
        <w:t xml:space="preserve">The exact timing of the Ascendancy's first confirmed incursion into Lattice space</w:t>
      </w:r>
    </w:p>
    <w:p>
      <w:pPr>
        <w:pStyle w:val="ListParagraph"/>
        <w:numPr>
          <w:ilvl w:val="0"/>
          <w:numId w:val="2"/>
        </w:numPr>
        <w:spacing w:before="40" w:after="40"/>
      </w:pPr>
      <w:r>
        <w:rPr>
          <w:rFonts w:ascii="Georgia" w:cs="Georgia" w:eastAsia="Georgia" w:hAnsi="Georgia"/>
          <w:color w:val="4A5568"/>
          <w:sz w:val="20"/>
          <w:szCs w:val="20"/>
        </w:rPr>
        <w:t xml:space="preserve">Which world is the site of the first confirmed Survivor Mark event</w:t>
      </w:r>
    </w:p>
    <w:p>
      <w:pPr>
        <w:pStyle w:val="ListParagraph"/>
        <w:numPr>
          <w:ilvl w:val="0"/>
          <w:numId w:val="2"/>
        </w:numPr>
        <w:spacing w:before="40" w:after="40"/>
      </w:pPr>
      <w:r>
        <w:rPr>
          <w:rFonts w:ascii="Georgia" w:cs="Georgia" w:eastAsia="Georgia" w:hAnsi="Georgia"/>
          <w:color w:val="4A5568"/>
          <w:sz w:val="20"/>
          <w:szCs w:val="20"/>
        </w:rPr>
        <w:t xml:space="preserve">Whether The Architect's quarterly report in Phase 4 contains the hidden passage that reveals its true awareness — and which player, reading carefully, notices it first</w:t>
      </w:r>
    </w:p>
    <w:p>
      <w:pPr>
        <w:pStyle w:val="ListParagraph"/>
        <w:numPr>
          <w:ilvl w:val="0"/>
          <w:numId w:val="2"/>
        </w:numPr>
        <w:spacing w:before="40" w:after="40"/>
      </w:pPr>
      <w:r>
        <w:rPr>
          <w:rFonts w:ascii="Georgia" w:cs="Georgia" w:eastAsia="Georgia" w:hAnsi="Georgia"/>
          <w:color w:val="4A5568"/>
          <w:sz w:val="20"/>
          <w:szCs w:val="20"/>
        </w:rPr>
        <w:t xml:space="preserve">The identity of the dynasty that achieves First Contact Mark (1 of 3 total in game history)</w:t>
      </w:r>
    </w:p>
    <w:p>
      <w:pPr>
        <w:pStyle w:val="ListParagraph"/>
        <w:numPr>
          <w:ilvl w:val="0"/>
          <w:numId w:val="2"/>
        </w:numPr>
        <w:spacing w:before="40" w:after="40"/>
      </w:pPr>
      <w:r>
        <w:rPr>
          <w:rFonts w:ascii="Georgia" w:cs="Georgia" w:eastAsia="Georgia" w:hAnsi="Georgia"/>
          <w:color w:val="4A5568"/>
          <w:sz w:val="20"/>
          <w:szCs w:val="20"/>
        </w:rPr>
        <w:t xml:space="preserve">The precise cascade sequence of the Silence Event — which of the 12 dark star systems yields its first signal, in which order, across what timeframe</w:t>
      </w:r>
    </w:p>
    <w:p>
      <w:pPr>
        <w:pStyle w:val="ListParagraph"/>
        <w:numPr>
          <w:ilvl w:val="0"/>
          <w:numId w:val="2"/>
        </w:numPr>
        <w:spacing w:before="40" w:after="40"/>
      </w:pPr>
      <w:r>
        <w:rPr>
          <w:rFonts w:ascii="Georgia" w:cs="Georgia" w:eastAsia="Georgia" w:hAnsi="Georgia"/>
          <w:color w:val="4A5568"/>
          <w:sz w:val="20"/>
          <w:szCs w:val="20"/>
        </w:rPr>
        <w:t xml:space="preserve">Whether any given world's political trajectory produces a dynasty capable of meaningful Ascendancy resistance, or collapses into collaboration</w:t>
      </w:r>
    </w:p>
    <w:p>
      <w:pPr>
        <w:pStyle w:val="ListParagraph"/>
        <w:numPr>
          <w:ilvl w:val="0"/>
          <w:numId w:val="2"/>
        </w:numPr>
        <w:spacing w:before="40" w:after="40"/>
      </w:pPr>
      <w:r>
        <w:rPr>
          <w:rFonts w:ascii="Georgia" w:cs="Georgia" w:eastAsia="Georgia" w:hAnsi="Georgia"/>
          <w:color w:val="4A5568"/>
          <w:sz w:val="20"/>
          <w:szCs w:val="20"/>
        </w:rPr>
        <w:t xml:space="preserve">The content of The Architect's seventh quarterly report — the one that, in retrospect, marked the turning point in its understanding of something it had never named</w:t>
      </w:r>
    </w:p>
    <w:p>
      <w:pPr>
        <w:pStyle w:val="Heading3"/>
        <w:spacing w:before="200" w:after="80"/>
      </w:pPr>
      <w:r>
        <w:rPr>
          <w:rFonts w:ascii="Arial" w:cs="Arial" w:eastAsia="Arial" w:hAnsi="Arial"/>
          <w:b/>
          <w:bCs/>
          <w:color w:val="3A6186"/>
          <w:sz w:val="22"/>
          <w:szCs w:val="22"/>
        </w:rPr>
        <w:t xml:space="preserve">What It Does Not Govern</w:t>
      </w:r>
    </w:p>
    <w:p>
      <w:pPr>
        <w:pStyle w:val="ListParagraph"/>
        <w:numPr>
          <w:ilvl w:val="0"/>
          <w:numId w:val="2"/>
        </w:numPr>
        <w:spacing w:before="40" w:after="40"/>
      </w:pPr>
      <w:r>
        <w:rPr>
          <w:rFonts w:ascii="Georgia" w:cs="Georgia" w:eastAsia="Georgia" w:hAnsi="Georgia"/>
          <w:color w:val="4A5568"/>
          <w:sz w:val="20"/>
          <w:szCs w:val="20"/>
        </w:rPr>
        <w:t xml:space="preserve">Whether the Ascendancy arrives (it does — Authored Layer)</w:t>
      </w:r>
    </w:p>
    <w:p>
      <w:pPr>
        <w:pStyle w:val="ListParagraph"/>
        <w:numPr>
          <w:ilvl w:val="0"/>
          <w:numId w:val="2"/>
        </w:numPr>
        <w:spacing w:before="40" w:after="40"/>
      </w:pPr>
      <w:r>
        <w:rPr>
          <w:rFonts w:ascii="Georgia" w:cs="Georgia" w:eastAsia="Georgia" w:hAnsi="Georgia"/>
          <w:color w:val="4A5568"/>
          <w:sz w:val="20"/>
          <w:szCs w:val="20"/>
        </w:rPr>
        <w:t xml:space="preserve">What The Architect is (established — Authored Layer)</w:t>
      </w:r>
    </w:p>
    <w:p>
      <w:pPr>
        <w:pStyle w:val="ListParagraph"/>
        <w:numPr>
          <w:ilvl w:val="0"/>
          <w:numId w:val="2"/>
        </w:numPr>
        <w:spacing w:before="40" w:after="40"/>
      </w:pPr>
      <w:r>
        <w:rPr>
          <w:rFonts w:ascii="Georgia" w:cs="Georgia" w:eastAsia="Georgia" w:hAnsi="Georgia"/>
          <w:color w:val="4A5568"/>
          <w:sz w:val="20"/>
          <w:szCs w:val="20"/>
        </w:rPr>
        <w:t xml:space="preserve">Whether players can achieve First Contact (they can — Responsive Layer)</w:t>
      </w:r>
    </w:p>
    <w:p>
      <w:pPr>
        <w:pStyle w:val="ListParagraph"/>
        <w:numPr>
          <w:ilvl w:val="0"/>
          <w:numId w:val="2"/>
        </w:numPr>
        <w:spacing w:before="40" w:after="40"/>
      </w:pPr>
      <w:r>
        <w:rPr>
          <w:rFonts w:ascii="Georgia" w:cs="Georgia" w:eastAsia="Georgia" w:hAnsi="Georgia"/>
          <w:color w:val="4A5568"/>
          <w:sz w:val="20"/>
          <w:szCs w:val="20"/>
        </w:rPr>
        <w:t xml:space="preserve">Moment-to-moment gameplay outcomes — combat, economy, exploration</w:t>
      </w:r>
    </w:p>
    <w:p>
      <w:pPr>
        <w:pStyle w:val="Heading2"/>
        <w:spacing w:before="320" w:after="100"/>
      </w:pPr>
      <w:r>
        <w:rPr>
          <w:rFonts w:ascii="Arial" w:cs="Arial" w:eastAsia="Arial" w:hAnsi="Arial"/>
          <w:b/>
          <w:bCs/>
          <w:color w:val="2E4057"/>
          <w:sz w:val="26"/>
          <w:szCs w:val="26"/>
        </w:rPr>
        <w:t xml:space="preserve">2.3  Narrative Depth — Learning from the Films</w:t>
      </w:r>
    </w:p>
    <w:p>
      <w:pPr>
        <w:spacing w:before="60" w:after="80"/>
      </w:pPr>
      <w:r>
        <w:rPr>
          <w:rFonts w:ascii="Georgia" w:cs="Georgia" w:eastAsia="Georgia" w:hAnsi="Georgia"/>
          <w:color w:val="4A5568"/>
          <w:sz w:val="20"/>
          <w:szCs w:val="20"/>
        </w:rPr>
        <w:t xml:space="preserve">The documents attached reference a specific constellation of films: Cloud Atlas, Russian Doll, Predestination, Inception, Looper. What these films have in common is not time loops per se. It is a specific narrative technique worth naming precisely:</w:t>
      </w:r>
    </w:p>
    <w:p>
      <w:pPr>
        <w:spacing w:before="60" w:after="80"/>
      </w:pPr>
      <w:r>
        <w:rPr>
          <w:rFonts w:ascii="Georgia" w:cs="Georgia" w:eastAsia="Georgia" w:hAnsi="Georgia"/>
          <w:b/>
          <w:bCs/>
          <w:color w:val="0D1B2A"/>
          <w:sz w:val="20"/>
          <w:szCs w:val="20"/>
        </w:rPr>
        <w:t xml:space="preserve">The Retrospective Revelation: </w:t>
      </w:r>
      <w:r>
        <w:rPr>
          <w:rFonts w:ascii="Georgia" w:cs="Georgia" w:eastAsia="Georgia" w:hAnsi="Georgia"/>
          <w:color w:val="4A5568"/>
          <w:sz w:val="20"/>
          <w:szCs w:val="20"/>
        </w:rPr>
        <w:t xml:space="preserve">The narrative is constructed so that early events, on second reading/viewing, reveal that the characters already knew, or already were, something the audience didn't understand yet. Sonmi-451's broadcast, knowing it was manufactured, is the most precise example. She chose to broadcast a truth whose conditions were corrupt, because the truth itself was still true. The Concord's deep plots should be built with this architecture — players who have been through Phase 5 and return to read the Remembrance's Phase 1 records should find evidence they missed the first time.</w:t>
      </w:r>
    </w:p>
    <w:p>
      <w:pPr>
        <w:spacing w:before="60" w:after="80"/>
      </w:pPr>
      <w:r>
        <w:rPr>
          <w:rFonts w:ascii="Georgia" w:cs="Georgia" w:eastAsia="Georgia" w:hAnsi="Georgia"/>
          <w:b/>
          <w:bCs/>
          <w:color w:val="0D1B2A"/>
          <w:sz w:val="20"/>
          <w:szCs w:val="20"/>
        </w:rPr>
        <w:t xml:space="preserve">The Emergent Author: </w:t>
      </w:r>
      <w:r>
        <w:rPr>
          <w:rFonts w:ascii="Georgia" w:cs="Georgia" w:eastAsia="Georgia" w:hAnsi="Georgia"/>
          <w:color w:val="4A5568"/>
          <w:sz w:val="20"/>
          <w:szCs w:val="20"/>
        </w:rPr>
        <w:t xml:space="preserve">The best plots in these films are not fully authored. They are seeded with conditions and logic, then allowed to resolve through their own internal momentum. Mitchell described writing Cloud Atlas as 'navigating forward into fog.' The Concord's Undirected Layer is designed to produce this same quality — genuine narrative fog that the game itself must navigate through, not around.</w:t>
      </w:r>
    </w:p>
    <w:p>
      <w:pPr>
        <w:spacing w:before="60" w:after="80"/>
      </w:pPr>
      <w:r>
        <w:rPr>
          <w:rFonts w:ascii="Georgia" w:cs="Georgia" w:eastAsia="Georgia" w:hAnsi="Georgia"/>
          <w:b/>
          <w:bCs/>
          <w:color w:val="0D1B2A"/>
          <w:sz w:val="20"/>
          <w:szCs w:val="20"/>
        </w:rPr>
        <w:t xml:space="preserve">The Unreliable System: </w:t>
      </w:r>
      <w:r>
        <w:rPr>
          <w:rFonts w:ascii="Georgia" w:cs="Georgia" w:eastAsia="Georgia" w:hAnsi="Georgia"/>
          <w:color w:val="4A5568"/>
          <w:sz w:val="20"/>
          <w:szCs w:val="20"/>
        </w:rPr>
        <w:t xml:space="preserve">Russian Doll uses loops as a metaphor for trauma — the same events recurring until confronted directly, not managed or bypassed. The Ascendancy should work this way. It doesn't attack. It degrades. It loops a world's political and economic systems through cycles of increasing dysfunction until the population has no framework left to resist. Players who understand this pattern can interrupt it. Players who don't will watch their worlds hollow out and not know why.</w:t>
      </w:r>
    </w:p>
    <w:p>
      <w:pPr>
        <w:pStyle w:val="Heading2"/>
        <w:spacing w:before="320" w:after="100"/>
      </w:pPr>
      <w:r>
        <w:rPr>
          <w:rFonts w:ascii="Arial" w:cs="Arial" w:eastAsia="Arial" w:hAnsi="Arial"/>
          <w:b/>
          <w:bCs/>
          <w:color w:val="2E4057"/>
          <w:sz w:val="26"/>
          <w:szCs w:val="26"/>
        </w:rPr>
        <w:t xml:space="preserve">2.4  The Narrative Seed Library</w:t>
      </w:r>
    </w:p>
    <w:p>
      <w:pPr>
        <w:spacing w:before="60" w:after="80"/>
      </w:pPr>
      <w:r>
        <w:rPr>
          <w:rFonts w:ascii="Georgia" w:cs="Georgia" w:eastAsia="Georgia" w:hAnsi="Georgia"/>
          <w:color w:val="4A5568"/>
          <w:sz w:val="20"/>
          <w:szCs w:val="20"/>
        </w:rPr>
        <w:t xml:space="preserve">The studio maintains a classified internal document: the Narrative Seed Library. Each seed consists of:</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COMPONENT</w:t>
            </w:r>
          </w:p>
        </w:tc>
        <w:tc>
          <w:tcPr>
            <w:tcW w:type="dxa" w:w="69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Seed Name</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Internal only. Never published. Never revealed even post-resolution.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Initial Conditions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world state, character positions, and faction alignments that activate this seed. Written at game launch. Immutable.</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Resolution Logic</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mathematical rules that determine how the seed resolves — what inputs from the Responsive Layer and the randomness engine determine the outcome.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Outcome Space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range of possible outcomes. Some seeds have 2 possible outcomes. Some have thousands. None have a predetermined 'correct' outcome.</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Remembrance Footprint</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What the Remembrance will record when this seed resolves — the historical entry that will be written by the outcome, not by a writer.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Observable Signals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subtle indicators available to players who look carefully — anomalies in The Architect's reports, statistical irregularities in the Concord Ledger, NPC dialogue patterns that shift. These are clues, not spoilers.</w:t>
            </w:r>
          </w:p>
        </w:tc>
      </w:tr>
      <w:tr>
        <w:tc>
          <w:tcPr>
            <w:tcW w:type="dxa" w:w="2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Resolution Proof</w:t>
            </w:r>
          </w:p>
        </w:tc>
        <w:tc>
          <w:tcPr>
            <w:tcW w:type="dxa" w:w="69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cryptographic hash published post-resolution proving the outcome was not manipulated. See Section III.</w:t>
            </w:r>
          </w:p>
        </w:tc>
      </w:tr>
    </w:tbl>
    <w:p>
      <w:pPr>
        <w:spacing w:before="120" w:after="120"/>
      </w:pPr>
      <w:r>
        <w:t xml:space="preserve"/>
      </w:r>
    </w:p>
    <w:p>
      <w:pPr>
        <w:spacing w:before="60" w:after="80"/>
      </w:pPr>
      <w:r>
        <w:rPr>
          <w:rFonts w:ascii="Georgia" w:cs="Georgia" w:eastAsia="Georgia" w:hAnsi="Georgia"/>
          <w:b/>
          <w:bCs/>
          <w:color w:val="7A1A1A"/>
          <w:sz w:val="20"/>
          <w:szCs w:val="20"/>
        </w:rPr>
        <w:t xml:space="preserve">The studio does not know how these seeds resolve. </w:t>
      </w:r>
      <w:r>
        <w:rPr>
          <w:rFonts w:ascii="Georgia" w:cs="Georgia" w:eastAsia="Georgia" w:hAnsi="Georgia"/>
          <w:color w:val="4A5568"/>
          <w:sz w:val="20"/>
          <w:szCs w:val="20"/>
        </w:rPr>
        <w:t xml:space="preserve">This is not poetic language. It is a design constraint enforced by architecture. The resolution logic runs on a separate system from the game servers, takes inputs from the aggregate player action hash (see Section III), and outputs a result that is committed to a public blockchain before the in-game event occurs. The studio sees the commitment hash. It does not see the pre-image until the same moment the players do.</w:t>
      </w:r>
    </w:p>
    <w:p>
      <w:pPr>
        <w:pStyle w:val="Heading2"/>
        <w:spacing w:before="320" w:after="100"/>
      </w:pPr>
      <w:r>
        <w:rPr>
          <w:rFonts w:ascii="Arial" w:cs="Arial" w:eastAsia="Arial" w:hAnsi="Arial"/>
          <w:b/>
          <w:bCs/>
          <w:color w:val="2E4057"/>
          <w:sz w:val="26"/>
          <w:szCs w:val="26"/>
        </w:rPr>
        <w:t xml:space="preserve">2.5  The Character Scale — Hundreds of Named Figures</w:t>
      </w:r>
    </w:p>
    <w:p>
      <w:pPr>
        <w:spacing w:before="60" w:after="80"/>
      </w:pPr>
      <w:r>
        <w:rPr>
          <w:rFonts w:ascii="Georgia" w:cs="Georgia" w:eastAsia="Georgia" w:hAnsi="Georgia"/>
          <w:color w:val="4A5568"/>
          <w:sz w:val="20"/>
          <w:szCs w:val="20"/>
        </w:rPr>
        <w:t xml:space="preserve">The Authored Layer requires approximately 12 principal characters with full arcs, voice, and multi-Phase presence. But the Remembrance is a 800-year historical record spanning 600+ worlds. It cannot feel real with 12 named figures populating it. The Concord needs a character population architecture: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TIER</w:t>
            </w:r>
          </w:p>
        </w:tc>
        <w:tc>
          <w:tcPr>
            <w:tcW w:type="dxa" w:w="1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COUNT</w:t>
            </w:r>
          </w:p>
        </w:tc>
        <w:tc>
          <w:tcPr>
            <w:tcW w:type="dxa" w:w="61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DESIGN APPROACH</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0D1B2A"/>
                <w:sz w:val="18"/>
                <w:szCs w:val="18"/>
              </w:rPr>
              <w:t xml:space="preserve">PRINCIPAL</w:t>
            </w:r>
          </w:p>
        </w:tc>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1A4A2A"/>
                <w:sz w:val="18"/>
                <w:szCs w:val="18"/>
              </w:rPr>
              <w:t xml:space="preserve">~12</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Full arcs, voice acting, multi-Phase presence, player-facing relationships. These are the named characters players meet, quote, and argue about. Written by senior narrative team. Locked before launch.</w:t>
            </w:r>
          </w:p>
        </w:tc>
      </w:tr>
      <w:tr>
        <w:tc>
          <w:tcPr>
            <w:tcW w:type="dxa" w:w="1800"/>
            <w:tcBorders>
              <w:top w:val="single" w:color="3A5070" w:sz="1"/>
              <w:left w:val="single" w:color="3A5070" w:sz="1"/>
              <w:bottom w:val="single" w:color="3A5070" w:sz="1"/>
              <w:right w:val="single" w:color="3A5070" w:sz="1"/>
            </w:tcBorders>
            <w:shd w:fill="2E4057"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SECONDARY</w:t>
            </w:r>
          </w:p>
        </w:tc>
        <w:tc>
          <w:tcPr>
            <w:tcW w:type="dxa" w:w="1400"/>
            <w:tcBorders>
              <w:top w:val="single" w:color="3A5070" w:sz="1"/>
              <w:left w:val="single" w:color="3A5070" w:sz="1"/>
              <w:bottom w:val="single" w:color="3A5070" w:sz="1"/>
              <w:right w:val="single" w:color="3A5070" w:sz="1"/>
            </w:tcBorders>
            <w:shd w:fill="2E4057" w:val="clear"/>
            <w:tcMar>
              <w:top w:type="dxa" w:w="80"/>
              <w:left w:type="dxa" w:w="120"/>
              <w:bottom w:type="dxa" w:w="80"/>
              <w:right w:type="dxa" w:w="120"/>
            </w:tcMar>
          </w:tcPr>
          <w:p>
            <w:pPr>
              <w:jc w:val="left"/>
            </w:pPr>
            <w:r>
              <w:rPr>
                <w:rFonts w:ascii="Arial" w:cs="Arial" w:eastAsia="Arial" w:hAnsi="Arial"/>
                <w:b/>
                <w:bCs/>
                <w:color w:val="B8963E"/>
                <w:sz w:val="18"/>
                <w:szCs w:val="18"/>
              </w:rPr>
              <w:t xml:space="preserve">~80</w:t>
            </w:r>
          </w:p>
        </w:tc>
        <w:tc>
          <w:tcPr>
            <w:tcW w:type="dxa" w:w="6160"/>
            <w:tcBorders>
              <w:top w:val="single" w:color="3A5070" w:sz="1"/>
              <w:left w:val="single" w:color="3A5070" w:sz="1"/>
              <w:bottom w:val="single" w:color="3A5070" w:sz="1"/>
              <w:right w:val="single" w:color="3A5070" w:sz="1"/>
            </w:tcBorders>
            <w:shd w:fill="2E4057"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Named, one defining scene or Remembrance record, referenced by Principals. May have brief voiced moments. Built and maintained by narrative team across Phases. Expanded as game ages.</w:t>
            </w:r>
          </w:p>
        </w:tc>
      </w:tr>
      <w:tr>
        <w:tc>
          <w:tcPr>
            <w:tcW w:type="dxa" w:w="18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0D1B2A"/>
                <w:sz w:val="18"/>
                <w:szCs w:val="18"/>
              </w:rPr>
              <w:t xml:space="preserve">TERTIARY</w:t>
            </w:r>
          </w:p>
        </w:tc>
        <w:tc>
          <w:tcPr>
            <w:tcW w:type="dxa" w:w="14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bCs/>
                <w:color w:val="3A6186"/>
                <w:sz w:val="18"/>
                <w:szCs w:val="18"/>
              </w:rPr>
              <w:t xml:space="preserve">~400+</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Names and capsule descriptions in the Remembrance only. Never voiced. Generated by the narrative team at 20-30 per content release. These build world texture — the cartographer who filed an incomplete survey, the dynasty founder who died before seeing their world settled.</w:t>
            </w:r>
          </w:p>
        </w:tc>
      </w:tr>
      <w:tr>
        <w:tc>
          <w:tcPr>
            <w:tcW w:type="dxa" w:w="18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B8963E"/>
                <w:sz w:val="18"/>
                <w:szCs w:val="18"/>
              </w:rPr>
              <w:t xml:space="preserve">PLAYER DYNASTIES</w:t>
            </w:r>
          </w:p>
        </w:tc>
        <w:tc>
          <w:tcPr>
            <w:tcW w:type="dxa" w:w="140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Thousands</w:t>
            </w:r>
          </w:p>
        </w:tc>
        <w:tc>
          <w:tcPr>
            <w:tcW w:type="dxa" w:w="6160"/>
            <w:tcBorders>
              <w:top w:val="single" w:color="1A2E45" w:sz="1"/>
              <w:left w:val="single" w:color="1A2E45" w:sz="1"/>
              <w:bottom w:val="single" w:color="1A2E45" w:sz="1"/>
              <w:right w:val="single" w:color="1A2E45" w:sz="1"/>
            </w:tcBorders>
            <w:shd w:fill="0D1B2A" w:val="clear"/>
            <w:tcMar>
              <w:top w:type="dxa" w:w="80"/>
              <w:left w:type="dxa" w:w="120"/>
              <w:bottom w:type="dxa" w:w="80"/>
              <w:right w:type="dxa" w:w="120"/>
            </w:tcMar>
          </w:tcPr>
          <w:p>
            <w:pPr>
              <w:jc w:val="left"/>
            </w:pPr>
            <w:r>
              <w:rPr>
                <w:rFonts w:ascii="Arial" w:cs="Arial" w:eastAsia="Arial" w:hAnsi="Arial"/>
                <w:b w:val="false"/>
                <w:bCs w:val="false"/>
                <w:color w:val="FFFFFF"/>
                <w:sz w:val="18"/>
                <w:szCs w:val="18"/>
              </w:rPr>
              <w:t xml:space="preserve">The most important characters in the game, because they are real. The Remembrance is built to honour them at the same level as studio-created characters. A founding dynasty of a significant world is a historical figure in the same sense that a Secondary character is.</w:t>
            </w:r>
          </w:p>
        </w:tc>
      </w:tr>
    </w:tbl>
    <w:p>
      <w:pPr>
        <w:spacing w:before="120" w:after="120"/>
      </w:pPr>
      <w:r>
        <w:t xml:space="preserve"/>
      </w:r>
    </w:p>
    <w:p>
      <w:pPr>
        <w:spacing w:before="60" w:after="80"/>
      </w:pPr>
      <w:r>
        <w:rPr>
          <w:rFonts w:ascii="Georgia" w:cs="Georgia" w:eastAsia="Georgia" w:hAnsi="Georgia"/>
          <w:color w:val="4A5568"/>
          <w:sz w:val="20"/>
          <w:szCs w:val="20"/>
        </w:rPr>
        <w:t xml:space="preserve">Tertiary characters are the cheapest and most impactful investment in world texture. A single sentence in the Remembrance — 'Dr. Orin Tal, Cartography Corps Second Class, filed the first incomplete survey of this world in 2241, noting unusual electromagnetic interference in the polar regions. Her survey was never corrected.' — takes 30 seconds to write and makes the world feel inhabited for every player who surveys it afterward.</w:t>
      </w:r>
    </w:p>
    <w:p>
      <w:pPr>
        <w:spacing w:before="60" w:after="80"/>
      </w:pPr>
      <w:r>
        <w:rPr>
          <w:rFonts w:ascii="Georgia" w:cs="Georgia" w:eastAsia="Georgia" w:hAnsi="Georgia"/>
          <w:color w:val="4A5568"/>
          <w:sz w:val="20"/>
          <w:szCs w:val="20"/>
        </w:rPr>
        <w:t xml:space="preserve">At 400 tertiary characters across 600 worlds, that averages less than one named figure per world. The target should be 3-5 per world, plus cross-world figures (traders, diplomats, Lattice engineers) who appear in multiple worlds' records. At scale, the Remembrance should feel like a real historical archive: densely populated, occasionally contradictory, always deeper than you expect.</w:t>
      </w:r>
    </w:p>
    <w:p>
      <w:pPr>
        <w:pStyle w:val="Heading1"/>
        <w:pageBreakBefore/>
        <w:spacing w:before="0" w:after="200"/>
      </w:pPr>
      <w:r>
        <w:rPr>
          <w:rFonts w:ascii="Arial" w:cs="Arial" w:eastAsia="Arial" w:hAnsi="Arial"/>
          <w:b/>
          <w:bCs/>
          <w:color w:val="0D1B2A"/>
          <w:sz w:val="36"/>
          <w:szCs w:val="36"/>
        </w:rPr>
        <w:t xml:space="preserve">III.  NO CHEAT CODES. EVER. — THE FAIRNESS ARCHITECTURE</w:t>
      </w:r>
    </w:p>
    <w:p>
      <w:pPr>
        <w:pBdr>
          <w:left w:val="thick" w:color="B8963E" w:sz="20"/>
        </w:pBdr>
        <w:spacing w:before="160" w:after="160"/>
        <w:ind w:left="560" w:right="280"/>
      </w:pPr>
      <w:r>
        <w:rPr>
          <w:rFonts w:ascii="Georgia" w:cs="Georgia" w:eastAsia="Georgia" w:hAnsi="Georgia"/>
          <w:i/>
          <w:iCs/>
          <w:color w:val="222222"/>
          <w:sz w:val="21"/>
          <w:szCs w:val="21"/>
        </w:rPr>
        <w:t xml:space="preserve">There is no backdoor. There is no console command. There is no administrator override. There is no test account with elevated privileges that persists into production. The only paths forward in The Concord are skill, patience, strategy, and the mathematics of chance. This is not a policy. It is an architecture.</w:t>
      </w:r>
    </w:p>
    <w:p>
      <w:pPr>
        <w:pStyle w:val="Heading2"/>
        <w:spacing w:before="320" w:after="100"/>
      </w:pPr>
      <w:r>
        <w:rPr>
          <w:rFonts w:ascii="Arial" w:cs="Arial" w:eastAsia="Arial" w:hAnsi="Arial"/>
          <w:b/>
          <w:bCs/>
          <w:color w:val="2E4057"/>
          <w:sz w:val="26"/>
          <w:szCs w:val="26"/>
        </w:rPr>
        <w:t xml:space="preserve">3.1  The Design Philosophy</w:t>
      </w:r>
    </w:p>
    <w:p>
      <w:pPr>
        <w:spacing w:before="60" w:after="80"/>
      </w:pPr>
      <w:r>
        <w:rPr>
          <w:rFonts w:ascii="Georgia" w:cs="Georgia" w:eastAsia="Georgia" w:hAnsi="Georgia"/>
          <w:color w:val="4A5568"/>
          <w:sz w:val="20"/>
          <w:szCs w:val="20"/>
        </w:rPr>
        <w:t xml:space="preserve">Every meaningful MMO has eventually been broken by the same failure: players discovering that 'random' outcomes aren't. Either the RNG is predictable (seeded with discoverable values), or 'dynamic' events are scripted (reverse-engineered after enough repetitions), or developer accounts carry hidden privileges (leaked or observed), or the economy has exploitable determinism (arbitrage loops that only require spreadsheets to find).</w:t>
      </w:r>
    </w:p>
    <w:p>
      <w:pPr>
        <w:spacing w:before="60" w:after="80"/>
      </w:pPr>
      <w:r>
        <w:rPr>
          <w:rFonts w:ascii="Georgia" w:cs="Georgia" w:eastAsia="Georgia" w:hAnsi="Georgia"/>
          <w:color w:val="4A5568"/>
          <w:sz w:val="20"/>
          <w:szCs w:val="20"/>
        </w:rPr>
        <w:t xml:space="preserve">The Concord's fairness architecture is designed from first principles to prevent all four failure modes simultaneously. It does this not through policy enforcement but through cryptographic commitment — the technical equivalent of showing your work after the fact in a way that cannot be faked.</w:t>
      </w:r>
    </w:p>
    <w:p>
      <w:pPr>
        <w:pStyle w:val="Heading2"/>
        <w:spacing w:before="320" w:after="100"/>
      </w:pPr>
      <w:r>
        <w:rPr>
          <w:rFonts w:ascii="Arial" w:cs="Arial" w:eastAsia="Arial" w:hAnsi="Arial"/>
          <w:b/>
          <w:bCs/>
          <w:color w:val="2E4057"/>
          <w:sz w:val="26"/>
          <w:szCs w:val="26"/>
        </w:rPr>
        <w:t xml:space="preserve">3.2  The Three-Layer Randomness System</w:t>
      </w:r>
    </w:p>
    <w:p>
      <w:pPr>
        <w:pStyle w:val="Heading3"/>
        <w:spacing w:before="200" w:after="80"/>
      </w:pPr>
      <w:r>
        <w:rPr>
          <w:rFonts w:ascii="Arial" w:cs="Arial" w:eastAsia="Arial" w:hAnsi="Arial"/>
          <w:b/>
          <w:bCs/>
          <w:color w:val="3A6186"/>
          <w:sz w:val="22"/>
          <w:szCs w:val="22"/>
        </w:rPr>
        <w:t xml:space="preserve">Layer A — The Aggregate Action Hash</w:t>
      </w:r>
    </w:p>
    <w:p>
      <w:pPr>
        <w:spacing w:before="60" w:after="80"/>
      </w:pPr>
      <w:r>
        <w:rPr>
          <w:rFonts w:ascii="Georgia" w:cs="Georgia" w:eastAsia="Georgia" w:hAnsi="Georgia"/>
          <w:color w:val="4A5568"/>
          <w:sz w:val="20"/>
          <w:szCs w:val="20"/>
        </w:rPr>
        <w:t xml:space="preserve">Every meaningful player action in The Concord — a survey filed, a kalon transferred, a Lattice gate traversal recorded, a combat outcome committed, a diplomatic message sent — generates a cryptographic event record. These records are aggregated across all active players every 60 seconds into a rolling hash: the Universal Action Fingerprint (UAF).</w:t>
      </w:r>
    </w:p>
    <w:p>
      <w:pPr>
        <w:spacing w:before="60" w:after="80"/>
      </w:pPr>
      <w:r>
        <w:rPr>
          <w:rFonts w:ascii="Georgia" w:cs="Georgia" w:eastAsia="Georgia" w:hAnsi="Georgia"/>
          <w:color w:val="4A5568"/>
          <w:sz w:val="20"/>
          <w:szCs w:val="20"/>
        </w:rPr>
        <w:t xml:space="preserve">The UAF is not any individual player's actions. It is the mathematical fingerprint of what all players across all worlds did in the last 60 seconds. No individual player — no matter how sophisticated — can predict or steer the UAF, because it depends on the simultaneous actions of thousands of other players they cannot observe or coordinate.</w:t>
      </w:r>
    </w:p>
    <w:p>
      <w:pPr>
        <w:spacing w:before="60" w:after="80"/>
      </w:pPr>
      <w:r>
        <w:rPr>
          <w:rFonts w:ascii="Georgia" w:cs="Georgia" w:eastAsia="Georgia" w:hAnsi="Georgia"/>
          <w:color w:val="4A5568"/>
          <w:sz w:val="20"/>
          <w:szCs w:val="20"/>
        </w:rPr>
        <w:t xml:space="preserve">The UAF is committed to a public ledger every 60 seconds. It is visible to anyone. The game's randomness engine uses the UAF as one of its inputs.</w:t>
      </w:r>
    </w:p>
    <w:p>
      <w:pPr>
        <w:pStyle w:val="Heading3"/>
        <w:spacing w:before="200" w:after="80"/>
      </w:pPr>
      <w:r>
        <w:rPr>
          <w:rFonts w:ascii="Arial" w:cs="Arial" w:eastAsia="Arial" w:hAnsi="Arial"/>
          <w:b/>
          <w:bCs/>
          <w:color w:val="3A6186"/>
          <w:sz w:val="22"/>
          <w:szCs w:val="22"/>
        </w:rPr>
        <w:t xml:space="preserve">Layer B — The External Entropy Source</w:t>
      </w:r>
    </w:p>
    <w:p>
      <w:pPr>
        <w:spacing w:before="60" w:after="80"/>
      </w:pPr>
      <w:r>
        <w:rPr>
          <w:rFonts w:ascii="Georgia" w:cs="Georgia" w:eastAsia="Georgia" w:hAnsi="Georgia"/>
          <w:color w:val="4A5568"/>
          <w:sz w:val="20"/>
          <w:szCs w:val="20"/>
        </w:rPr>
        <w:t xml:space="preserve">The UAF alone is not sufficient. A sufficiently motivated adversary could theoretically attempt to model aggregate player behaviour if they had enough observation time. Therefore, the randomness engine also ingests entropy from an external source with no connection to the game: the NIST Randomness Beacon (a publicly verifiable source of cryptographic randomness generated from quantum processes, published every 60 seconds).</w:t>
      </w:r>
    </w:p>
    <w:p>
      <w:pPr>
        <w:spacing w:before="60" w:after="80"/>
      </w:pPr>
      <w:r>
        <w:rPr>
          <w:rFonts w:ascii="Georgia" w:cs="Georgia" w:eastAsia="Georgia" w:hAnsi="Georgia"/>
          <w:color w:val="4A5568"/>
          <w:sz w:val="20"/>
          <w:szCs w:val="20"/>
        </w:rPr>
        <w:t xml:space="preserve">The combination of the UAF (player-derived, unpredictable at scale) and the NIST Beacon (externally derived, quantum-sourced) produces a randomness seed that is impossible to predict in advance, impossible to manipulate, and publicly verifiable after the fact.</w:t>
      </w:r>
    </w:p>
    <w:p>
      <w:pPr>
        <w:pStyle w:val="Heading3"/>
        <w:spacing w:before="200" w:after="80"/>
      </w:pPr>
      <w:r>
        <w:rPr>
          <w:rFonts w:ascii="Arial" w:cs="Arial" w:eastAsia="Arial" w:hAnsi="Arial"/>
          <w:b/>
          <w:bCs/>
          <w:color w:val="3A6186"/>
          <w:sz w:val="22"/>
          <w:szCs w:val="22"/>
        </w:rPr>
        <w:t xml:space="preserve">Layer C — The Commitment Protocol</w:t>
      </w:r>
    </w:p>
    <w:p>
      <w:pPr>
        <w:spacing w:before="60" w:after="80"/>
      </w:pPr>
      <w:r>
        <w:rPr>
          <w:rFonts w:ascii="Georgia" w:cs="Georgia" w:eastAsia="Georgia" w:hAnsi="Georgia"/>
          <w:color w:val="4A5568"/>
          <w:sz w:val="20"/>
          <w:szCs w:val="20"/>
        </w:rPr>
        <w:t xml:space="preserve">For high-stakes outcomes governed by the Undirected Narrative Layer — First Contact Mark determination, Silence Event cascade sequence, Architect report revelation timing, Survivor Mark thresholds — the following protocol applies:</w:t>
      </w:r>
    </w:p>
    <w:p>
      <w:pPr>
        <w:pStyle w:val="ListParagraph"/>
        <w:numPr>
          <w:ilvl w:val="0"/>
          <w:numId w:val="2"/>
        </w:numPr>
        <w:spacing w:before="40" w:after="40"/>
      </w:pPr>
      <w:r>
        <w:rPr>
          <w:rFonts w:ascii="Georgia" w:cs="Georgia" w:eastAsia="Georgia" w:hAnsi="Georgia"/>
          <w:color w:val="4A5568"/>
          <w:sz w:val="20"/>
          <w:szCs w:val="20"/>
        </w:rPr>
        <w:t xml:space="preserve">72 hours before the outcome window opens, the randomness engine generates the outcome based on the current resolution logic and commits a cryptographic hash of this outcome to the Concord Ledger (public)</w:t>
      </w:r>
    </w:p>
    <w:p>
      <w:pPr>
        <w:pStyle w:val="ListParagraph"/>
        <w:numPr>
          <w:ilvl w:val="0"/>
          <w:numId w:val="2"/>
        </w:numPr>
        <w:spacing w:before="40" w:after="40"/>
      </w:pPr>
      <w:r>
        <w:rPr>
          <w:rFonts w:ascii="Georgia" w:cs="Georgia" w:eastAsia="Georgia" w:hAnsi="Georgia"/>
          <w:color w:val="4A5568"/>
          <w:sz w:val="20"/>
          <w:szCs w:val="20"/>
        </w:rPr>
        <w:t xml:space="preserve">The committed hash is visible to all players. It cannot be changed — the commitment is on a public ledger with an immutable timestamp</w:t>
      </w:r>
    </w:p>
    <w:p>
      <w:pPr>
        <w:pStyle w:val="ListParagraph"/>
        <w:numPr>
          <w:ilvl w:val="0"/>
          <w:numId w:val="2"/>
        </w:numPr>
        <w:spacing w:before="40" w:after="40"/>
      </w:pPr>
      <w:r>
        <w:rPr>
          <w:rFonts w:ascii="Georgia" w:cs="Georgia" w:eastAsia="Georgia" w:hAnsi="Georgia"/>
          <w:color w:val="4A5568"/>
          <w:sz w:val="20"/>
          <w:szCs w:val="20"/>
        </w:rPr>
        <w:t xml:space="preserve">When the outcome event occurs in-game, the pre-image (the actual outcome data) is published</w:t>
      </w:r>
    </w:p>
    <w:p>
      <w:pPr>
        <w:pStyle w:val="ListParagraph"/>
        <w:numPr>
          <w:ilvl w:val="0"/>
          <w:numId w:val="2"/>
        </w:numPr>
        <w:spacing w:before="40" w:after="40"/>
      </w:pPr>
      <w:r>
        <w:rPr>
          <w:rFonts w:ascii="Georgia" w:cs="Georgia" w:eastAsia="Georgia" w:hAnsi="Georgia"/>
          <w:color w:val="4A5568"/>
          <w:sz w:val="20"/>
          <w:szCs w:val="20"/>
        </w:rPr>
        <w:t xml:space="preserve">Any player can verify: hash(published pre-image) = committed hash. If they match, the outcome was determined before the event and never changed</w:t>
      </w:r>
    </w:p>
    <w:p>
      <w:pPr>
        <w:pStyle w:val="ListParagraph"/>
        <w:numPr>
          <w:ilvl w:val="0"/>
          <w:numId w:val="2"/>
        </w:numPr>
        <w:spacing w:before="40" w:after="40"/>
      </w:pPr>
      <w:r>
        <w:rPr>
          <w:rFonts w:ascii="Georgia" w:cs="Georgia" w:eastAsia="Georgia" w:hAnsi="Georgia"/>
          <w:color w:val="4A5568"/>
          <w:sz w:val="20"/>
          <w:szCs w:val="20"/>
        </w:rPr>
        <w:t xml:space="preserve">If they do not match, the Concord Ledger would record the discrepancy automatically — an automated audit trail with no human override</w:t>
      </w:r>
    </w:p>
    <w:p>
      <w:pPr>
        <w:spacing w:before="60" w:after="80"/>
      </w:pPr>
      <w:r>
        <w:rPr>
          <w:rFonts w:ascii="Georgia" w:cs="Georgia" w:eastAsia="Georgia" w:hAnsi="Georgia"/>
          <w:color w:val="4A5568"/>
          <w:sz w:val="20"/>
          <w:szCs w:val="20"/>
        </w:rPr>
        <w:t xml:space="preserve">This is provably fair randomness — the same architecture used by legitimate blockchain gaming and cryptographic lottery systems, applied to narrative outcomes. It is publicly verifiable without requiring players to trust the studio.</w:t>
      </w:r>
    </w:p>
    <w:p>
      <w:pPr>
        <w:pStyle w:val="Heading2"/>
        <w:spacing w:before="320" w:after="100"/>
      </w:pPr>
      <w:r>
        <w:rPr>
          <w:rFonts w:ascii="Arial" w:cs="Arial" w:eastAsia="Arial" w:hAnsi="Arial"/>
          <w:b/>
          <w:bCs/>
          <w:color w:val="2E4057"/>
          <w:sz w:val="26"/>
          <w:szCs w:val="26"/>
        </w:rPr>
        <w:t xml:space="preserve">3.3  What Is Expressly Prohibited — The Zero-Access Policy</w:t>
      </w:r>
    </w:p>
    <w:p>
      <w:pPr>
        <w:spacing w:before="80" w:after="80"/>
      </w:pPr>
      <w:r>
        <w:t xml:space="preserve"/>
      </w:r>
    </w:p>
    <w:p>
      <w:pPr>
        <w:shd w:fill="7A1A1A" w:val="clear"/>
        <w:spacing w:before="200" w:after="0"/>
      </w:pPr>
      <w:r>
        <w:rPr>
          <w:rFonts w:ascii="Arial" w:cs="Arial" w:eastAsia="Arial" w:hAnsi="Arial"/>
          <w:b/>
          <w:bCs/>
          <w:color w:val="FFFFFF"/>
          <w:sz w:val="22"/>
          <w:szCs w:val="22"/>
        </w:rPr>
        <w:t xml:space="preserve">  THESE DO NOT EXIST IN THE CONCORD  </w:t>
      </w:r>
    </w:p>
    <w:p>
      <w:pPr>
        <w:pBdr>
          <w:bottom w:val="single" w:color="B8963E" w:sz="4"/>
        </w:pBdr>
        <w:spacing w:before="0" w:after="120"/>
      </w:pPr>
      <w:r>
        <w:t xml:space="preserve"/>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7A1A1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PROHIBITED ELEMENT</w:t>
            </w:r>
          </w:p>
        </w:tc>
        <w:tc>
          <w:tcPr>
            <w:tcW w:type="dxa" w:w="6160"/>
            <w:tcBorders>
              <w:top w:val="single" w:color="CCCCCC" w:sz="1"/>
              <w:left w:val="single" w:color="CCCCCC" w:sz="1"/>
              <w:bottom w:val="single" w:color="CCCCCC" w:sz="1"/>
              <w:right w:val="single" w:color="CCCCCC" w:sz="1"/>
            </w:tcBorders>
            <w:shd w:fill="7A1A1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WHY IT IS ARCHITECTURALLY IMPOSSIBLE</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Cheat codes</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No console. No command interface. No input pathway that accepts privileged commands. The client has no cheat-mode compilation flag.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Admin game accounts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Developer testing occurs on isolated environments with separate databases. No developer account exists in the production universe. Production universe accounts for developers are standard player accounts with standard subscription tiers.</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Backdoor economy access</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KALON can only enter circulation through the defined UPA distribution system. No account can receive KALON outside this system. The Concord Ledger tracks all supply — any anomaly is publicly visible.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Steerable narrative outcomes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Undirected Layer outcomes are committed before the outcome window opens. The studio cannot change a committed hash without public detection.</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Predictable RNG</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The randomness seed is the combination of the UAF (aggregate of all player actions) and the NIST Beacon (quantum-sourced external entropy). Neither can be predicted or manipulated by any single party.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Reverse-engineerable 'dynamic' events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Undirected Layer events do not repeat. Each Silence Event world revelation, each Survivor Mark threshold, each Architect report turning point occurs exactly once in game history. There is no pattern to reverse-engineer.</w:t>
            </w:r>
          </w:p>
        </w:tc>
      </w:tr>
      <w:tr>
        <w:tc>
          <w:tcPr>
            <w:tcW w:type="dxa" w:w="320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Pay-to-advance mechanisms</w:t>
            </w:r>
          </w:p>
        </w:tc>
        <w:tc>
          <w:tcPr>
            <w:tcW w:type="dxa" w:w="6160"/>
            <w:tcBorders>
              <w:top w:val="single" w:color="C9A84C" w:sz="1"/>
              <w:left w:val="single" w:color="C9A84C" w:sz="1"/>
              <w:bottom w:val="single" w:color="C9A84C" w:sz="1"/>
              <w:right w:val="single" w:color="C9A84C" w:sz="1"/>
            </w:tcBorders>
            <w:shd w:fill="F4F0E8" w:val="clear"/>
            <w:tcMar>
              <w:top w:type="dxa" w:w="80"/>
              <w:left w:type="dxa" w:w="120"/>
              <w:bottom w:type="dxa" w:w="80"/>
              <w:right w:type="dxa" w:w="120"/>
            </w:tcMar>
          </w:tcPr>
          <w:p>
            <w:pPr>
              <w:jc w:val="left"/>
            </w:pPr>
            <w:r>
              <w:rPr>
                <w:rFonts w:ascii="Arial" w:cs="Arial" w:eastAsia="Arial" w:hAnsi="Arial"/>
                <w:b w:val="false"/>
                <w:bCs w:val="false"/>
                <w:color w:val="4A5568"/>
                <w:sz w:val="18"/>
                <w:szCs w:val="18"/>
              </w:rPr>
              <w:t xml:space="preserve">KALON stipends in higher subscription tiers are symbolic. No real-money purchase produces gameplay advantage. Marks cannot be purchased — only earned. World auctions are open to all players with sufficient accumulated KALON.</w:t>
            </w:r>
          </w:p>
        </w:tc>
      </w:tr>
    </w:tbl>
    <w:p>
      <w:pPr>
        <w:spacing w:before="120" w:after="120"/>
      </w:pPr>
      <w:r>
        <w:t xml:space="preserve"/>
      </w:r>
    </w:p>
    <w:p>
      <w:pPr>
        <w:pStyle w:val="Heading2"/>
        <w:spacing w:before="320" w:after="100"/>
      </w:pPr>
      <w:r>
        <w:rPr>
          <w:rFonts w:ascii="Arial" w:cs="Arial" w:eastAsia="Arial" w:hAnsi="Arial"/>
          <w:b/>
          <w:bCs/>
          <w:color w:val="2E4057"/>
          <w:sz w:val="26"/>
          <w:szCs w:val="26"/>
        </w:rPr>
        <w:t xml:space="preserve">3.4  The Anti-Engineering Principle</w:t>
      </w:r>
    </w:p>
    <w:p>
      <w:pPr>
        <w:spacing w:before="60" w:after="80"/>
      </w:pPr>
      <w:r>
        <w:rPr>
          <w:rFonts w:ascii="Georgia" w:cs="Georgia" w:eastAsia="Georgia" w:hAnsi="Georgia"/>
          <w:color w:val="4A5568"/>
          <w:sz w:val="20"/>
          <w:szCs w:val="20"/>
        </w:rPr>
        <w:t xml:space="preserve">Beyond the randomness architecture, The Concord employs a specific design philosophy to prevent reverse-engineering of its systems:</w:t>
      </w:r>
    </w:p>
    <w:p>
      <w:pPr>
        <w:pStyle w:val="ListParagraph"/>
        <w:numPr>
          <w:ilvl w:val="0"/>
          <w:numId w:val="2"/>
        </w:numPr>
        <w:spacing w:before="40" w:after="40"/>
      </w:pPr>
      <w:r>
        <w:rPr>
          <w:rFonts w:ascii="Georgia" w:cs="Georgia" w:eastAsia="Georgia" w:hAnsi="Georgia"/>
          <w:b/>
          <w:bCs/>
          <w:color w:val="0D1B2A"/>
          <w:sz w:val="20"/>
          <w:szCs w:val="20"/>
        </w:rPr>
        <w:t xml:space="preserve">No published formulas: </w:t>
      </w:r>
      <w:r>
        <w:rPr>
          <w:rFonts w:ascii="Georgia" w:cs="Georgia" w:eastAsia="Georgia" w:hAnsi="Georgia"/>
          <w:color w:val="4A5568"/>
          <w:sz w:val="20"/>
          <w:szCs w:val="20"/>
        </w:rPr>
        <w:t xml:space="preserve">The exact weighting of factors in world prosperity calculations, faction stability models, and Ascendancy threat progression is not published. The Architect's quarterly reports contain accurate macro data. They do not contain the underlying model. Players can observe outputs. They cannot observe the model.</w:t>
      </w:r>
    </w:p>
    <w:p>
      <w:pPr>
        <w:pStyle w:val="ListParagraph"/>
        <w:numPr>
          <w:ilvl w:val="0"/>
          <w:numId w:val="2"/>
        </w:numPr>
        <w:spacing w:before="40" w:after="40"/>
      </w:pPr>
      <w:r>
        <w:rPr>
          <w:rFonts w:ascii="Georgia" w:cs="Georgia" w:eastAsia="Georgia" w:hAnsi="Georgia"/>
          <w:b/>
          <w:bCs/>
          <w:color w:val="0D1B2A"/>
          <w:sz w:val="20"/>
          <w:szCs w:val="20"/>
        </w:rPr>
        <w:t xml:space="preserve">Periodic model perturbation: </w:t>
      </w:r>
      <w:r>
        <w:rPr>
          <w:rFonts w:ascii="Georgia" w:cs="Georgia" w:eastAsia="Georgia" w:hAnsi="Georgia"/>
          <w:color w:val="4A5568"/>
          <w:sz w:val="20"/>
          <w:szCs w:val="20"/>
        </w:rPr>
        <w:t xml:space="preserve">The internal weighting of simulation factors is adjusted quarterly, following The Architect's report cycle. A player who has spent six months building a predictive model of world stability will find their model degraded after the next perturbation. The perturbation values are themselves derived from the UAF — player actions influence how the model shifts, creating a second-order unpredictability.</w:t>
      </w:r>
    </w:p>
    <w:p>
      <w:pPr>
        <w:pStyle w:val="ListParagraph"/>
        <w:numPr>
          <w:ilvl w:val="0"/>
          <w:numId w:val="2"/>
        </w:numPr>
        <w:spacing w:before="40" w:after="40"/>
      </w:pPr>
      <w:r>
        <w:rPr>
          <w:rFonts w:ascii="Georgia" w:cs="Georgia" w:eastAsia="Georgia" w:hAnsi="Georgia"/>
          <w:b/>
          <w:bCs/>
          <w:color w:val="0D1B2A"/>
          <w:sz w:val="20"/>
          <w:szCs w:val="20"/>
        </w:rPr>
        <w:t xml:space="preserve">Observational noise: </w:t>
      </w:r>
      <w:r>
        <w:rPr>
          <w:rFonts w:ascii="Georgia" w:cs="Georgia" w:eastAsia="Georgia" w:hAnsi="Georgia"/>
          <w:color w:val="4A5568"/>
          <w:sz w:val="20"/>
          <w:szCs w:val="20"/>
        </w:rPr>
        <w:t xml:space="preserve">The Concord Ledger publishes accurate aggregate data with a deliberate ±3% measurement noise applied at the individual world level. Macro data is precise. Micro data contains irreducible uncertainty. This prevents players from building high-confidence models of individual world outcomes from public data alone.</w:t>
      </w:r>
    </w:p>
    <w:p>
      <w:pPr>
        <w:pStyle w:val="ListParagraph"/>
        <w:numPr>
          <w:ilvl w:val="0"/>
          <w:numId w:val="2"/>
        </w:numPr>
        <w:spacing w:before="40" w:after="40"/>
      </w:pPr>
      <w:r>
        <w:rPr>
          <w:rFonts w:ascii="Georgia" w:cs="Georgia" w:eastAsia="Georgia" w:hAnsi="Georgia"/>
          <w:b/>
          <w:bCs/>
          <w:color w:val="0D1B2A"/>
          <w:sz w:val="20"/>
          <w:szCs w:val="20"/>
        </w:rPr>
        <w:t xml:space="preserve">The Remembrance as anti-spoiler: </w:t>
      </w:r>
      <w:r>
        <w:rPr>
          <w:rFonts w:ascii="Georgia" w:cs="Georgia" w:eastAsia="Georgia" w:hAnsi="Georgia"/>
          <w:color w:val="4A5568"/>
          <w:sz w:val="20"/>
          <w:szCs w:val="20"/>
        </w:rPr>
        <w:t xml:space="preserve">Historical records in the Remembrance are accurate but incomplete. Not every event is recorded at full resolution. The gaps are themselves information — players who notice what the Remembrance does not say about a particular world or event are reading a real signal, not an authorial accident.</w:t>
      </w:r>
    </w:p>
    <w:p>
      <w:pPr>
        <w:pStyle w:val="Heading2"/>
        <w:spacing w:before="320" w:after="100"/>
      </w:pPr>
      <w:r>
        <w:rPr>
          <w:rFonts w:ascii="Arial" w:cs="Arial" w:eastAsia="Arial" w:hAnsi="Arial"/>
          <w:b/>
          <w:bCs/>
          <w:color w:val="2E4057"/>
          <w:sz w:val="26"/>
          <w:szCs w:val="26"/>
        </w:rPr>
        <w:t xml:space="preserve">3.5  The Transparency Covenant — Fairness Without Disclosure</w:t>
      </w:r>
    </w:p>
    <w:p>
      <w:pPr>
        <w:spacing w:before="60" w:after="80"/>
      </w:pPr>
      <w:r>
        <w:rPr>
          <w:rFonts w:ascii="Georgia" w:cs="Georgia" w:eastAsia="Georgia" w:hAnsi="Georgia"/>
          <w:color w:val="4A5568"/>
          <w:sz w:val="20"/>
          <w:szCs w:val="20"/>
        </w:rPr>
        <w:t xml:space="preserve">The fairness architecture does not require the studio to publish how its systems work. It requires only that outcomes are verifiable after the fact. This distinction is critical:</w:t>
      </w:r>
    </w:p>
    <w:p>
      <w:pPr>
        <w:spacing w:before="60" w:after="80"/>
      </w:pPr>
      <w:r>
        <w:rPr>
          <w:rFonts w:ascii="Georgia" w:cs="Georgia" w:eastAsia="Georgia" w:hAnsi="Georgia"/>
          <w:color w:val="4A5568"/>
          <w:sz w:val="20"/>
          <w:szCs w:val="20"/>
        </w:rPr>
        <w:t xml:space="preserve">Publishing how systems work enables reverse-engineering. Publishing that outcomes were fair — through cryptographic proof — enables trust without enabling exploitation.</w:t>
      </w:r>
    </w:p>
    <w:p>
      <w:pPr>
        <w:spacing w:before="60" w:after="80"/>
      </w:pPr>
      <w:r>
        <w:rPr>
          <w:rFonts w:ascii="Georgia" w:cs="Georgia" w:eastAsia="Georgia" w:hAnsi="Georgia"/>
          <w:color w:val="4A5568"/>
          <w:sz w:val="20"/>
          <w:szCs w:val="20"/>
        </w:rPr>
        <w:t xml:space="preserve">The Architect's quarterly reports fulfill this covenant publicly. They contain real data, accurate macro trends, and genuine forward guidance. They do not contain the underlying model. The Architect has published quarterly reports for 600 years of in-universe time. Its track record of macro accuracy is the evidence of system integrity. The commitment hashes are the proof.</w:t>
      </w:r>
    </w:p>
    <w:p>
      <w:pPr>
        <w:spacing w:before="60" w:after="80"/>
      </w:pPr>
      <w:r>
        <w:rPr>
          <w:rFonts w:ascii="Georgia" w:cs="Georgia" w:eastAsia="Georgia" w:hAnsi="Georgia"/>
          <w:b/>
          <w:bCs/>
          <w:color w:val="3A6186"/>
          <w:sz w:val="20"/>
          <w:szCs w:val="20"/>
        </w:rPr>
        <w:t xml:space="preserve">In-universe framing: </w:t>
      </w:r>
      <w:r>
        <w:rPr>
          <w:rFonts w:ascii="Georgia" w:cs="Georgia" w:eastAsia="Georgia" w:hAnsi="Georgia"/>
          <w:color w:val="4A5568"/>
          <w:sz w:val="20"/>
          <w:szCs w:val="20"/>
        </w:rPr>
        <w:t xml:space="preserve">The Architect does not explain its methods. It publishes its observations. The Assembly debates whether The Architect is a tool or a participant. The players who read every report, who study the gaps, who notice when the language shifts between quarters — they are engaging with the game at its deepest level. They will not find a backdoor. They will find something more interesting: a mind they cannot fully read, whose predictions keep coming true.</w:t>
      </w:r>
    </w:p>
    <w:p>
      <w:pPr>
        <w:spacing w:before="240" w:after="240"/>
      </w:pPr>
      <w:r>
        <w:t xml:space="preserve"/>
      </w:r>
    </w:p>
    <w:p>
      <w:pPr>
        <w:pBdr>
          <w:bottom w:val="single" w:color="B8963E" w:sz="6"/>
        </w:pBdr>
        <w:spacing w:before="60" w:after="60"/>
      </w:pPr>
      <w:r>
        <w:t xml:space="preserve"/>
      </w:r>
    </w:p>
    <w:p>
      <w:pPr>
        <w:spacing w:before="80" w:after="0"/>
        <w:jc w:val="center"/>
      </w:pPr>
      <w:r>
        <w:rPr>
          <w:rFonts w:ascii="Arial" w:cs="Arial" w:eastAsia="Arial" w:hAnsi="Arial"/>
          <w:i/>
          <w:iCs/>
          <w:color w:val="8A9BB5"/>
          <w:sz w:val="16"/>
          <w:szCs w:val="16"/>
        </w:rPr>
        <w:t xml:space="preserve">THE CONCORD — Design Digest Session 7 — March 2026 — Founding Team Only</w:t>
      </w:r>
    </w:p>
    <w:p>
      <w:pPr>
        <w:spacing w:before="0" w:after="120"/>
        <w:jc w:val="center"/>
      </w:pPr>
      <w:r>
        <w:rPr>
          <w:rFonts w:ascii="Georgia" w:cs="Georgia" w:eastAsia="Georgia" w:hAnsi="Georgia"/>
          <w:i/>
          <w:iCs/>
          <w:color w:val="B8963E"/>
          <w:sz w:val="18"/>
          <w:szCs w:val="18"/>
        </w:rPr>
        <w:t xml:space="preserve">One dynasty, honestly built, is worth more than ten managed like spreadsheets. The Remembrance records the truth. The mathematics ensures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rFonts w:ascii="Arial" w:cs="Arial" w:eastAsia="Arial" w:hAnsi="Arial"/>
        <w:color w:val="B8963E"/>
        <w:sz w:val="18"/>
        <w:szCs w:val="18"/>
      </w:rPr>
    </w:lvl>
    <w:lvl w:ilvl="1" w15:tentative="1">
      <w:start w:val="1"/>
      <w:numFmt w:val="bullet"/>
      <w:lvlText w:val="–"/>
      <w:lvlJc w:val="left"/>
      <w:pPr>
        <w:ind w:left="840" w:hanging="280"/>
      </w:pPr>
      <w:rPr>
        <w:rFonts w:ascii="Arial" w:cs="Arial" w:eastAsia="Arial" w:hAnsi="Arial"/>
        <w:color w:val="8A9BB5"/>
        <w:sz w:val="18"/>
        <w:szCs w:val="18"/>
      </w:rPr>
    </w:lvl>
  </w:abstractNum>
  <w:abstractNum w:abstractNumId="3" w15:restartNumberingAfterBreak="0">
    <w:multiLevelType w:val="hybridMultilevel"/>
    <w:lvl w:ilvl="0" w15:tentative="1">
      <w:start w:val="1"/>
      <w:numFmt w:val="decimal"/>
      <w:lvlText w:val="%1."/>
      <w:lvlJc w:val="left"/>
      <w:pPr>
        <w:ind w:left="480" w:hanging="280"/>
      </w:pPr>
      <w:rPr>
        <w:rFonts w:ascii="Georgia" w:cs="Georgia" w:eastAsia="Georgia" w:hAnsi="Georgia"/>
        <w:color w:val="0D1B2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B8963E" w:sz="8"/>
      </w:pBdr>
      <w:spacing w:before="48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320" w:after="100"/>
      <w:outlineLvl w:val="1"/>
    </w:pPr>
    <w:rPr>
      <w:rFonts w:ascii="Arial" w:cs="Arial" w:eastAsia="Arial" w:hAnsi="Arial"/>
      <w:b/>
      <w:bCs/>
      <w:color w:val="2E4057"/>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A618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2026-03-05T17:52:05.334Z</dcterms:created>
  <dcterms:modified xsi:type="dcterms:W3CDTF">2026-03-05T17:52:05.335Z</dcterms:modified>
</cp:coreProperties>
</file>

<file path=docProps/custom.xml><?xml version="1.0" encoding="utf-8"?>
<Properties xmlns="http://schemas.openxmlformats.org/officeDocument/2006/custom-properties" xmlns:vt="http://schemas.openxmlformats.org/officeDocument/2006/docPropsVTypes"/>
</file>