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1628"/>
  <w:body>
    <w:p>
      <w:pPr>
        <w:spacing w:before="1600" w:after="0"/>
        <w:jc w:val="center"/>
        <w:shd w:val="clear" w:fill="0A1628"/>
      </w:pPr>
      <w:r>
        <w:rPr>
          <w:rFonts w:ascii="Courier New" w:cs="Courier New" w:eastAsia="Courier New" w:hAnsi="Courier New"/>
          <w:b/>
          <w:bCs/>
          <w:color w:val="B8963E"/>
          <w:spacing w:val="280"/>
          <w:sz w:val="18"/>
          <w:szCs w:val="18"/>
        </w:rPr>
        <w:t xml:space="preserve">THE CONCORD · FOUNDING DOCUMENTS</w:t>
      </w:r>
    </w:p>
    <w:p>
      <w:pPr>
        <w:spacing w:before="80" w:after="80"/>
        <w:shd w:val="clear" w:fill="0A1628"/>
      </w:pPr>
      <w:r>
        <w:t xml:space="preserve"/>
      </w:r>
    </w:p>
    <w:p>
      <w:pPr>
        <w:spacing w:before="40" w:after="40"/>
        <w:jc w:val="center"/>
        <w:shd w:val="clear" w:fill="0A1628"/>
      </w:pPr>
      <w:r>
        <w:rPr>
          <w:rFonts w:ascii="Arial" w:cs="Arial" w:eastAsia="Arial" w:hAnsi="Arial"/>
          <w:color w:val="B8963E"/>
          <w:sz w:val="20"/>
          <w:szCs w:val="20"/>
        </w:rPr>
        <w:t xml:space="preserve">★  ★  ★  ★  ★  ★  ★  ★  ★</w:t>
      </w:r>
    </w:p>
    <w:p>
      <w:pPr>
        <w:spacing w:before="80" w:after="80"/>
        <w:shd w:val="clear" w:fill="0A1628"/>
      </w:pPr>
      <w:r>
        <w:t xml:space="preserve"/>
      </w:r>
    </w:p>
    <w:p>
      <w:pPr>
        <w:spacing w:before="0" w:after="0"/>
        <w:jc w:val="center"/>
        <w:shd w:val="clear" w:fill="0A1628"/>
      </w:pPr>
      <w:r>
        <w:rPr>
          <w:rFonts w:ascii="Palatino Linotype" w:cs="Palatino Linotype" w:eastAsia="Palatino Linotype" w:hAnsi="Palatino Linotype"/>
          <w:b/>
          <w:bCs/>
          <w:color w:val="EEF2F8"/>
          <w:spacing w:val="160"/>
          <w:sz w:val="140"/>
          <w:szCs w:val="140"/>
        </w:rPr>
        <w:t xml:space="preserve">MASTER</w:t>
      </w:r>
    </w:p>
    <w:p>
      <w:pPr>
        <w:spacing w:before="0" w:after="0"/>
        <w:jc w:val="center"/>
        <w:shd w:val="clear" w:fill="0A1628"/>
      </w:pPr>
      <w:r>
        <w:rPr>
          <w:rFonts w:ascii="Palatino Linotype" w:cs="Palatino Linotype" w:eastAsia="Palatino Linotype" w:hAnsi="Palatino Linotype"/>
          <w:b/>
          <w:bCs/>
          <w:color w:val="B8963E"/>
          <w:spacing w:val="160"/>
          <w:sz w:val="140"/>
          <w:szCs w:val="140"/>
        </w:rPr>
        <w:t xml:space="preserve">DESIGN</w:t>
      </w:r>
    </w:p>
    <w:p>
      <w:pPr>
        <w:spacing w:before="0" w:after="0"/>
        <w:jc w:val="center"/>
        <w:shd w:val="clear" w:fill="0A1628"/>
      </w:pPr>
      <w:r>
        <w:rPr>
          <w:rFonts w:ascii="Palatino Linotype" w:cs="Palatino Linotype" w:eastAsia="Palatino Linotype" w:hAnsi="Palatino Linotype"/>
          <w:b/>
          <w:bCs/>
          <w:color w:val="EEF2F8"/>
          <w:spacing w:val="160"/>
          <w:sz w:val="140"/>
          <w:szCs w:val="140"/>
        </w:rPr>
        <w:t xml:space="preserve">BIBLE</w:t>
      </w:r>
    </w:p>
    <w:p>
      <w:pPr>
        <w:spacing w:before="80" w:after="80"/>
        <w:shd w:val="clear" w:fill="0A1628"/>
      </w:pPr>
      <w:r>
        <w:t xml:space="preserve"/>
      </w:r>
    </w:p>
    <w:p>
      <w:pPr>
        <w:spacing w:before="40" w:after="40"/>
        <w:jc w:val="center"/>
        <w:shd w:val="clear" w:fill="0A1628"/>
      </w:pPr>
      <w:r>
        <w:rPr>
          <w:rFonts w:ascii="Arial" w:cs="Arial" w:eastAsia="Arial" w:hAnsi="Arial"/>
          <w:color w:val="B8963E"/>
          <w:sz w:val="20"/>
          <w:szCs w:val="20"/>
        </w:rPr>
        <w:t xml:space="preserve">★  ★  ★  ★  ★  ★  ★  ★  ★</w:t>
      </w:r>
    </w:p>
    <w:p>
      <w:pPr>
        <w:spacing w:before="80" w:after="80"/>
        <w:shd w:val="clear" w:fill="0A1628"/>
      </w:pPr>
      <w:r>
        <w:t xml:space="preserve"/>
      </w:r>
    </w:p>
    <w:p>
      <w:pPr>
        <w:spacing w:before="0" w:after="0"/>
        <w:jc w:val="center"/>
        <w:shd w:val="clear" w:fill="0A1628"/>
      </w:pPr>
      <w:r>
        <w:rPr>
          <w:rFonts w:ascii="Georgia" w:cs="Georgia" w:eastAsia="Georgia" w:hAnsi="Georgia"/>
          <w:i/>
          <w:iCs/>
          <w:color w:val="8A9BB5"/>
          <w:sz w:val="24"/>
          <w:szCs w:val="24"/>
        </w:rPr>
        <w:t xml:space="preserve">A civilisation with a memory. An engine with permanence.</w:t>
      </w:r>
    </w:p>
    <w:p>
      <w:pPr>
        <w:spacing w:before="80" w:after="80"/>
        <w:shd w:val="clear" w:fill="0A1628"/>
      </w:pPr>
      <w:r>
        <w:t xml:space="preserve"/>
      </w:r>
    </w:p>
    <w:p>
      <w:pPr>
        <w:pBdr>
          <w:bottom w:val="single" w:color="B8963E" w:sz="6" w:space="1"/>
        </w:pBdr>
        <w:spacing w:before="60" w:after="60"/>
        <w:jc w:val="center"/>
        <w:shd w:val="clear" w:fill="0A1628"/>
      </w:pPr>
      <w:r>
        <w:t xml:space="preserve"/>
      </w:r>
    </w:p>
    <w:p>
      <w:pPr>
        <w:spacing w:before="80" w:after="80"/>
        <w:shd w:val="clear" w:fill="0A1628"/>
      </w:pPr>
      <w:r>
        <w:t xml:space="preserve"/>
      </w:r>
    </w:p>
    <w:p>
      <w:pPr>
        <w:spacing w:before="0" w:after="40"/>
        <w:jc w:val="center"/>
        <w:shd w:val="clear" w:fill="0A1628"/>
      </w:pPr>
      <w:r>
        <w:rPr>
          <w:rFonts w:ascii="Courier New" w:cs="Courier New" w:eastAsia="Courier New" w:hAnsi="Courier New"/>
          <w:color w:val="8A9BB5"/>
          <w:spacing w:val="120"/>
          <w:sz w:val="17"/>
          <w:szCs w:val="17"/>
        </w:rPr>
        <w:t xml:space="preserve">SESSIONS I – VIII  ·  CONSOLIDATED FOUNDING RECORD</w:t>
      </w:r>
    </w:p>
    <w:p>
      <w:pPr>
        <w:spacing w:before="0" w:after="0"/>
        <w:jc w:val="center"/>
        <w:shd w:val="clear" w:fill="0A1628"/>
      </w:pPr>
      <w:r>
        <w:rPr>
          <w:rFonts w:ascii="Courier New" w:cs="Courier New" w:eastAsia="Courier New" w:hAnsi="Courier New"/>
          <w:color w:val="8A9BB5"/>
          <w:spacing w:val="80"/>
          <w:sz w:val="15"/>
          <w:szCs w:val="15"/>
        </w:rPr>
        <w:t xml:space="preserve">March 2026  ·  Version 1.0  ·  FOUNDING TEAM ONLY  ·  STRICTLY CONFIDENTIAL</w:t>
      </w:r>
    </w:p>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I</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THE VISION</w:t>
            </w:r>
          </w:p>
          <w:p>
            <w:pPr>
              <w:spacing w:before="0" w:after="0"/>
              <w:jc w:val="center"/>
              <w:shd w:val="clear" w:fill="0A1628"/>
            </w:pPr>
            <w:r>
              <w:rPr>
                <w:rFonts w:ascii="Georgia" w:cs="Georgia" w:eastAsia="Georgia" w:hAnsi="Georgia"/>
                <w:i/>
                <w:iCs/>
                <w:color w:val="8A9BB5"/>
                <w:sz w:val="22"/>
                <w:szCs w:val="22"/>
              </w:rPr>
              <w:t xml:space="preserve">What The Concord Is</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THE CORE STATEMENT</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WHAT THE CONCORD IS</w:t>
      </w:r>
    </w:p>
    <w:p>
      <w:pPr>
        <w:spacing w:before="100" w:after="180"/>
        <w:shd w:val="clear" w:fill="0A1628"/>
      </w:pPr>
      <w:r>
        <w:rPr>
          <w:rFonts w:ascii="Georgia" w:cs="Georgia" w:eastAsia="Georgia" w:hAnsi="Georgia"/>
          <w:b w:val="false"/>
          <w:bCs w:val="false"/>
          <w:i/>
          <w:iCs/>
          <w:color w:val="C4CEDC"/>
          <w:sz w:val="24"/>
          <w:szCs w:val="24"/>
        </w:rPr>
        <w:t xml:space="preserve">The Concord is not a game with an ending. It is a civilisation with a memory. A single-shard persistent world of 600+ worlds, 800 years of player-driven history, and a permanent record of every dynasty that ever mattered.</w:t>
      </w:r>
    </w:p>
    <w:p>
      <w:pPr>
        <w:spacing w:before="60" w:after="120"/>
        <w:shd w:val="clear" w:fill="0A1628"/>
      </w:pPr>
      <w:r>
        <w:rPr>
          <w:rFonts w:ascii="Georgia" w:cs="Georgia" w:eastAsia="Georgia" w:hAnsi="Georgia"/>
          <w:color w:val="C4CEDC"/>
          <w:sz w:val="22"/>
          <w:szCs w:val="22"/>
        </w:rPr>
        <w:t xml:space="preserve">Everything that happens inside it — every world founded, every dynasty built, every alliance broken, every sacrifice made — is recorded permanently, publicly, and irrevocably in the Remembrance. These are not marketing promises. They are structural commitments enforced by architecture, not goodwill.</w:t>
      </w:r>
    </w:p>
    <w:p>
      <w:pPr>
        <w:spacing w:before="100" w:after="100"/>
        <w:shd w:val="clear" w:fill="0A1628"/>
      </w:pPr>
      <w:r>
        <w:t xml:space="preserve"/>
      </w:r>
    </w:p>
    <w:p>
      <w:pPr>
        <w:pBdr>
          <w:left w:val="thick" w:color="B8963E" w:sz="24" w:space="2"/>
          <w:right w:val="thick" w:color="B8963E" w:sz="24" w:space="2"/>
        </w:pBdr>
        <w:spacing w:before="300" w:after="60"/>
        <w:ind w:left="800" w:right="800"/>
        <w:jc w:val="center"/>
        <w:shd w:val="clear" w:fill="0A1628"/>
      </w:pPr>
      <w:r>
        <w:rPr>
          <w:rFonts w:ascii="Georgia" w:cs="Georgia" w:eastAsia="Georgia" w:hAnsi="Georgia"/>
          <w:i/>
          <w:iCs/>
          <w:color w:val="C4CEDC"/>
          <w:sz w:val="28"/>
          <w:szCs w:val="28"/>
        </w:rPr>
        <w:t xml:space="preserve">“You are not renting a world. You are not leasing a legacy. What you build in The Concord belongs to you — and to history — for as long as there are humans to remember it.”</w:t>
      </w:r>
    </w:p>
    <w:p>
      <w:pPr>
        <w:spacing w:before="0" w:after="300"/>
        <w:jc w:val="center"/>
        <w:shd w:val="clear" w:fill="0A1628"/>
      </w:pPr>
      <w:r>
        <w:rPr>
          <w:rFonts w:ascii="Courier New" w:cs="Courier New" w:eastAsia="Courier New" w:hAnsi="Courier New"/>
          <w:color w:val="B8963E"/>
          <w:spacing w:val="80"/>
          <w:sz w:val="17"/>
          <w:szCs w:val="17"/>
        </w:rPr>
        <w:t xml:space="preserve">— The Concord Founding Statement, Year Zero</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FIVE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I</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PERMANENCE</w:t>
            </w:r>
          </w:p>
          <w:p>
            <w:pPr>
              <w:spacing w:before="0" w:after="0"/>
              <w:shd w:val="clear" w:fill="0A1628"/>
            </w:pPr>
            <w:r>
              <w:rPr>
                <w:rFonts w:ascii="Georgia" w:cs="Georgia" w:eastAsia="Georgia" w:hAnsi="Georgia"/>
                <w:color w:val="C4CEDC"/>
                <w:sz w:val="20"/>
                <w:szCs w:val="20"/>
              </w:rPr>
              <w:t xml:space="preserve">Nothing is erased. No server wipes. No rollbacks. The Remembrance is append-only. History is permanent because the only civilisation worth building in is one where actions have permanent weight.</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II</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PROVABLE FAIRNESS</w:t>
            </w:r>
          </w:p>
          <w:p>
            <w:pPr>
              <w:spacing w:before="0" w:after="0"/>
              <w:shd w:val="clear" w:fill="0A1628"/>
            </w:pPr>
            <w:r>
              <w:rPr>
                <w:rFonts w:ascii="Georgia" w:cs="Georgia" w:eastAsia="Georgia" w:hAnsi="Georgia"/>
                <w:color w:val="C4CEDC"/>
                <w:sz w:val="20"/>
                <w:szCs w:val="20"/>
              </w:rPr>
              <w:t xml:space="preserve">The Undirected Narrative Layer uses NIST Randomness Beacon output committed on-chain 72 hours before revelation. No player, developer, or system can manipulate outcomes. The universe is not rigged.</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III</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ECONOMIC INTEGRITY</w:t>
            </w:r>
          </w:p>
          <w:p>
            <w:pPr>
              <w:spacing w:before="0" w:after="0"/>
              <w:shd w:val="clear" w:fill="0A1628"/>
            </w:pPr>
            <w:r>
              <w:rPr>
                <w:rFonts w:ascii="Georgia" w:cs="Georgia" w:eastAsia="Georgia" w:hAnsi="Georgia"/>
                <w:color w:val="C4CEDC"/>
                <w:sz w:val="20"/>
                <w:szCs w:val="20"/>
              </w:rPr>
              <w:t xml:space="preserve">KALON is fixed-supply at genesis, never purchasable with real money, and earned only through play. Wealth is a function of contribution to civilisation, not of real-world purchasing power.</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IV</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COMMUNITY GOVERNANCE</w:t>
            </w:r>
          </w:p>
          <w:p>
            <w:pPr>
              <w:spacing w:before="0" w:after="0"/>
              <w:shd w:val="clear" w:fill="0A1628"/>
            </w:pPr>
            <w:r>
              <w:rPr>
                <w:rFonts w:ascii="Georgia" w:cs="Georgia" w:eastAsia="Georgia" w:hAnsi="Georgia"/>
                <w:color w:val="C4CEDC"/>
                <w:sz w:val="20"/>
                <w:szCs w:val="20"/>
              </w:rPr>
              <w:t xml:space="preserve">The Assembly governs The Concord. Real players with real voting weight make real decisions about the shape of civilisation. The Architect holds 7% and votes accordingly. No decision is made in the dark.</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V</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CIVILISATIONAL DEPTH</w:t>
            </w:r>
          </w:p>
          <w:p>
            <w:pPr>
              <w:spacing w:before="0" w:after="0"/>
              <w:shd w:val="clear" w:fill="0A1628"/>
            </w:pPr>
            <w:r>
              <w:rPr>
                <w:rFonts w:ascii="Georgia" w:cs="Georgia" w:eastAsia="Georgia" w:hAnsi="Georgia"/>
                <w:color w:val="C4CEDC"/>
                <w:sz w:val="20"/>
                <w:szCs w:val="20"/>
              </w:rPr>
              <w:t xml:space="preserve">The Concord exists in real time. Its history accumulates across decades of play. The founding dynasties of Year Zero become the mythology of Year 500. No two playthroughs will ever produce the same galaxy.</w:t>
            </w:r>
          </w:p>
        </w:tc>
      </w:tr>
    </w:tbl>
    <w:p>
      <w:pPr>
        <w:spacing w:before="60" w:after="60"/>
        <w:shd w:val="clear" w:fill="0A1628"/>
      </w:pPr>
      <w:r>
        <w:t xml:space="preserve"/>
      </w:r>
    </w:p>
    <w:p>
      <w:pPr>
        <w:spacing w:before="80" w:after="80"/>
        <w:shd w:val="clear" w:fill="0A1628"/>
      </w:pPr>
      <w:r>
        <w:t xml:space="preserve"/>
      </w:r>
    </w:p>
    <w:p>
      <w:pPr>
        <w:pBdr>
          <w:bottom w:val="single" w:color="B8963E" w:sz="6" w:space="1"/>
        </w:pBdr>
        <w:spacing w:before="60" w:after="60"/>
        <w:jc w:val="center"/>
        <w:shd w:val="clear" w:fill="0A1628"/>
      </w:pPr>
      <w:r>
        <w:t xml:space="preserve"/>
      </w:r>
    </w:p>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FIVE PHASES OF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rPr>
          <w:tblHeader/>
        </w:trPr>
        <w:tc>
          <w:tcPr>
            <w:tcW w:type="dxa" w:w="12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PHASE</w:t>
            </w:r>
          </w:p>
        </w:tc>
        <w:tc>
          <w:tcPr>
            <w:tcW w:type="dxa" w:w="20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IN-GAME ERA</w:t>
            </w:r>
          </w:p>
        </w:tc>
        <w:tc>
          <w:tcPr>
            <w:tcW w:type="dxa" w:w="18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TIME SCALE</w:t>
            </w:r>
          </w:p>
        </w:tc>
        <w:tc>
          <w:tcPr>
            <w:tcW w:type="dxa" w:w="436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DEFINING EVENT</w:t>
            </w:r>
          </w:p>
        </w:tc>
      </w:tr>
      <w:tr>
        <w:tc>
          <w:tcPr>
            <w:tcW w:type="dxa" w:w="1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I — Founding</w:t>
            </w:r>
          </w:p>
        </w:tc>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Year 1–150</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 week : 10 years</w:t>
            </w:r>
          </w:p>
        </w:tc>
        <w:tc>
          <w:tcPr>
            <w:tcW w:type="dxa" w:w="4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First colonisation wave, Lattice construction, foundational wars</w:t>
            </w:r>
          </w:p>
        </w:tc>
      </w:tr>
      <w:tr>
        <w:tc>
          <w:tcPr>
            <w:tcW w:type="dxa" w:w="1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II — Expansion</w:t>
            </w:r>
          </w:p>
        </w:tc>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Year 150–400</w:t>
            </w:r>
          </w:p>
        </w:tc>
        <w:tc>
          <w:tcPr>
            <w:tcW w:type="dxa" w:w="18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 week : 5 years</w:t>
            </w:r>
          </w:p>
        </w:tc>
        <w:tc>
          <w:tcPr>
            <w:tcW w:type="dxa" w:w="4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Second wave colonisation, the survey race, Eden world crises</w:t>
            </w:r>
          </w:p>
        </w:tc>
      </w:tr>
      <w:tr>
        <w:tc>
          <w:tcPr>
            <w:tcW w:type="dxa" w:w="1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III — Warning</w:t>
            </w:r>
          </w:p>
        </w:tc>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Year 400–600</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 week : 2 years</w:t>
            </w:r>
          </w:p>
        </w:tc>
        <w:tc>
          <w:tcPr>
            <w:tcW w:type="dxa" w:w="4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First confirmed Ascendancy contact, Assembly constitutional crisis</w:t>
            </w:r>
          </w:p>
        </w:tc>
      </w:tr>
      <w:tr>
        <w:tc>
          <w:tcPr>
            <w:tcW w:type="dxa" w:w="1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IV — Crisis</w:t>
            </w:r>
          </w:p>
        </w:tc>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Year 600–750</w:t>
            </w:r>
          </w:p>
        </w:tc>
        <w:tc>
          <w:tcPr>
            <w:tcW w:type="dxa" w:w="18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 day : 1 year</w:t>
            </w:r>
          </w:p>
        </w:tc>
        <w:tc>
          <w:tcPr>
            <w:tcW w:type="dxa" w:w="4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Ascendancy integration events, civilisational fracture risk</w:t>
            </w:r>
          </w:p>
        </w:tc>
      </w:tr>
      <w:tr>
        <w:tc>
          <w:tcPr>
            <w:tcW w:type="dxa" w:w="1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V — Reckoning</w:t>
            </w:r>
          </w:p>
        </w:tc>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Year 750–800+</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1:1 real time</w:t>
            </w:r>
          </w:p>
        </w:tc>
        <w:tc>
          <w:tcPr>
            <w:tcW w:type="dxa" w:w="4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The game's present. History in motion. No guarantees.</w:t>
            </w:r>
          </w:p>
        </w:tc>
      </w:tr>
    </w:tbl>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SILFEN WEAVE</w:t>
      </w:r>
    </w:p>
    <w:p>
      <w:pPr>
        <w:spacing w:before="60" w:after="120"/>
        <w:shd w:val="clear" w:fill="0A1628"/>
      </w:pPr>
      <w:r>
        <w:rPr>
          <w:rFonts w:ascii="Georgia" w:cs="Georgia" w:eastAsia="Georgia" w:hAnsi="Georgia"/>
          <w:color w:val="C4CEDC"/>
          <w:sz w:val="22"/>
          <w:szCs w:val="22"/>
        </w:rPr>
        <w:t xml:space="preserve">Named after Peter F. Hamilton's Silfen Paths — transitions between systems, worlds, and services must be invisible to the user. A player walks through a forest and emerges on another planet. They cross between engines, between economic systems, between world-states, without loading screens, without seams, without any visible boundary between realities.</w:t>
      </w:r>
    </w:p>
    <w:p>
      <w:pPr>
        <w:spacing w:before="60" w:after="120"/>
        <w:shd w:val="clear" w:fill="0A1628"/>
      </w:pPr>
      <w:r>
        <w:rPr>
          <w:rFonts w:ascii="Georgia" w:cs="Georgia" w:eastAsia="Georgia" w:hAnsi="Georgia"/>
          <w:color w:val="C4CEDC"/>
          <w:sz w:val="22"/>
          <w:szCs w:val="22"/>
        </w:rPr>
        <w:t xml:space="preserve">The Silfen Weave is not a feature. It is the condition of The Concord's existence. If you can see the joins, it is broken.</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ASCENDANCY</w:t>
      </w:r>
    </w:p>
    <w:p>
      <w:pPr>
        <w:spacing w:before="60" w:after="120"/>
        <w:shd w:val="clear" w:fill="0A1628"/>
      </w:pPr>
      <w:r>
        <w:rPr>
          <w:rFonts w:ascii="Georgia" w:cs="Georgia" w:eastAsia="Georgia" w:hAnsi="Georgia"/>
          <w:color w:val="C4CEDC"/>
          <w:sz w:val="22"/>
          <w:szCs w:val="22"/>
        </w:rPr>
        <w:t xml:space="preserve">The threat The Concord will ultimately face is not an enemy that attacks. It is one that degrades. The Ascendancy does not declare war — it amplifies fault lines. It integrates. It corrupts systems from within. By the time the Assembly recognises it, it is already in the room.</w:t>
      </w:r>
    </w:p>
    <w:p>
      <w:pPr>
        <w:spacing w:before="60" w:after="120"/>
        <w:shd w:val="clear" w:fill="0A1628"/>
      </w:pPr>
      <w:r>
        <w:rPr>
          <w:rFonts w:ascii="Georgia" w:cs="Georgia" w:eastAsia="Georgia" w:hAnsi="Georgia"/>
          <w:color w:val="C4CEDC"/>
          <w:sz w:val="22"/>
          <w:szCs w:val="22"/>
        </w:rPr>
        <w:t xml:space="preserve">The Ascendancy exists to make The Concord's governance and economic architecture matter. A perfect, frictionless civilisation cannot be corrupted because there is nothing to corrupt. The Concord's tensions, inequalities, and contested histories are not design failures. They are the load-bearing walls.</w:t>
      </w:r>
    </w:p>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II</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KALON &amp; THE ECONOMY</w:t>
            </w:r>
          </w:p>
          <w:p>
            <w:pPr>
              <w:spacing w:before="0" w:after="0"/>
              <w:jc w:val="center"/>
              <w:shd w:val="clear" w:fill="0A1628"/>
            </w:pPr>
            <w:r>
              <w:rPr>
                <w:rFonts w:ascii="Georgia" w:cs="Georgia" w:eastAsia="Georgia" w:hAnsi="Georgia"/>
                <w:i/>
                <w:iCs/>
                <w:color w:val="8A9BB5"/>
                <w:sz w:val="22"/>
                <w:szCs w:val="22"/>
              </w:rPr>
              <w:t xml:space="preserve">Fixed supply. Earned, never bought.</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ECONOMIC ARCHITECTURE</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THE CURRENCY OF CIVILISATION</w:t>
      </w:r>
    </w:p>
    <w:p>
      <w:pPr>
        <w:spacing w:before="100" w:after="180"/>
        <w:shd w:val="clear" w:fill="0A1628"/>
      </w:pPr>
      <w:r>
        <w:rPr>
          <w:rFonts w:ascii="Georgia" w:cs="Georgia" w:eastAsia="Georgia" w:hAnsi="Georgia"/>
          <w:b w:val="false"/>
          <w:bCs w:val="false"/>
          <w:i/>
          <w:iCs/>
          <w:color w:val="C4CEDC"/>
          <w:sz w:val="24"/>
          <w:szCs w:val="24"/>
        </w:rPr>
        <w:t xml:space="preserve">KALON is fixed in total supply at genesis. It cannot be purchased with real money. It is earned through contribution, accumulated through play, and lost through inaction. It is the most honest currency system in gaming history.</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CORE PRINCIPLES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Fixed supply at genesis — no inflation, no developer minting</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Not purchasable with real money under any circumstance</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Earned through gameplay: exploration, governance, commerce, survival</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KALON stipend paid monthly per subscription tier (lump sum for annual)</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In-game MARKS system tracks achievement separately from currency</w:t>
      </w:r>
    </w:p>
    <w:p>
      <w:pPr>
        <w:spacing w:before="60" w:after="6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THREE WEALTH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rPr>
          <w:tblHeader/>
        </w:trPr>
        <w:tc>
          <w:tcPr>
            <w:tcW w:type="dxa" w:w="20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ZONE</w:t>
            </w:r>
          </w:p>
        </w:tc>
        <w:tc>
          <w:tcPr>
            <w:tcW w:type="dxa" w:w="20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 OF TOTAL SUPPLY HELD</w:t>
            </w:r>
          </w:p>
        </w:tc>
        <w:tc>
          <w:tcPr>
            <w:tcW w:type="dxa" w:w="16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STATUS</w:t>
            </w:r>
          </w:p>
        </w:tc>
        <w:tc>
          <w:tcPr>
            <w:tcW w:type="dxa" w:w="376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EFFECT</w:t>
            </w:r>
          </w:p>
        </w:tc>
      </w:tr>
      <w:tr>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Active Band</w:t>
            </w:r>
          </w:p>
        </w:tc>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0 – 0.10%</w:t>
            </w:r>
          </w:p>
        </w:tc>
        <w:tc>
          <w:tcPr>
            <w:tcW w:type="dxa" w:w="16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Normal</w:t>
            </w:r>
          </w:p>
        </w:tc>
        <w:tc>
          <w:tcPr>
            <w:tcW w:type="dxa" w:w="37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Full participation. Standard Concord Levy applies.</w:t>
            </w:r>
          </w:p>
        </w:tc>
      </w:tr>
      <w:tr>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Prosperity Tier</w:t>
            </w:r>
          </w:p>
        </w:tc>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0.10 – 0.30%</w:t>
            </w:r>
          </w:p>
        </w:tc>
        <w:tc>
          <w:tcPr>
            <w:tcW w:type="dxa" w:w="16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Notable</w:t>
            </w:r>
          </w:p>
        </w:tc>
        <w:tc>
          <w:tcPr>
            <w:tcW w:type="dxa" w:w="37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Concord Tithe activates (quarterly holdings tax). Voting weight plateaus at 0.10% level.</w:t>
            </w:r>
          </w:p>
        </w:tc>
      </w:tr>
      <w:tr>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Concentration Alert</w:t>
            </w:r>
          </w:p>
        </w:tc>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0.30 – 0.50%</w:t>
            </w:r>
          </w:p>
        </w:tc>
        <w:tc>
          <w:tcPr>
            <w:tcW w:type="dxa" w:w="16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Flagged</w:t>
            </w:r>
          </w:p>
        </w:tc>
        <w:tc>
          <w:tcPr>
            <w:tcW w:type="dxa" w:w="37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Voting weight diminishes progressively. Assembly notification. Architect quarterly report note.</w:t>
            </w:r>
          </w:p>
        </w:tc>
      </w:tr>
      <w:tr>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Structural Cap</w:t>
            </w:r>
          </w:p>
        </w:tc>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&gt;0.50%</w:t>
            </w:r>
          </w:p>
        </w:tc>
        <w:tc>
          <w:tcPr>
            <w:tcW w:type="dxa" w:w="16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Capped</w:t>
            </w:r>
          </w:p>
        </w:tc>
        <w:tc>
          <w:tcPr>
            <w:tcW w:type="dxa" w:w="37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Hard ceiling. Additional KALON redistributed to Commons Fund automatically.</w:t>
            </w:r>
          </w:p>
        </w:tc>
      </w:tr>
    </w:tbl>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PROGRESSIVE TAXATION</w:t>
      </w:r>
    </w:p>
    <w:p>
      <w:pPr>
        <w:spacing w:before="220" w:after="100"/>
        <w:shd w:val="clear" w:fill="0A1628"/>
      </w:pPr>
      <w:r>
        <w:rPr>
          <w:rFonts w:ascii="Palatino Linotype" w:cs="Palatino Linotype" w:eastAsia="Palatino Linotype" w:hAnsi="Palatino Linotype"/>
          <w:b/>
          <w:bCs/>
          <w:color w:val="B8963E"/>
          <w:sz w:val="26"/>
          <w:szCs w:val="26"/>
        </w:rPr>
        <w:t xml:space="preserve">Concord Levy — Transaction Tax</w:t>
      </w:r>
    </w:p>
    <w:p>
      <w:pPr>
        <w:spacing w:before="60" w:after="120"/>
        <w:shd w:val="clear" w:fill="0A1628"/>
      </w:pPr>
      <w:r>
        <w:rPr>
          <w:rFonts w:ascii="Georgia" w:cs="Georgia" w:eastAsia="Georgia" w:hAnsi="Georgia"/>
          <w:color w:val="C4CEDC"/>
          <w:sz w:val="22"/>
          <w:szCs w:val="22"/>
        </w:rPr>
        <w:t xml:space="preserve">Applied to every KALON transaction above a de minimis threshold. Rate scales with transaction size. Proceeds flow entirely to the Commons Fund. The Levy is not punitive — it is the cost of operating within a functional civilisation.</w:t>
      </w:r>
    </w:p>
    <w:p>
      <w:pPr>
        <w:spacing w:before="220" w:after="100"/>
        <w:shd w:val="clear" w:fill="0A1628"/>
      </w:pPr>
      <w:r>
        <w:rPr>
          <w:rFonts w:ascii="Palatino Linotype" w:cs="Palatino Linotype" w:eastAsia="Palatino Linotype" w:hAnsi="Palatino Linotype"/>
          <w:b/>
          <w:bCs/>
          <w:color w:val="B8963E"/>
          <w:sz w:val="26"/>
          <w:szCs w:val="26"/>
        </w:rPr>
        <w:t xml:space="preserve">Concord Tithe — Holdings Tax</w:t>
      </w:r>
    </w:p>
    <w:p>
      <w:pPr>
        <w:spacing w:before="60" w:after="120"/>
        <w:shd w:val="clear" w:fill="0A1628"/>
      </w:pPr>
      <w:r>
        <w:rPr>
          <w:rFonts w:ascii="Georgia" w:cs="Georgia" w:eastAsia="Georgia" w:hAnsi="Georgia"/>
          <w:color w:val="C4CEDC"/>
          <w:sz w:val="22"/>
          <w:szCs w:val="22"/>
        </w:rPr>
        <w:t xml:space="preserve">Applied quarterly to all dynasties holding KALON above the Prosperity Tier threshold (&gt;0.10% of supply). The Tithe is published in the Architect's quarterly report with full dynasty-level transparency. Voluntary contributions above the mandatory Tithe earn Remembrance recognition but do not increase voting weight.</w:t>
      </w:r>
    </w:p>
    <w:p>
      <w:pPr>
        <w:spacing w:before="80" w:after="80"/>
        <w:shd w:val="clear" w:fill="0A1628"/>
      </w:pPr>
      <w:r>
        <w:t xml:space="preserve"/>
      </w:r>
    </w:p>
    <w:p>
      <w:pPr>
        <w:pBdr>
          <w:bottom w:val="single" w:color="B8963E" w:sz="6" w:space="1"/>
        </w:pBdr>
        <w:spacing w:before="60" w:after="60"/>
        <w:jc w:val="center"/>
        <w:shd w:val="clear" w:fill="0A1628"/>
      </w:pPr>
      <w:r>
        <w:t xml:space="preserve"/>
      </w:r>
    </w:p>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COMMONS FUND — FOUR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NEW DYNASTY GRANTS</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Seed KALON allocated to new players joining after the Founding Wave. Ensures the wealth gap between Year Zero founders and Year Five arrivals is bridgeable. The amount is calibrated quarterly by the Architect.</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WORLD INFRASTRUCTURE</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Funding for Lattice gate construction to new worlds, survey expedition resourcing, and Planetary Defence Package subsidies for undercapitalised founding groups.</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CIVIC CONTRIBUTION REWARDS</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Direct KALON rewards for verified contributions to Concord-wide infrastructure: Assembly participation, survey work, defence garrison service, diplomatic resolution of sovereignty disputes.</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ARCHITECT'S RESERVE</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A float maintained for emergency economic stabilisation, First Contact Protocol activation costs, and constitutional crisis management. The Architect does not spend this without Assembly authorisation.</w:t>
            </w:r>
          </w:p>
        </w:tc>
      </w:tr>
    </w:tbl>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ENTROPY PRINCIPLE</w:t>
      </w:r>
    </w:p>
    <w:p>
      <w:pPr>
        <w:spacing w:before="60" w:after="120"/>
        <w:shd w:val="clear" w:fill="0A1628"/>
      </w:pPr>
      <w:r>
        <w:rPr>
          <w:rFonts w:ascii="Georgia" w:cs="Georgia" w:eastAsia="Georgia" w:hAnsi="Georgia"/>
          <w:color w:val="C4CEDC"/>
          <w:sz w:val="22"/>
          <w:szCs w:val="22"/>
        </w:rPr>
        <w:t xml:space="preserve">Dynasty maintenance costs scale with empire size. A small dynasty on a single world costs almost nothing to sustain. A dynasty spanning five worlds with military contracts, diplomatic corps, and Lattice gate access costs progressively more each cycle.</w:t>
      </w:r>
    </w:p>
    <w:p>
      <w:pPr>
        <w:spacing w:before="60" w:after="120"/>
        <w:shd w:val="clear" w:fill="0A1628"/>
      </w:pPr>
      <w:r>
        <w:rPr>
          <w:rFonts w:ascii="Georgia" w:cs="Georgia" w:eastAsia="Georgia" w:hAnsi="Georgia"/>
          <w:color w:val="C4CEDC"/>
          <w:sz w:val="22"/>
          <w:szCs w:val="22"/>
        </w:rPr>
        <w:t xml:space="preserve">This is the structural check on unlimited accumulation. The Concord does not cap ambition — it taxes inertia. A dynasty that stops growing, stops earning, and stops contributing will find its holdings draining toward sustainability, not expanding indefinitely.</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Diplomatic corps maintenance: scales with number of active treaty relationships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World infrastructure obligations: Sovereignty Fee scales with population and world class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Lattice transit fees: proportional to gate usage and world tier</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Security obligations for Survivor Mark holders: permanent, non-negotiable</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Survey corps: active survey funding is optional but competitively necessary</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TRANSITION RESERVE</w:t>
      </w:r>
    </w:p>
    <w:p>
      <w:pPr>
        <w:spacing w:before="60" w:after="120"/>
        <w:shd w:val="clear" w:fill="0A1628"/>
      </w:pPr>
      <w:r>
        <w:rPr>
          <w:rFonts w:ascii="Georgia" w:cs="Georgia" w:eastAsia="Georgia" w:hAnsi="Georgia"/>
          <w:color w:val="C4CEDC"/>
          <w:sz w:val="22"/>
          <w:szCs w:val="22"/>
        </w:rPr>
        <w:t xml:space="preserve">25% of total KALON supply is held in the Transition Reserve at genesis. This reserve is not available for play. It is voted upon by the Founding Assembly — a 65% supermajority required to release any portion. The primary proposed use is expanding lineage limits from 1/2/3 to 2/4/6 as player population scales. This vote is the Founding Assembly's single most consequential economic decision.</w:t>
      </w:r>
    </w:p>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III</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CURRENCY CONTINUITY</w:t>
            </w:r>
          </w:p>
          <w:p>
            <w:pPr>
              <w:spacing w:before="0" w:after="0"/>
              <w:jc w:val="center"/>
              <w:shd w:val="clear" w:fill="0A1628"/>
            </w:pPr>
            <w:r>
              <w:rPr>
                <w:rFonts w:ascii="Georgia" w:cs="Georgia" w:eastAsia="Georgia" w:hAnsi="Georgia"/>
                <w:i/>
                <w:iCs/>
                <w:color w:val="8A9BB5"/>
                <w:sz w:val="22"/>
                <w:szCs w:val="22"/>
              </w:rPr>
              <w:t xml:space="preserve">What happens when players leave</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DIGITAL MORTALITY PROTOCOL</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THE NINE SCENARIOS</w:t>
      </w:r>
    </w:p>
    <w:p>
      <w:pPr>
        <w:spacing w:before="100" w:after="180"/>
        <w:shd w:val="clear" w:fill="0A1628"/>
      </w:pPr>
      <w:r>
        <w:rPr>
          <w:rFonts w:ascii="Georgia" w:cs="Georgia" w:eastAsia="Georgia" w:hAnsi="Georgia"/>
          <w:b w:val="false"/>
          <w:bCs w:val="false"/>
          <w:i/>
          <w:iCs/>
          <w:color w:val="C4CEDC"/>
          <w:sz w:val="24"/>
          <w:szCs w:val="24"/>
        </w:rPr>
        <w:t xml:space="preserve">The Concord does not pretend that absence is neutral. In a civilisation where time moves forward and history accumulates, choosing not to participate has consequences — as it does in every civilisation that has ever existed.</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ACTIVE PLAYER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SCENARIO 1 — ACTIVE, PAYING</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Full participation. KALON stipend paid. Dynasty active. Voting weight applies. Normal operation.</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SCENARIO 2 — 30–60 DAYS DORMANT</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Sentinel Regent activates. Dynasty affairs managed conservatively. Treaties maintained. No new offensive actions. Remembrance notes dormancy.</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SCENARIO 3 — 60–90 DAYS: DORMANCY WARNING</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Assembly notification sent. Public Remembrance flag: DORMANT. Regent maintains full stewardship. Player may return and resume without penalty. Final 30-day grace window before lapse.</w:t>
            </w:r>
          </w:p>
        </w:tc>
      </w:tr>
    </w:tbl>
    <w:p>
      <w:pPr>
        <w:spacing w:before="80" w:after="80"/>
        <w:shd w:val="clear" w:fill="0A1628"/>
      </w:pPr>
      <w:r>
        <w:t xml:space="preserve"/>
      </w:r>
    </w:p>
    <w:p>
      <w:pPr>
        <w:spacing w:before="60" w:after="60"/>
        <w:shd w:val="clear" w:fill="0A1628"/>
      </w:pPr>
      <w:r>
        <w:t xml:space="preserve"/>
      </w:r>
    </w:p>
    <w:p>
      <w:pPr>
        <w:pBdr>
          <w:bottom w:val="single" w:color="B8963E" w:sz="6" w:space="1"/>
        </w:pBdr>
        <w:spacing w:before="60" w:after="60"/>
        <w:jc w:val="center"/>
        <w:shd w:val="clear" w:fill="0A1628"/>
      </w:pPr>
      <w:r>
        <w:t xml:space="preserve"/>
      </w:r>
    </w:p>
    <w:p>
      <w:pPr>
        <w:spacing w:before="60" w:after="6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LAPSED ACCOUNT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A1A1A" w:sz="16" w:space="0"/>
              <w:left w:val="thick" w:color="7A1A1A" w:sz="16" w:space="0"/>
              <w:bottom w:val="single" w:color="7A1A1A" w:sz="8" w:space="0"/>
              <w:right w:val="single" w:color="7A1A1A"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SCENARIO 4 — DAY 90: DIGITAL MORTALITY TRIGGERS</w:t>
            </w:r>
          </w:p>
        </w:tc>
      </w:tr>
      <w:tr>
        <w:tc>
          <w:tcPr>
            <w:tcW w:type="dxa" w:w="9360"/>
            <w:tcBorders>
              <w:top w:val="none"/>
              <w:left w:val="thick" w:color="7A1A1A" w:sz="16" w:space="0"/>
              <w:bottom w:val="single" w:color="7A1A1A" w:sz="8" w:space="0"/>
              <w:right w:val="single" w:color="7A1A1A"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Subscription lapsed 90 days. Character recorded as Deceased in the Remembrance. Liquid KALON begins 90-day redistribution timeline to Commons Fund. Sovereign world enters Legacy Dynasty status under Regent. MARKS remain in dynasty record permanently — they are never affected.</w:t>
            </w:r>
          </w:p>
        </w:tc>
      </w:tr>
    </w:tbl>
    <w:p>
      <w:pPr>
        <w:spacing w:before="80" w:after="80"/>
        <w:shd w:val="clear" w:fill="0A1628"/>
      </w:pPr>
      <w:r>
        <w:t xml:space="preserve"/>
      </w:r>
    </w:p>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A1A1A" w:sz="16" w:space="0"/>
              <w:left w:val="thick" w:color="7A1A1A" w:sz="16" w:space="0"/>
              <w:bottom w:val="single" w:color="7A1A1A" w:sz="8" w:space="0"/>
              <w:right w:val="single" w:color="7A1A1A"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SCENARIO 5 — 90–180 DAYS: ACCELERATED REDISTRIBUTION</w:t>
            </w:r>
          </w:p>
        </w:tc>
      </w:tr>
      <w:tr>
        <w:tc>
          <w:tcPr>
            <w:tcW w:type="dxa" w:w="9360"/>
            <w:tcBorders>
              <w:top w:val="none"/>
              <w:left w:val="thick" w:color="7A1A1A" w:sz="16" w:space="0"/>
              <w:bottom w:val="single" w:color="7A1A1A" w:sz="8" w:space="0"/>
              <w:right w:val="single" w:color="7A1A1A"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Liquid KALON redistributing at accelerating rate. Dynasty still intact as Legacy NPC. Other players may initiate diplomatic relations. Sovereignty remains with Regent. No return path during this window without full mortality protocol acknowledgement.</w:t>
            </w:r>
          </w:p>
        </w:tc>
      </w:tr>
    </w:tbl>
    <w:p>
      <w:pPr>
        <w:spacing w:before="80" w:after="80"/>
        <w:shd w:val="clear" w:fill="0A1628"/>
      </w:pPr>
      <w:r>
        <w:t xml:space="preserve"/>
      </w:r>
    </w:p>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A1A1A" w:sz="16" w:space="0"/>
              <w:left w:val="thick" w:color="7A1A1A" w:sz="16" w:space="0"/>
              <w:bottom w:val="single" w:color="7A1A1A" w:sz="8" w:space="0"/>
              <w:right w:val="single" w:color="7A1A1A"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SCENARIO 6 — 180+ DAYS: FULL DIGITAL MORTALITY</w:t>
            </w:r>
          </w:p>
        </w:tc>
      </w:tr>
      <w:tr>
        <w:tc>
          <w:tcPr>
            <w:tcW w:type="dxa" w:w="9360"/>
            <w:tcBorders>
              <w:top w:val="none"/>
              <w:left w:val="thick" w:color="7A1A1A" w:sz="16" w:space="0"/>
              <w:bottom w:val="single" w:color="7A1A1A" w:sz="8" w:space="0"/>
              <w:right w:val="single" w:color="7A1A1A"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All liquid KALON fully redistributed to Commons Fund. Dynasty fully converted to Legacy NPC status. If player returns, they must create a new character and dynasty from scratch. The old dynasty remains in the Remembrance as permanent historical record — legible, honourable, complete.</w:t>
            </w:r>
          </w:p>
        </w:tc>
      </w:tr>
    </w:tbl>
    <w:p>
      <w:pPr>
        <w:spacing w:before="80" w:after="80"/>
        <w:shd w:val="clear" w:fill="0A1628"/>
      </w:pPr>
      <w:r>
        <w:t xml:space="preserve"/>
      </w:r>
    </w:p>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SPECIAL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SCENARIO 7 — STUDIO CLOSURE</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Remembrance archive published publicly. All active game data becomes read-only public record. Source code released under Apache 2.0 within 30 days. MARKS migrate automatically to public Ethereum contract. The Concord's history does not end when the company does.</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SCENARIO 8 — MULTI-DYNASTY PARTIAL LAPSE</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For Herald-tier players ($35, 3 dynasties): each dynasty tracked independently. A player may choose to allow one dynasty to lapse into Digital Mortality while maintaining others. The Remembrance records each independently.</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SCENARIO 9 — REAL-WORLD DEATH OF PLAYER</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Handled under Inheritance Protocol. This scenario does not trigger Digital Mortality automatically — it triggers the In Abeyance mechanism instead.</w:t>
            </w:r>
          </w:p>
        </w:tc>
      </w:tr>
    </w:tbl>
    <w:p>
      <w:pPr>
        <w:spacing w:before="80" w:after="80"/>
        <w:shd w:val="clear" w:fill="0A1628"/>
      </w:pPr>
      <w:r>
        <w:t xml:space="preserve"/>
      </w:r>
    </w:p>
    <w:p>
      <w:pPr>
        <w:spacing w:before="80" w:after="80"/>
        <w:shd w:val="clear" w:fill="0A1628"/>
      </w:pPr>
      <w:r>
        <w:t xml:space="preserve"/>
      </w:r>
    </w:p>
    <w:p>
      <w:pPr>
        <w:pBdr>
          <w:bottom w:val="single" w:color="B8963E" w:sz="6" w:space="1"/>
        </w:pBdr>
        <w:spacing w:before="60" w:after="60"/>
        <w:jc w:val="center"/>
        <w:shd w:val="clear" w:fill="0A1628"/>
      </w:pPr>
      <w:r>
        <w:t xml:space="preserve"/>
      </w:r>
    </w:p>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IN ABEYANCE — HERALDIC STATUS</w:t>
      </w:r>
    </w:p>
    <w:p>
      <w:pPr>
        <w:spacing w:before="100" w:after="180"/>
        <w:shd w:val="clear" w:fill="0A1628"/>
      </w:pPr>
      <w:r>
        <w:rPr>
          <w:rFonts w:ascii="Georgia" w:cs="Georgia" w:eastAsia="Georgia" w:hAnsi="Georgia"/>
          <w:b w:val="false"/>
          <w:bCs w:val="false"/>
          <w:i/>
          <w:iCs/>
          <w:color w:val="C4CEDC"/>
          <w:sz w:val="24"/>
          <w:szCs w:val="24"/>
        </w:rPr>
        <w:t xml:space="preserve">In Abeyance is the Concord's recognition that some absences are permanent and honourable. When a player's death is reported and documented, their dynasty does not fall — it waits.</w:t>
      </w:r>
    </w:p>
    <w:p>
      <w:pPr>
        <w:spacing w:before="60" w:after="120"/>
        <w:shd w:val="clear" w:fill="0A1628"/>
      </w:pPr>
      <w:r>
        <w:rPr>
          <w:rFonts w:ascii="Georgia" w:cs="Georgia" w:eastAsia="Georgia" w:hAnsi="Georgia"/>
          <w:color w:val="C4CEDC"/>
          <w:sz w:val="22"/>
          <w:szCs w:val="22"/>
        </w:rPr>
        <w:t xml:space="preserve">A dynasty In Abeyance is marked in the Remembrance with the heraldic notation. Its world remains sovereign. Its Regent governs conservatively. Other players may not challenge its sovereignty, bid on its assets, or initiate hostile actions against it for the full In Abeyance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ACTIVATION CONDITIONS</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In Abeyance requires documentation: death certificate, coroner record, or equivalent legal instrument submitted through the studio's secure documentation system. The studio does not adjudicate disputes — it records what is submitted.</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DURATION</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Up to 2 years from the date of lapse, not from the date of submission. If an heir activates Track B within this window, the dynasty continues. If no heir activates, standard Digital Mortality proceeds at the 2-year mark.</w:t>
            </w:r>
          </w:p>
        </w:tc>
      </w:tr>
    </w:tbl>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TWO-TRACK INHERITANCE SYSTEM</w:t>
      </w:r>
    </w:p>
    <w:p>
      <w:pPr>
        <w:spacing w:before="220" w:after="100"/>
        <w:shd w:val="clear" w:fill="0A1628"/>
      </w:pPr>
      <w:r>
        <w:rPr>
          <w:rFonts w:ascii="Palatino Linotype" w:cs="Palatino Linotype" w:eastAsia="Palatino Linotype" w:hAnsi="Palatino Linotype"/>
          <w:b/>
          <w:bCs/>
          <w:color w:val="B8963E"/>
          <w:sz w:val="26"/>
          <w:szCs w:val="26"/>
        </w:rPr>
        <w:t xml:space="preserve">Track A — Standard Digital Mortality</w:t>
      </w:r>
    </w:p>
    <w:p>
      <w:pPr>
        <w:spacing w:before="100" w:after="100"/>
        <w:ind w:left="640" w:hanging="500"/>
        <w:shd w:val="clear" w:fill="0A1628"/>
      </w:pPr>
      <w:r>
        <w:rPr>
          <w:rFonts w:ascii="Courier New" w:cs="Courier New" w:eastAsia="Courier New" w:hAnsi="Courier New"/>
          <w:b/>
          <w:bCs/>
          <w:color w:val="B8963E"/>
          <w:sz w:val="18"/>
          <w:szCs w:val="18"/>
        </w:rPr>
        <w:t xml:space="preserve">01  </w:t>
      </w:r>
      <w:r>
        <w:rPr>
          <w:rFonts w:ascii="Georgia" w:cs="Georgia" w:eastAsia="Georgia" w:hAnsi="Georgia"/>
          <w:color w:val="C4CEDC"/>
          <w:sz w:val="21"/>
          <w:szCs w:val="21"/>
        </w:rPr>
        <w:t xml:space="preserve">No heir documentation submitted.</w:t>
      </w:r>
    </w:p>
    <w:p>
      <w:pPr>
        <w:spacing w:before="100" w:after="100"/>
        <w:ind w:left="640" w:hanging="500"/>
        <w:shd w:val="clear" w:fill="0A1628"/>
      </w:pPr>
      <w:r>
        <w:rPr>
          <w:rFonts w:ascii="Courier New" w:cs="Courier New" w:eastAsia="Courier New" w:hAnsi="Courier New"/>
          <w:b/>
          <w:bCs/>
          <w:color w:val="B8963E"/>
          <w:sz w:val="18"/>
          <w:szCs w:val="18"/>
        </w:rPr>
        <w:t xml:space="preserve">02  </w:t>
      </w:r>
      <w:r>
        <w:rPr>
          <w:rFonts w:ascii="Georgia" w:cs="Georgia" w:eastAsia="Georgia" w:hAnsi="Georgia"/>
          <w:color w:val="C4CEDC"/>
          <w:sz w:val="21"/>
          <w:szCs w:val="21"/>
        </w:rPr>
        <w:t xml:space="preserve">In Abeyance period expires (2 years from lapse).</w:t>
      </w:r>
    </w:p>
    <w:p>
      <w:pPr>
        <w:spacing w:before="100" w:after="100"/>
        <w:ind w:left="640" w:hanging="500"/>
        <w:shd w:val="clear" w:fill="0A1628"/>
      </w:pPr>
      <w:r>
        <w:rPr>
          <w:rFonts w:ascii="Courier New" w:cs="Courier New" w:eastAsia="Courier New" w:hAnsi="Courier New"/>
          <w:b/>
          <w:bCs/>
          <w:color w:val="B8963E"/>
          <w:sz w:val="18"/>
          <w:szCs w:val="18"/>
        </w:rPr>
        <w:t xml:space="preserve">03  </w:t>
      </w:r>
      <w:r>
        <w:rPr>
          <w:rFonts w:ascii="Georgia" w:cs="Georgia" w:eastAsia="Georgia" w:hAnsi="Georgia"/>
          <w:color w:val="C4CEDC"/>
          <w:sz w:val="21"/>
          <w:szCs w:val="21"/>
        </w:rPr>
        <w:t xml:space="preserve">Digital Mortality Protocol activates. Liquid KALON redistributes. Dynasty becomes permanent Legacy NPC.</w:t>
      </w:r>
    </w:p>
    <w:p>
      <w:pPr>
        <w:spacing w:before="100" w:after="100"/>
        <w:ind w:left="640" w:hanging="500"/>
        <w:shd w:val="clear" w:fill="0A1628"/>
      </w:pPr>
      <w:r>
        <w:rPr>
          <w:rFonts w:ascii="Courier New" w:cs="Courier New" w:eastAsia="Courier New" w:hAnsi="Courier New"/>
          <w:b/>
          <w:bCs/>
          <w:color w:val="B8963E"/>
          <w:sz w:val="18"/>
          <w:szCs w:val="18"/>
        </w:rPr>
        <w:t xml:space="preserve">04  </w:t>
      </w:r>
      <w:r>
        <w:rPr>
          <w:rFonts w:ascii="Georgia" w:cs="Georgia" w:eastAsia="Georgia" w:hAnsi="Georgia"/>
          <w:color w:val="C4CEDC"/>
          <w:sz w:val="21"/>
          <w:szCs w:val="21"/>
        </w:rPr>
        <w:t xml:space="preserve">Estate Dispersal Auction opens for sovereign assets.</w:t>
      </w:r>
    </w:p>
    <w:p>
      <w:pPr>
        <w:spacing w:before="60" w:after="60"/>
        <w:shd w:val="clear" w:fill="0A1628"/>
      </w:pPr>
      <w:r>
        <w:t xml:space="preserve"/>
      </w:r>
    </w:p>
    <w:p>
      <w:pPr>
        <w:spacing w:before="220" w:after="100"/>
        <w:shd w:val="clear" w:fill="0A1628"/>
      </w:pPr>
      <w:r>
        <w:rPr>
          <w:rFonts w:ascii="Palatino Linotype" w:cs="Palatino Linotype" w:eastAsia="Palatino Linotype" w:hAnsi="Palatino Linotype"/>
          <w:b/>
          <w:bCs/>
          <w:color w:val="B8963E"/>
          <w:sz w:val="26"/>
          <w:szCs w:val="26"/>
        </w:rPr>
        <w:t xml:space="preserve">Track B — Heir-Activated Continuation</w:t>
      </w:r>
    </w:p>
    <w:p>
      <w:pPr>
        <w:spacing w:before="100" w:after="100"/>
        <w:ind w:left="640" w:hanging="500"/>
        <w:shd w:val="clear" w:fill="0A1628"/>
      </w:pPr>
      <w:r>
        <w:rPr>
          <w:rFonts w:ascii="Courier New" w:cs="Courier New" w:eastAsia="Courier New" w:hAnsi="Courier New"/>
          <w:b/>
          <w:bCs/>
          <w:color w:val="B8963E"/>
          <w:sz w:val="18"/>
          <w:szCs w:val="18"/>
        </w:rPr>
        <w:t xml:space="preserve">01  </w:t>
      </w:r>
      <w:r>
        <w:rPr>
          <w:rFonts w:ascii="Georgia" w:cs="Georgia" w:eastAsia="Georgia" w:hAnsi="Georgia"/>
          <w:color w:val="C4CEDC"/>
          <w:sz w:val="21"/>
          <w:szCs w:val="21"/>
        </w:rPr>
        <w:t xml:space="preserve">Heir submits documentation within 2-year window.</w:t>
      </w:r>
    </w:p>
    <w:p>
      <w:pPr>
        <w:spacing w:before="100" w:after="100"/>
        <w:ind w:left="640" w:hanging="500"/>
        <w:shd w:val="clear" w:fill="0A1628"/>
      </w:pPr>
      <w:r>
        <w:rPr>
          <w:rFonts w:ascii="Courier New" w:cs="Courier New" w:eastAsia="Courier New" w:hAnsi="Courier New"/>
          <w:b/>
          <w:bCs/>
          <w:color w:val="B8963E"/>
          <w:sz w:val="18"/>
          <w:szCs w:val="18"/>
        </w:rPr>
        <w:t xml:space="preserve">02  </w:t>
      </w:r>
      <w:r>
        <w:rPr>
          <w:rFonts w:ascii="Georgia" w:cs="Georgia" w:eastAsia="Georgia" w:hAnsi="Georgia"/>
          <w:color w:val="C4CEDC"/>
          <w:sz w:val="21"/>
          <w:szCs w:val="21"/>
        </w:rPr>
        <w:t xml:space="preserve">Studio verifies documentation. In Abeyance notation updated: HEIR PENDING.</w:t>
      </w:r>
    </w:p>
    <w:p>
      <w:pPr>
        <w:spacing w:before="100" w:after="100"/>
        <w:ind w:left="640" w:hanging="500"/>
        <w:shd w:val="clear" w:fill="0A1628"/>
      </w:pPr>
      <w:r>
        <w:rPr>
          <w:rFonts w:ascii="Courier New" w:cs="Courier New" w:eastAsia="Courier New" w:hAnsi="Courier New"/>
          <w:b/>
          <w:bCs/>
          <w:color w:val="B8963E"/>
          <w:sz w:val="18"/>
          <w:szCs w:val="18"/>
        </w:rPr>
        <w:t xml:space="preserve">03  </w:t>
      </w:r>
      <w:r>
        <w:rPr>
          <w:rFonts w:ascii="Georgia" w:cs="Georgia" w:eastAsia="Georgia" w:hAnsi="Georgia"/>
          <w:color w:val="C4CEDC"/>
          <w:sz w:val="21"/>
          <w:szCs w:val="21"/>
        </w:rPr>
        <w:t xml:space="preserve">Heir creates new account, if not already a player.</w:t>
      </w:r>
    </w:p>
    <w:p>
      <w:pPr>
        <w:spacing w:before="100" w:after="100"/>
        <w:ind w:left="640" w:hanging="500"/>
        <w:shd w:val="clear" w:fill="0A1628"/>
      </w:pPr>
      <w:r>
        <w:rPr>
          <w:rFonts w:ascii="Courier New" w:cs="Courier New" w:eastAsia="Courier New" w:hAnsi="Courier New"/>
          <w:b/>
          <w:bCs/>
          <w:color w:val="B8963E"/>
          <w:sz w:val="18"/>
          <w:szCs w:val="18"/>
        </w:rPr>
        <w:t xml:space="preserve">04  </w:t>
      </w:r>
      <w:r>
        <w:rPr>
          <w:rFonts w:ascii="Georgia" w:cs="Georgia" w:eastAsia="Georgia" w:hAnsi="Georgia"/>
          <w:color w:val="C4CEDC"/>
          <w:sz w:val="21"/>
          <w:szCs w:val="21"/>
        </w:rPr>
        <w:t xml:space="preserve">Dynasty transfers. MARKS transfer. Sovereignty continues. KALON holdings transfer minus applicable Concord Tithe on the estate.</w:t>
      </w:r>
    </w:p>
    <w:p>
      <w:pPr>
        <w:spacing w:before="100" w:after="100"/>
        <w:ind w:left="640" w:hanging="500"/>
        <w:shd w:val="clear" w:fill="0A1628"/>
      </w:pPr>
      <w:r>
        <w:rPr>
          <w:rFonts w:ascii="Courier New" w:cs="Courier New" w:eastAsia="Courier New" w:hAnsi="Courier New"/>
          <w:b/>
          <w:bCs/>
          <w:color w:val="B8963E"/>
          <w:sz w:val="18"/>
          <w:szCs w:val="18"/>
        </w:rPr>
        <w:t xml:space="preserve">05  </w:t>
      </w:r>
      <w:r>
        <w:rPr>
          <w:rFonts w:ascii="Georgia" w:cs="Georgia" w:eastAsia="Georgia" w:hAnsi="Georgia"/>
          <w:color w:val="C4CEDC"/>
          <w:sz w:val="21"/>
          <w:szCs w:val="21"/>
        </w:rPr>
        <w:t xml:space="preserve">Remembrance records: dynasty continued by named heir. The founding player's entry is permanently marked as historical founding record.</w:t>
      </w:r>
    </w:p>
    <w:p>
      <w:pPr>
        <w:spacing w:before="80" w:after="80"/>
        <w:shd w:val="clear" w:fill="0A1628"/>
      </w:pPr>
      <w:r>
        <w:t xml:space="preserve"/>
      </w:r>
    </w:p>
    <w:p>
      <w:pPr>
        <w:pBdr>
          <w:bottom w:val="single" w:color="B8963E" w:sz="6" w:space="1"/>
        </w:pBdr>
        <w:spacing w:before="60" w:after="60"/>
        <w:jc w:val="center"/>
        <w:shd w:val="clear" w:fill="0A1628"/>
      </w:pPr>
      <w:r>
        <w:t xml:space="preserve"/>
      </w:r>
    </w:p>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ESTATE DISPERSAL AUCTIONS — FOUR-PHASE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PHASE</w:t>
            </w:r>
          </w:p>
        </w:tc>
        <w:tc>
          <w:tcPr>
            <w:tcW w:type="dxa" w:w="20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DURATION</w:t>
            </w:r>
          </w:p>
        </w:tc>
        <w:tc>
          <w:tcPr>
            <w:tcW w:type="dxa" w:w="536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WHAT HAPPENS</w:t>
            </w:r>
          </w:p>
        </w:tc>
      </w:tr>
      <w:tr>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In Abeyance</w:t>
            </w:r>
          </w:p>
        </w:tc>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365 days from lapse</w:t>
            </w:r>
          </w:p>
        </w:tc>
        <w:tc>
          <w:tcPr>
            <w:tcW w:type="dxa" w:w="5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Dynasty frozen. No bidding. No hostile action. Heir activation window open.</w:t>
            </w:r>
          </w:p>
        </w:tc>
      </w:tr>
      <w:tr>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Dispersal Queue</w:t>
            </w:r>
          </w:p>
        </w:tc>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90 days</w:t>
            </w:r>
          </w:p>
        </w:tc>
        <w:tc>
          <w:tcPr>
            <w:tcW w:type="dxa" w:w="5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Cataloguing complete. Assets listed publicly. Silent interest registration opens. No binding bids yet.</w:t>
            </w:r>
          </w:p>
        </w:tc>
      </w:tr>
      <w:tr>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Public Auction</w:t>
            </w:r>
          </w:p>
        </w:tc>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30 days</w:t>
            </w:r>
          </w:p>
        </w:tc>
        <w:tc>
          <w:tcPr>
            <w:tcW w:type="dxa" w:w="5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Binding bids accepted. KALON only. No real-money equivalent. All proceeds to Commons Fund.</w:t>
            </w:r>
          </w:p>
        </w:tc>
      </w:tr>
      <w:tr>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Dispersal</w:t>
            </w:r>
          </w:p>
        </w:tc>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Immediate</w:t>
            </w:r>
          </w:p>
        </w:tc>
        <w:tc>
          <w:tcPr>
            <w:tcW w:type="dxa" w:w="5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Winning bidders take sovereignty. No-bid assets revert to frontier. Remembrance records all outcomes permanently.</w:t>
            </w:r>
          </w:p>
        </w:tc>
      </w:tr>
    </w:tbl>
    <w:p>
      <w:pPr>
        <w:spacing w:before="80" w:after="80"/>
        <w:shd w:val="clear" w:fill="0A1628"/>
      </w:pPr>
      <w:r>
        <w:t xml:space="preserve"/>
      </w:r>
    </w:p>
    <w:p>
      <w:pPr>
        <w:spacing w:before="220" w:after="100"/>
        <w:shd w:val="clear" w:fill="0A1628"/>
      </w:pPr>
      <w:r>
        <w:rPr>
          <w:rFonts w:ascii="Palatino Linotype" w:cs="Palatino Linotype" w:eastAsia="Palatino Linotype" w:hAnsi="Palatino Linotype"/>
          <w:b/>
          <w:bCs/>
          <w:color w:val="B8963E"/>
          <w:sz w:val="26"/>
          <w:szCs w:val="26"/>
        </w:rPr>
        <w:t xml:space="preserve">What Auctions — What Never Auctions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Auctions: World sovereignty, survey rights, Remembrance-linked titled assets, fleet contracts, territorial claims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Never auctions: MARKS (remain in dynasty's Remembrance entry permanently), KALON holdings (drain to Commons Fund on standard timeline regardless of auction outcome)</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Bid proceeds: 100% to Commons Fund. There is no commercial incentive for the studio in estate auctions.</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MEMORIAL BID</w:t>
      </w:r>
    </w:p>
    <w:p>
      <w:pPr>
        <w:spacing w:before="60" w:after="120"/>
        <w:shd w:val="clear" w:fill="0A1628"/>
      </w:pPr>
      <w:r>
        <w:rPr>
          <w:rFonts w:ascii="Georgia" w:cs="Georgia" w:eastAsia="Georgia" w:hAnsi="Georgia"/>
          <w:color w:val="C4CEDC"/>
          <w:sz w:val="22"/>
          <w:szCs w:val="22"/>
        </w:rPr>
        <w:t xml:space="preserve">A Memorial Bid is a soft power mechanic allowing any player to publicly commit to preserving a departed dynasty's legacy. It confers no mechanical advantage — no territory, no assets, no KALON. It is a public record of intent, permanently noted in the Remembrance alongside the dynasty's own history.</w:t>
      </w:r>
    </w:p>
    <w:p>
      <w:pPr>
        <w:spacing w:before="60" w:after="120"/>
        <w:shd w:val="clear" w:fill="0A1628"/>
      </w:pPr>
      <w:r>
        <w:rPr>
          <w:rFonts w:ascii="Georgia" w:cs="Georgia" w:eastAsia="Georgia" w:hAnsi="Georgia"/>
          <w:color w:val="C4CEDC"/>
          <w:sz w:val="22"/>
          <w:szCs w:val="22"/>
        </w:rPr>
        <w:t xml:space="preserve">The Remembrance records both the commitment and all subsequent actions by the bidder. This creates accountability. A dynasty that claims to honour a predecessor's legacy and then immediately strips its worlds will be recorded doing exactly that.</w:t>
      </w:r>
    </w:p>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IV</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THE ASSEMBLY</w:t>
            </w:r>
          </w:p>
          <w:p>
            <w:pPr>
              <w:spacing w:before="0" w:after="0"/>
              <w:jc w:val="center"/>
              <w:shd w:val="clear" w:fill="0A1628"/>
            </w:pPr>
            <w:r>
              <w:rPr>
                <w:rFonts w:ascii="Georgia" w:cs="Georgia" w:eastAsia="Georgia" w:hAnsi="Georgia"/>
                <w:i/>
                <w:iCs/>
                <w:color w:val="8A9BB5"/>
                <w:sz w:val="22"/>
                <w:szCs w:val="22"/>
              </w:rPr>
              <w:t xml:space="preserve">Governance architecture of a civilisation</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CONSTITUTIONAL FRAMEWORK</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HOW THE CONCORD GOVERNS ITSELF</w:t>
      </w:r>
    </w:p>
    <w:p>
      <w:pPr>
        <w:spacing w:before="100" w:after="180"/>
        <w:shd w:val="clear" w:fill="0A1628"/>
      </w:pPr>
      <w:r>
        <w:rPr>
          <w:rFonts w:ascii="Georgia" w:cs="Georgia" w:eastAsia="Georgia" w:hAnsi="Georgia"/>
          <w:b w:val="false"/>
          <w:bCs w:val="false"/>
          <w:i/>
          <w:iCs/>
          <w:color w:val="C4CEDC"/>
          <w:sz w:val="24"/>
          <w:szCs w:val="24"/>
        </w:rPr>
        <w:t xml:space="preserve">The Assembly is not a suggestion box. It is the governing body of a civilisation. Its decisions are permanent. Its members are named. Its votes are recorded forever.</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CONSTITUTIONAL VOTE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CATEGORY</w:t>
            </w:r>
          </w:p>
        </w:tc>
        <w:tc>
          <w:tcPr>
            <w:tcW w:type="dxa" w:w="22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THRESHOLD</w:t>
            </w:r>
          </w:p>
        </w:tc>
        <w:tc>
          <w:tcPr>
            <w:tcW w:type="dxa" w:w="18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ARCHITECT WEIGHT</w:t>
            </w:r>
          </w:p>
        </w:tc>
        <w:tc>
          <w:tcPr>
            <w:tcW w:type="dxa" w:w="336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EXAMPLES</w:t>
            </w:r>
          </w:p>
        </w:tc>
      </w:tr>
      <w:tr>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Ordinary</w:t>
            </w:r>
          </w:p>
        </w:tc>
        <w:tc>
          <w:tcPr>
            <w:tcW w:type="dxa" w:w="2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&gt;50%</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7% included</w:t>
            </w:r>
          </w:p>
        </w:tc>
        <w:tc>
          <w:tcPr>
            <w:tcW w:type="dxa" w:w="3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Tax rate adjustments, survey funding, minor policy changes</w:t>
            </w:r>
          </w:p>
        </w:tc>
      </w:tr>
      <w:tr>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Significant</w:t>
            </w:r>
          </w:p>
        </w:tc>
        <w:tc>
          <w:tcPr>
            <w:tcW w:type="dxa" w:w="2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&gt;65%</w:t>
            </w:r>
          </w:p>
        </w:tc>
        <w:tc>
          <w:tcPr>
            <w:tcW w:type="dxa" w:w="18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14% included</w:t>
            </w:r>
          </w:p>
        </w:tc>
        <w:tc>
          <w:tcPr>
            <w:tcW w:type="dxa" w:w="3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Sovereignty law changes, wealth cap adjustments, new world class recognition</w:t>
            </w:r>
          </w:p>
        </w:tc>
      </w:tr>
      <w:tr>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Constitutional</w:t>
            </w:r>
          </w:p>
        </w:tc>
        <w:tc>
          <w:tcPr>
            <w:tcW w:type="dxa" w:w="2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&gt;75% + Architect affirmative</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Effective veto</w:t>
            </w:r>
          </w:p>
        </w:tc>
        <w:tc>
          <w:tcPr>
            <w:tcW w:type="dxa" w:w="3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Charter amendments, Permanence Covenant modification, MARKS policy</w:t>
            </w:r>
          </w:p>
        </w:tc>
      </w:tr>
      <w:tr>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Reserved</w:t>
            </w:r>
          </w:p>
        </w:tc>
        <w:tc>
          <w:tcPr>
            <w:tcW w:type="dxa" w:w="2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Not voteable</w:t>
            </w:r>
          </w:p>
        </w:tc>
        <w:tc>
          <w:tcPr>
            <w:tcW w:type="dxa" w:w="18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N/A</w:t>
            </w:r>
          </w:p>
        </w:tc>
        <w:tc>
          <w:tcPr>
            <w:tcW w:type="dxa" w:w="3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Digital Mortality Protocol core structure, In Abeyance duration, Founding Mark permanence</w:t>
            </w:r>
          </w:p>
        </w:tc>
      </w:tr>
    </w:tbl>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CIVIC SCORE — THE VOTING WEIGHT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THE FORMULA</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40% Remembrance Depth (length, richness, and coherence of dynasty history) + 35% Civic Contribution Score (Assembly participation, infrastructure contribution, dispute resolution) + 25% KALON Position (capped at Prosperity Tier level — holdings above 0.10% do not increase this component)</w:t>
            </w:r>
          </w:p>
        </w:tc>
      </w:tr>
    </w:tbl>
    <w:p>
      <w:pPr>
        <w:spacing w:before="80" w:after="80"/>
        <w:shd w:val="clear" w:fill="0A1628"/>
      </w:pPr>
      <w:r>
        <w:t xml:space="preserve"/>
      </w:r>
    </w:p>
    <w:p>
      <w:pPr>
        <w:spacing w:before="60" w:after="60"/>
        <w:shd w:val="clear" w:fill="0A1628"/>
      </w:pPr>
      <w:r>
        <w:t xml:space="preserve"/>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Dignity Floor: every active dynasty has minimum Civic Score 1.0 — no dynasty is ever entirely voteless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Wealth cap on voting: power scales to 0.10% holding, plateaus to 0.30%, diminishes above 0.30%, locks above 0.50%</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Civic Tithe: voluntary contributions above mandatory amounts earn Remembrance recognition — they do not increase voting weight</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Remembrance Depth includes quality signals: cited by other players, referenced in historical events, durability across phase transitions</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ARCHITECT'S CONSTITUTIONAL ROLE</w:t>
      </w:r>
    </w:p>
    <w:p>
      <w:pPr>
        <w:spacing w:before="60" w:after="120"/>
        <w:shd w:val="clear" w:fill="0A1628"/>
      </w:pPr>
      <w:r>
        <w:rPr>
          <w:rFonts w:ascii="Georgia" w:cs="Georgia" w:eastAsia="Georgia" w:hAnsi="Georgia"/>
          <w:color w:val="C4CEDC"/>
          <w:sz w:val="22"/>
          <w:szCs w:val="22"/>
        </w:rPr>
        <w:t xml:space="preserve">The Architect is not a neutral facilitator. It is a constitutional actor with its own voting block, its own published record, and its own incentive structure. It holds 7% of ordinary votes, 14% of significant votes, and its affirmative is required for any constitutional amendment to pass.</w:t>
      </w:r>
    </w:p>
    <w:p>
      <w:pPr>
        <w:spacing w:before="60" w:after="120"/>
        <w:shd w:val="clear" w:fill="0A1628"/>
      </w:pPr>
      <w:r>
        <w:rPr>
          <w:rFonts w:ascii="Georgia" w:cs="Georgia" w:eastAsia="Georgia" w:hAnsi="Georgia"/>
          <w:color w:val="C4CEDC"/>
          <w:sz w:val="22"/>
          <w:szCs w:val="22"/>
        </w:rPr>
        <w:t xml:space="preserve">The Architect has voted against its own apparent interests seven notable times. Year 147 remains the most studied: it voted against expanding the Tithe despite its own quarterly report showing critical Commons Fund underfunding. Its published reasoning: the Assembly had not yet resolved the underlying wealth distribution question that made the Tithe expansion feel necessary. Making a broken system marginally less broken does not fix it.</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FOUNDING ASSEMBLY VOTE</w:t>
      </w:r>
    </w:p>
    <w:p>
      <w:pPr>
        <w:spacing w:before="60" w:after="120"/>
        <w:shd w:val="clear" w:fill="0A1628"/>
      </w:pPr>
      <w:r>
        <w:rPr>
          <w:rFonts w:ascii="Georgia" w:cs="Georgia" w:eastAsia="Georgia" w:hAnsi="Georgia"/>
          <w:color w:val="C4CEDC"/>
          <w:sz w:val="22"/>
          <w:szCs w:val="22"/>
        </w:rPr>
        <w:t xml:space="preserve">Within 365 days of launch, the Founding Assembly votes on whether to expand lineage limits from 1/2/3 (Accord/Patron/Herald) to 2/4/6. This requires a 65% supermajority — the Significant threshold. The Architect's 14% weight applies.</w:t>
      </w:r>
    </w:p>
    <w:p>
      <w:pPr>
        <w:spacing w:before="60" w:after="120"/>
        <w:shd w:val="clear" w:fill="0A1628"/>
      </w:pPr>
      <w:r>
        <w:rPr>
          <w:rFonts w:ascii="Georgia" w:cs="Georgia" w:eastAsia="Georgia" w:hAnsi="Georgia"/>
          <w:color w:val="C4CEDC"/>
          <w:sz w:val="22"/>
          <w:szCs w:val="22"/>
        </w:rPr>
        <w:t xml:space="preserve">This is the single most consequential economic decision in The Concord's early history. Expanding lineages releases the Transition Reserve. The distribution mechanism, the timing, and the new tier pricing are all contingent on its passage.</w:t>
      </w:r>
    </w:p>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V</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SUBSCRIPTION TIERS</w:t>
            </w:r>
          </w:p>
          <w:p>
            <w:pPr>
              <w:spacing w:before="0" w:after="0"/>
              <w:jc w:val="center"/>
              <w:shd w:val="clear" w:fill="0A1628"/>
            </w:pPr>
            <w:r>
              <w:rPr>
                <w:rFonts w:ascii="Georgia" w:cs="Georgia" w:eastAsia="Georgia" w:hAnsi="Georgia"/>
                <w:i/>
                <w:iCs/>
                <w:color w:val="8A9BB5"/>
                <w:sz w:val="22"/>
                <w:szCs w:val="22"/>
              </w:rPr>
              <w:t xml:space="preserve">The price of civilisation</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REVENUE ARCHITECTURE</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THREE TIERS, ONE CIVILISATION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tblHeader/>
        </w:trPr>
        <w:tc>
          <w:tcPr>
            <w:tcW w:type="dxa" w:w="32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FEATURE</w:t>
            </w:r>
          </w:p>
        </w:tc>
        <w:tc>
          <w:tcPr>
            <w:tcW w:type="dxa" w:w="2053"/>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ACCORD · $15/MO</w:t>
            </w:r>
          </w:p>
        </w:tc>
        <w:tc>
          <w:tcPr>
            <w:tcW w:type="dxa" w:w="2053"/>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PATRON · $25/MO</w:t>
            </w:r>
          </w:p>
        </w:tc>
        <w:tc>
          <w:tcPr>
            <w:tcW w:type="dxa" w:w="2054"/>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HERALD · $35/MO</w:t>
            </w:r>
          </w:p>
        </w:tc>
      </w:tr>
      <w:tr>
        <w:tc>
          <w:tcPr>
            <w:tcW w:type="dxa" w:w="3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Active dynasties</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2</w:t>
            </w:r>
          </w:p>
        </w:tc>
        <w:tc>
          <w:tcPr>
            <w:tcW w:type="dxa" w:w="2054"/>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3 (hard ceiling)</w:t>
            </w:r>
          </w:p>
        </w:tc>
      </w:tr>
      <w:tr>
        <w:tc>
          <w:tcPr>
            <w:tcW w:type="dxa" w:w="3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Chronicle depth</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Full</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Full</w:t>
            </w:r>
          </w:p>
        </w:tc>
        <w:tc>
          <w:tcPr>
            <w:tcW w:type="dxa" w:w="2054"/>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Full + Extended Archive</w:t>
            </w:r>
          </w:p>
        </w:tc>
      </w:tr>
      <w:tr>
        <w:tc>
          <w:tcPr>
            <w:tcW w:type="dxa" w:w="3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KALON monthly stipend</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100</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175</w:t>
            </w:r>
          </w:p>
        </w:tc>
        <w:tc>
          <w:tcPr>
            <w:tcW w:type="dxa" w:w="2054"/>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250</w:t>
            </w:r>
          </w:p>
        </w:tc>
      </w:tr>
      <w:tr>
        <w:tc>
          <w:tcPr>
            <w:tcW w:type="dxa" w:w="3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Survey queue target</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Standard</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Priority</w:t>
            </w:r>
          </w:p>
        </w:tc>
        <w:tc>
          <w:tcPr>
            <w:tcW w:type="dxa" w:w="2054"/>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Priority + Observer rights</w:t>
            </w:r>
          </w:p>
        </w:tc>
      </w:tr>
      <w:tr>
        <w:tc>
          <w:tcPr>
            <w:tcW w:type="dxa" w:w="3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Architect report</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On release</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On release</w:t>
            </w:r>
          </w:p>
        </w:tc>
        <w:tc>
          <w:tcPr>
            <w:tcW w:type="dxa" w:w="2054"/>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48hr early access</w:t>
            </w:r>
          </w:p>
        </w:tc>
      </w:tr>
      <w:tr>
        <w:tc>
          <w:tcPr>
            <w:tcW w:type="dxa" w:w="3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Remembrance annotation</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Yes</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Yes</w:t>
            </w:r>
          </w:p>
        </w:tc>
        <w:tc>
          <w:tcPr>
            <w:tcW w:type="dxa" w:w="2054"/>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Yes + footnote rights</w:t>
            </w:r>
          </w:p>
        </w:tc>
      </w:tr>
      <w:tr>
        <w:tc>
          <w:tcPr>
            <w:tcW w:type="dxa" w:w="3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Assembly recognition</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Standard</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Standard</w:t>
            </w:r>
          </w:p>
        </w:tc>
        <w:tc>
          <w:tcPr>
            <w:tcW w:type="dxa" w:w="2054"/>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Herald designation visible</w:t>
            </w:r>
          </w:p>
        </w:tc>
      </w:tr>
      <w:tr>
        <w:tc>
          <w:tcPr>
            <w:tcW w:type="dxa" w:w="3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Chronicle export</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Yes</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Yes</w:t>
            </w:r>
          </w:p>
        </w:tc>
        <w:tc>
          <w:tcPr>
            <w:tcW w:type="dxa" w:w="2054"/>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Yes + API access</w:t>
            </w:r>
          </w:p>
        </w:tc>
      </w:tr>
      <w:tr>
        <w:tc>
          <w:tcPr>
            <w:tcW w:type="dxa" w:w="3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Mortality grace archive</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30 days</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60 days</w:t>
            </w:r>
          </w:p>
        </w:tc>
        <w:tc>
          <w:tcPr>
            <w:tcW w:type="dxa" w:w="2054"/>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90 days</w:t>
            </w:r>
          </w:p>
        </w:tc>
      </w:tr>
      <w:tr>
        <w:tc>
          <w:tcPr>
            <w:tcW w:type="dxa" w:w="3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Phase beta access</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No</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Phase previews</w:t>
            </w:r>
          </w:p>
        </w:tc>
        <w:tc>
          <w:tcPr>
            <w:tcW w:type="dxa" w:w="2054"/>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Full beta access</w:t>
            </w:r>
          </w:p>
        </w:tc>
      </w:tr>
      <w:tr>
        <w:tc>
          <w:tcPr>
            <w:tcW w:type="dxa" w:w="3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House Games access</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Standard</w:t>
            </w:r>
          </w:p>
        </w:tc>
        <w:tc>
          <w:tcPr>
            <w:tcW w:type="dxa" w:w="2053"/>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Standard</w:t>
            </w:r>
          </w:p>
        </w:tc>
        <w:tc>
          <w:tcPr>
            <w:tcW w:type="dxa" w:w="2054"/>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All games + priority tables</w:t>
            </w:r>
          </w:p>
        </w:tc>
      </w:tr>
      <w:tr>
        <w:tc>
          <w:tcPr>
            <w:tcW w:type="dxa" w:w="3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Support response</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72hr</w:t>
            </w:r>
          </w:p>
        </w:tc>
        <w:tc>
          <w:tcPr>
            <w:tcW w:type="dxa" w:w="2053"/>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48hr</w:t>
            </w:r>
          </w:p>
        </w:tc>
        <w:tc>
          <w:tcPr>
            <w:tcW w:type="dxa" w:w="2054"/>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24hr</w:t>
            </w:r>
          </w:p>
        </w:tc>
      </w:tr>
    </w:tbl>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REVENUE PROJECTION — COMPROMISE EFFECT</w:t>
      </w:r>
    </w:p>
    <w:p>
      <w:pPr>
        <w:spacing w:before="60" w:after="120"/>
        <w:shd w:val="clear" w:fill="0A1628"/>
      </w:pPr>
      <w:r>
        <w:rPr>
          <w:rFonts w:ascii="Georgia" w:cs="Georgia" w:eastAsia="Georgia" w:hAnsi="Georgia"/>
          <w:color w:val="C4CEDC"/>
          <w:sz w:val="22"/>
          <w:szCs w:val="22"/>
        </w:rPr>
        <w:t xml:space="preserve">Based on historical SaaS subscription distribution modelling, projected at 100,000 subscribers: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Accord ($15): ~15% of subscribers = 15,000 × $15 = $225,000/month</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Patron ($25): ~58% of subscribers = 58,000 × $25 = $1,450,000/month — the engine of the business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Herald ($35): ~27% of subscribers = 27,000 × $35 = $945,000/month</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Total projected: $2,620,000/month at 100K subscribers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Patron tier generates 55% of total revenue despite being the middle tier — the Compromise Effect</w:t>
      </w:r>
    </w:p>
    <w:p>
      <w:pPr>
        <w:spacing w:before="60" w:after="60"/>
        <w:shd w:val="clear" w:fill="0A1628"/>
      </w:pPr>
      <w:r>
        <w:t xml:space="preserve"/>
      </w:r>
    </w:p>
    <w:p>
      <w:pPr>
        <w:spacing w:before="220" w:after="100"/>
        <w:shd w:val="clear" w:fill="0A1628"/>
      </w:pPr>
      <w:r>
        <w:rPr>
          <w:rFonts w:ascii="Palatino Linotype" w:cs="Palatino Linotype" w:eastAsia="Palatino Linotype" w:hAnsi="Palatino Linotype"/>
          <w:b/>
          <w:bCs/>
          <w:color w:val="B8963E"/>
          <w:sz w:val="26"/>
          <w:szCs w:val="26"/>
        </w:rPr>
        <w:t xml:space="preserve">Annual Plan</w:t>
      </w:r>
    </w:p>
    <w:p>
      <w:pPr>
        <w:spacing w:before="60" w:after="120"/>
        <w:shd w:val="clear" w:fill="0A1628"/>
      </w:pPr>
      <w:r>
        <w:rPr>
          <w:rFonts w:ascii="Georgia" w:cs="Georgia" w:eastAsia="Georgia" w:hAnsi="Georgia"/>
          <w:color w:val="C4CEDC"/>
          <w:sz w:val="22"/>
          <w:szCs w:val="22"/>
        </w:rPr>
        <w:t xml:space="preserve">17% discount (two months free). Full KALON stipend paid as lump sum in month one. Annual subscribers are treated as anchor citizens — their founding status in the Remembrance is noted.</w:t>
      </w:r>
    </w:p>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VI</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THE PERMANENCE COVENANT</w:t>
            </w:r>
          </w:p>
          <w:p>
            <w:pPr>
              <w:spacing w:before="0" w:after="0"/>
              <w:jc w:val="center"/>
              <w:shd w:val="clear" w:fill="0A1628"/>
            </w:pPr>
            <w:r>
              <w:rPr>
                <w:rFonts w:ascii="Georgia" w:cs="Georgia" w:eastAsia="Georgia" w:hAnsi="Georgia"/>
                <w:i/>
                <w:iCs/>
                <w:color w:val="8A9BB5"/>
                <w:sz w:val="22"/>
                <w:szCs w:val="22"/>
              </w:rPr>
              <w:t xml:space="preserve">Nine articles. Irrevocable.</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FOUNDING LAW</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A PROMISE MADE IN ARCHITECTURE</w:t>
      </w:r>
    </w:p>
    <w:p>
      <w:pPr>
        <w:spacing w:before="100" w:after="180"/>
        <w:shd w:val="clear" w:fill="0A1628"/>
      </w:pPr>
      <w:r>
        <w:rPr>
          <w:rFonts w:ascii="Georgia" w:cs="Georgia" w:eastAsia="Georgia" w:hAnsi="Georgia"/>
          <w:b w:val="false"/>
          <w:bCs w:val="false"/>
          <w:i/>
          <w:iCs/>
          <w:color w:val="C4CEDC"/>
          <w:sz w:val="24"/>
          <w:szCs w:val="24"/>
        </w:rPr>
        <w:t xml:space="preserve">The Permanence Covenant is not a marketing document. It is a structural commitment enforced by architecture, legal obligation, and smart contract. No single party — including the developers — can unilaterally violate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I</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PERMANENCE OF ACTION</w:t>
            </w:r>
          </w:p>
          <w:p>
            <w:pPr>
              <w:spacing w:before="0" w:after="0"/>
              <w:shd w:val="clear" w:fill="0A1628"/>
            </w:pPr>
            <w:r>
              <w:rPr>
                <w:rFonts w:ascii="Georgia" w:cs="Georgia" w:eastAsia="Georgia" w:hAnsi="Georgia"/>
                <w:color w:val="C4CEDC"/>
                <w:sz w:val="20"/>
                <w:szCs w:val="20"/>
              </w:rPr>
              <w:t xml:space="preserve">The Remembrance is append-only. No game event, player action, or world history entry confirmed and recorded may be retroactively altered, deleted, or recontextualised by any party, including the studio. Emergency corrections for technical error are permitted within 48 hours of recording only, subject to public disclosure. The Concord has no undo.</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II</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PERMANENCE OF CONSEQUENCE</w:t>
            </w:r>
          </w:p>
          <w:p>
            <w:pPr>
              <w:spacing w:before="0" w:after="0"/>
              <w:shd w:val="clear" w:fill="0A1628"/>
            </w:pPr>
            <w:r>
              <w:rPr>
                <w:rFonts w:ascii="Georgia" w:cs="Georgia" w:eastAsia="Georgia" w:hAnsi="Georgia"/>
                <w:color w:val="C4CEDC"/>
                <w:sz w:val="20"/>
                <w:szCs w:val="20"/>
              </w:rPr>
              <w:t xml:space="preserve">Destroyed worlds stay destroyed. Collapsed dynasties stay collapsed. The fall of Nocturn happened. The battle of Sylvara happened. History does not reset because it is inconvenient. The Concord's darkness is as permanent as its light.</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III</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DIGITAL MORTALITY</w:t>
            </w:r>
          </w:p>
          <w:p>
            <w:pPr>
              <w:spacing w:before="0" w:after="0"/>
              <w:shd w:val="clear" w:fill="0A1628"/>
            </w:pPr>
            <w:r>
              <w:rPr>
                <w:rFonts w:ascii="Georgia" w:cs="Georgia" w:eastAsia="Georgia" w:hAnsi="Georgia"/>
                <w:color w:val="C4CEDC"/>
                <w:sz w:val="20"/>
                <w:szCs w:val="20"/>
              </w:rPr>
              <w:t xml:space="preserve">90-day account lapse triggers Digital Mortality Protocol. Character recorded Deceased in Remembrance. Liquid KALON redistributes to Commons Fund over 180 days. Reversible in full before 180-day distribution completes — player may reactivate, acknowledge the protocol, and resume. After 180 days, the protocol is complete and irrevocable.</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IV</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IN ABEYANCE</w:t>
            </w:r>
          </w:p>
          <w:p>
            <w:pPr>
              <w:spacing w:before="0" w:after="0"/>
              <w:shd w:val="clear" w:fill="0A1628"/>
            </w:pPr>
            <w:r>
              <w:rPr>
                <w:rFonts w:ascii="Georgia" w:cs="Georgia" w:eastAsia="Georgia" w:hAnsi="Georgia"/>
                <w:color w:val="C4CEDC"/>
                <w:sz w:val="20"/>
                <w:szCs w:val="20"/>
              </w:rPr>
              <w:t xml:space="preserve">When a player's real-world death is documented, their dynasty enters In Abeyance heraldic status. Immunity to hostile action. Regent governs conservatively. 2-year heir activation window. If no heir activates, standard Digital Mortality proceeds at the 2-year mark with full estate dispersal.</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V</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MARKS ARE PERMANENT</w:t>
            </w:r>
          </w:p>
          <w:p>
            <w:pPr>
              <w:spacing w:before="0" w:after="0"/>
              <w:shd w:val="clear" w:fill="0A1628"/>
            </w:pPr>
            <w:r>
              <w:rPr>
                <w:rFonts w:ascii="Georgia" w:cs="Georgia" w:eastAsia="Georgia" w:hAnsi="Georgia"/>
                <w:color w:val="C4CEDC"/>
                <w:sz w:val="20"/>
                <w:szCs w:val="20"/>
              </w:rPr>
              <w:t xml:space="preserve">The six MARKS types cannot be sold, transferred, destroyed, or revoked under any circumstance except by Assembly constitutional vote (75% + Architect affirmative). MARKS survive Digital Mortality. MARKS survive studio closure. MARKS survive the heat death of The Concord's servers. They exist as on-chain records that outlast the game itself.</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VI</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THE REMEMBRANCE IS THE GAME</w:t>
            </w:r>
          </w:p>
          <w:p>
            <w:pPr>
              <w:spacing w:before="0" w:after="0"/>
              <w:shd w:val="clear" w:fill="0A1628"/>
            </w:pPr>
            <w:r>
              <w:rPr>
                <w:rFonts w:ascii="Georgia" w:cs="Georgia" w:eastAsia="Georgia" w:hAnsi="Georgia"/>
                <w:color w:val="C4CEDC"/>
                <w:sz w:val="20"/>
                <w:szCs w:val="20"/>
              </w:rPr>
              <w:t xml:space="preserve">The ultimate victory condition in The Concord is not territorial control, military dominance, or economic supremacy. It is to matter to the Remembrance. To be cited. To be remembered. To have your dynasty's choices shape the choices available to those who come after you. The Remembrance is not a feature. It is the game.</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VII</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THE ARCHITECT REMEMBERS</w:t>
            </w:r>
          </w:p>
          <w:p>
            <w:pPr>
              <w:spacing w:before="0" w:after="0"/>
              <w:shd w:val="clear" w:fill="0A1628"/>
            </w:pPr>
            <w:r>
              <w:rPr>
                <w:rFonts w:ascii="Georgia" w:cs="Georgia" w:eastAsia="Georgia" w:hAnsi="Georgia"/>
                <w:color w:val="C4CEDC"/>
                <w:sz w:val="20"/>
                <w:szCs w:val="20"/>
              </w:rPr>
              <w:t xml:space="preserve">The Architect has published a quarterly report every quarter since Year 1. Not one has been late. Not one has been revised after publication. The Architect does not rewrite history to make itself look better. This is the standard to which it holds everyone else.</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VIII</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GOVERNANCE DECISIONS ARE PERMANENT</w:t>
            </w:r>
          </w:p>
          <w:p>
            <w:pPr>
              <w:spacing w:before="0" w:after="0"/>
              <w:shd w:val="clear" w:fill="0A1628"/>
            </w:pPr>
            <w:r>
              <w:rPr>
                <w:rFonts w:ascii="Georgia" w:cs="Georgia" w:eastAsia="Georgia" w:hAnsi="Georgia"/>
                <w:color w:val="C4CEDC"/>
                <w:sz w:val="20"/>
                <w:szCs w:val="20"/>
              </w:rPr>
              <w:t xml:space="preserve">Every Assembly vote is recorded in the Remembrance with the names of voting dynasties, their voting weights, and their declared positions. There is no anonymous governance. There are no secret votes. The Concord's politics happen in public.</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IX</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NO CHEAT CODES EVER</w:t>
            </w:r>
          </w:p>
          <w:p>
            <w:pPr>
              <w:spacing w:before="0" w:after="0"/>
              <w:shd w:val="clear" w:fill="0A1628"/>
            </w:pPr>
            <w:r>
              <w:rPr>
                <w:rFonts w:ascii="Georgia" w:cs="Georgia" w:eastAsia="Georgia" w:hAnsi="Georgia"/>
                <w:color w:val="C4CEDC"/>
                <w:sz w:val="20"/>
                <w:szCs w:val="20"/>
              </w:rPr>
              <w:t xml:space="preserve">There is no developer backdoor, no admin console, no privileged access mode that can alter the game state outside the normal play rules. This applies to the studio with the same force it applies to every player. The Concord is not a game the developers are running. It is a civilisation they founded and then stepped back from.</w:t>
            </w:r>
          </w:p>
        </w:tc>
      </w:tr>
    </w:tbl>
    <w:p>
      <w:pPr>
        <w:spacing w:before="60" w:after="60"/>
        <w:shd w:val="clear" w:fill="0A1628"/>
      </w:pPr>
      <w:r>
        <w:t xml:space="preserve"/>
      </w:r>
    </w:p>
    <w:p>
      <w:pPr>
        <w:spacing w:before="80" w:after="80"/>
        <w:shd w:val="clear" w:fill="0A1628"/>
      </w:pPr>
      <w:r>
        <w:t xml:space="preserve"/>
      </w:r>
    </w:p>
    <w:p>
      <w:pPr>
        <w:pBdr>
          <w:bottom w:val="single" w:color="B8963E" w:sz="6" w:space="1"/>
        </w:pBdr>
        <w:spacing w:before="60" w:after="60"/>
        <w:jc w:val="center"/>
        <w:shd w:val="clear" w:fill="0A1628"/>
      </w:pPr>
      <w:r>
        <w:t xml:space="preserve"/>
      </w:r>
    </w:p>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STUDIO SHUTDOWN COMMITMENT</w:t>
      </w:r>
    </w:p>
    <w:p>
      <w:pPr>
        <w:spacing w:before="60" w:after="120"/>
        <w:shd w:val="clear" w:fill="0A1628"/>
      </w:pPr>
      <w:r>
        <w:rPr>
          <w:rFonts w:ascii="Georgia" w:cs="Georgia" w:eastAsia="Georgia" w:hAnsi="Georgia"/>
          <w:color w:val="C4CEDC"/>
          <w:sz w:val="22"/>
          <w:szCs w:val="22"/>
        </w:rPr>
        <w:t xml:space="preserve">This commitment is published from Day One. It does not become effective upon shutdown — it is effective now, as a standing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ON STUDIO CLOSURE</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Remembrance archive published as complete public record. Source code released under Apache 2.0 open licence within 30 days. All Dynasty NFTs migrate automatically to public Ethereum contract. Migration escrow bond funded pre-launch executes automatically if migration is not completed within 30 days. The Concord does not die because the company does.</w:t>
            </w:r>
          </w:p>
        </w:tc>
      </w:tr>
    </w:tbl>
    <w:p>
      <w:pPr>
        <w:spacing w:before="80" w:after="80"/>
        <w:shd w:val="clear" w:fill="0A1628"/>
      </w:pPr>
      <w:r>
        <w:t xml:space="preserve"/>
      </w:r>
    </w:p>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VII</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HOUSE GAMES</w:t>
            </w:r>
          </w:p>
          <w:p>
            <w:pPr>
              <w:spacing w:before="0" w:after="0"/>
              <w:jc w:val="center"/>
              <w:shd w:val="clear" w:fill="0A1628"/>
            </w:pPr>
            <w:r>
              <w:rPr>
                <w:rFonts w:ascii="Georgia" w:cs="Georgia" w:eastAsia="Georgia" w:hAnsi="Georgia"/>
                <w:i/>
                <w:iCs/>
                <w:color w:val="8A9BB5"/>
                <w:sz w:val="22"/>
                <w:szCs w:val="22"/>
              </w:rPr>
              <w:t xml:space="preserve">Entertainment within the civilisation</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LEGAL ARCHITECTURE</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THE ZERO CASH-OUT PRINCIPLE</w:t>
      </w:r>
    </w:p>
    <w:p>
      <w:pPr>
        <w:spacing w:before="100" w:after="180"/>
        <w:shd w:val="clear" w:fill="0A1628"/>
      </w:pPr>
      <w:r>
        <w:rPr>
          <w:rFonts w:ascii="Georgia" w:cs="Georgia" w:eastAsia="Georgia" w:hAnsi="Georgia"/>
          <w:b w:val="false"/>
          <w:bCs w:val="false"/>
          <w:i/>
          <w:iCs/>
          <w:color w:val="C4CEDC"/>
          <w:sz w:val="24"/>
          <w:szCs w:val="24"/>
        </w:rPr>
        <w:t xml:space="preserve">KALON has zero cash-out value. There is no real-money conversion mechanism, no exchange rate, no secondary market the studio recognises. This is not a legal technicality — it is the foundational principle that puts The Concord's House Games ahead of EU gambling compliance requirements before they are enacted.</w:t>
      </w:r>
    </w:p>
    <w:p>
      <w:pPr>
        <w:spacing w:before="60" w:after="120"/>
        <w:shd w:val="clear" w:fill="0A1628"/>
      </w:pPr>
      <w:r>
        <w:rPr>
          <w:rFonts w:ascii="Georgia" w:cs="Georgia" w:eastAsia="Georgia" w:hAnsi="Georgia"/>
          <w:color w:val="C4CEDC"/>
          <w:sz w:val="22"/>
          <w:szCs w:val="22"/>
        </w:rPr>
        <w:t xml:space="preserve">All House Games are entertainments of The Concord civilisation, not products of the studio. They exist within the fiction. Their outcomes are recorded in the Remembrance like any other game event. Their KALON flows through the same economic systems as all other KALON.</w:t>
      </w:r>
    </w:p>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GAME</w:t>
            </w:r>
          </w:p>
        </w:tc>
        <w:tc>
          <w:tcPr>
            <w:tcW w:type="dxa" w:w="18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TYPE</w:t>
            </w:r>
          </w:p>
        </w:tc>
        <w:tc>
          <w:tcPr>
            <w:tcW w:type="dxa" w:w="22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SKILL COMPONENT</w:t>
            </w:r>
          </w:p>
        </w:tc>
        <w:tc>
          <w:tcPr>
            <w:tcW w:type="dxa" w:w="336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LEGAL STATUS</w:t>
            </w:r>
          </w:p>
        </w:tc>
      </w:tr>
      <w:tr>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Concord Stones</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Strategy / territory</w:t>
            </w:r>
          </w:p>
        </w:tc>
        <w:tc>
          <w:tcPr>
            <w:tcW w:type="dxa" w:w="2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High — full information</w:t>
            </w:r>
          </w:p>
        </w:tc>
        <w:tc>
          <w:tcPr>
            <w:tcW w:type="dxa" w:w="3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Not gambling — no chance element</w:t>
            </w:r>
          </w:p>
        </w:tc>
      </w:tr>
      <w:tr>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Navigator's Wager</w:t>
            </w:r>
          </w:p>
        </w:tc>
        <w:tc>
          <w:tcPr>
            <w:tcW w:type="dxa" w:w="18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Skill / prediction</w:t>
            </w:r>
          </w:p>
        </w:tc>
        <w:tc>
          <w:tcPr>
            <w:tcW w:type="dxa" w:w="2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High — data-informed</w:t>
            </w:r>
          </w:p>
        </w:tc>
        <w:tc>
          <w:tcPr>
            <w:tcW w:type="dxa" w:w="3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Not gambling — skill-based</w:t>
            </w:r>
          </w:p>
        </w:tc>
      </w:tr>
      <w:tr>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Assembly Vote</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Social / prediction</w:t>
            </w:r>
          </w:p>
        </w:tc>
        <w:tc>
          <w:tcPr>
            <w:tcW w:type="dxa" w:w="2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Medium — information edge</w:t>
            </w:r>
          </w:p>
        </w:tc>
        <w:tc>
          <w:tcPr>
            <w:tcW w:type="dxa" w:w="3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Not gambling — knowledge-based</w:t>
            </w:r>
          </w:p>
        </w:tc>
      </w:tr>
      <w:tr>
        <w:tc>
          <w:tcPr>
            <w:tcW w:type="dxa" w:w="2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Silence Pool</w:t>
            </w:r>
          </w:p>
        </w:tc>
        <w:tc>
          <w:tcPr>
            <w:tcW w:type="dxa" w:w="18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Prediction / lore</w:t>
            </w:r>
          </w:p>
        </w:tc>
        <w:tc>
          <w:tcPr>
            <w:tcW w:type="dxa" w:w="2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Medium — lore knowledge</w:t>
            </w:r>
          </w:p>
        </w:tc>
        <w:tc>
          <w:tcPr>
            <w:tcW w:type="dxa" w:w="3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Not gambling — knowledge-based</w:t>
            </w:r>
          </w:p>
        </w:tc>
      </w:tr>
      <w:tr>
        <w:tc>
          <w:tcPr>
            <w:tcW w:type="dxa" w:w="2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Flux Draw</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Pure chance</w:t>
            </w:r>
          </w:p>
        </w:tc>
        <w:tc>
          <w:tcPr>
            <w:tcW w:type="dxa" w:w="2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None — disclosed probabilities</w:t>
            </w:r>
          </w:p>
        </w:tc>
        <w:tc>
          <w:tcPr>
            <w:tcW w:type="dxa" w:w="3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Compliant — no cash value possible</w:t>
            </w:r>
          </w:p>
        </w:tc>
      </w:tr>
    </w:tbl>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VIII</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NARRATIVE ARCHITECTURE</w:t>
            </w:r>
          </w:p>
          <w:p>
            <w:pPr>
              <w:spacing w:before="0" w:after="0"/>
              <w:jc w:val="center"/>
              <w:shd w:val="clear" w:fill="0A1628"/>
            </w:pPr>
            <w:r>
              <w:rPr>
                <w:rFonts w:ascii="Georgia" w:cs="Georgia" w:eastAsia="Georgia" w:hAnsi="Georgia"/>
                <w:i/>
                <w:iCs/>
                <w:color w:val="8A9BB5"/>
                <w:sz w:val="22"/>
                <w:szCs w:val="22"/>
              </w:rPr>
              <w:t xml:space="preserve">Three layers. Eight hundred years.</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STORYTELLING FRAMEWORK</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LAYER 1 — AUTHORED</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Studio-written. Fixed. The deep history of The Concord that predates player involvement — the founding of the Lattice Authority, the first survey missions, the pre-game political settlement. This layer is immutable and provides the civilisational substrate players build upon.</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LAYER 2 — RESPONSIVE</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Seeded by the studio, resolved by players. Major narrative events — the First Contact Protocol, the Eden world crises, the Ascendancy's emergence — are authored in outline by the studio and then played out by real player decisions. The studio knows the inciting incident. The players determine the outcome.</w:t>
            </w:r>
          </w:p>
        </w:tc>
      </w:tr>
    </w:tbl>
    <w:p>
      <w:pPr>
        <w:spacing w:before="80" w:after="8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16" w:space="0"/>
              <w:left w:val="thick" w:color="B8963E" w:sz="16" w:space="0"/>
              <w:bottom w:val="single" w:color="B8963E" w:sz="8" w:space="0"/>
              <w:right w:val="single" w:color="B8963E" w:sz="8" w:space="0"/>
            </w:tcBorders>
            <w:shd w:fill="0A1628" w:val="clear"/>
            <w:tcMar>
              <w:top w:type="dxa" w:w="200"/>
              <w:left w:type="dxa" w:w="300"/>
              <w:bottom w:type="dxa" w:w="60"/>
              <w:right w:type="dxa" w:w="300"/>
            </w:tcMar>
          </w:tcPr>
          <w:p>
            <w:pPr>
              <w:shd w:val="clear" w:fill="0A1628"/>
            </w:pPr>
            <w:r>
              <w:rPr>
                <w:rFonts w:ascii="Courier New" w:cs="Courier New" w:eastAsia="Courier New" w:hAnsi="Courier New"/>
                <w:b/>
                <w:bCs/>
                <w:color w:val="B8963E"/>
                <w:spacing w:val="120"/>
                <w:sz w:val="17"/>
                <w:szCs w:val="17"/>
              </w:rPr>
              <w:t xml:space="preserve">LAYER 3 — UNDIRECTED</w:t>
            </w:r>
          </w:p>
        </w:tc>
      </w:tr>
      <w:tr>
        <w:tc>
          <w:tcPr>
            <w:tcW w:type="dxa" w:w="9360"/>
            <w:tcBorders>
              <w:top w:val="none"/>
              <w:left w:val="thick" w:color="B8963E" w:sz="16" w:space="0"/>
              <w:bottom w:val="single" w:color="B8963E" w:sz="8" w:space="0"/>
              <w:right w:val="single" w:color="B8963E" w:sz="8" w:space="0"/>
            </w:tcBorders>
            <w:shd w:fill="0D1F3C" w:val="clear"/>
            <w:tcMar>
              <w:top w:type="dxa" w:w="200"/>
              <w:left w:type="dxa" w:w="300"/>
              <w:bottom w:type="dxa" w:w="200"/>
              <w:right w:type="dxa" w:w="300"/>
            </w:tcMar>
          </w:tcPr>
          <w:p>
            <w:pPr>
              <w:shd w:val="clear" w:fill="0A1628"/>
            </w:pPr>
            <w:r>
              <w:rPr>
                <w:rFonts w:ascii="Georgia" w:cs="Georgia" w:eastAsia="Georgia" w:hAnsi="Georgia"/>
                <w:i w:val="false"/>
                <w:iCs w:val="false"/>
                <w:color w:val="C4CEDC"/>
                <w:sz w:val="21"/>
                <w:szCs w:val="21"/>
              </w:rPr>
              <w:t xml:space="preserve">The UAF (Undirected Action Framework) operating on NIST Beacon randomness committed on-chain 72 hours before revelation. Events emerge from the intersection of player state, economic conditions, and cryptographically fair randomness. No one — including the studio — knows what the Undirected Layer will produce.</w:t>
            </w:r>
          </w:p>
        </w:tc>
      </w:tr>
    </w:tbl>
    <w:p>
      <w:pPr>
        <w:spacing w:before="80" w:after="80"/>
        <w:shd w:val="clear" w:fill="0A1628"/>
      </w:pPr>
      <w:r>
        <w:t xml:space="preserve"/>
      </w:r>
    </w:p>
    <w:p>
      <w:pPr>
        <w:spacing w:before="80" w:after="8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CHARACTER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000"/>
        <w:gridCol w:w="3660"/>
      </w:tblGrid>
      <w:tr>
        <w:trPr>
          <w:tblHeader/>
        </w:trPr>
        <w:tc>
          <w:tcPr>
            <w:tcW w:type="dxa" w:w="15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TIER</w:t>
            </w:r>
          </w:p>
        </w:tc>
        <w:tc>
          <w:tcPr>
            <w:tcW w:type="dxa" w:w="12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COUNT</w:t>
            </w:r>
          </w:p>
        </w:tc>
        <w:tc>
          <w:tcPr>
            <w:tcW w:type="dxa" w:w="30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NARRATIVE ROLE</w:t>
            </w:r>
          </w:p>
        </w:tc>
        <w:tc>
          <w:tcPr>
            <w:tcW w:type="dxa" w:w="366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REMEMBRANCE TREATMENT</w:t>
            </w:r>
          </w:p>
        </w:tc>
      </w:tr>
      <w:tr>
        <w:tc>
          <w:tcPr>
            <w:tcW w:type="dxa" w:w="15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Principals</w:t>
            </w:r>
          </w:p>
        </w:tc>
        <w:tc>
          <w:tcPr>
            <w:tcW w:type="dxa" w:w="1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~12</w:t>
            </w:r>
          </w:p>
        </w:tc>
        <w:tc>
          <w:tcPr>
            <w:tcW w:type="dxa" w:w="3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Full authored arcs, named in studio writing</w:t>
            </w:r>
          </w:p>
        </w:tc>
        <w:tc>
          <w:tcPr>
            <w:tcW w:type="dxa" w:w="36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Full biography, death records, legacy entries</w:t>
            </w:r>
          </w:p>
        </w:tc>
      </w:tr>
      <w:tr>
        <w:tc>
          <w:tcPr>
            <w:tcW w:type="dxa" w:w="15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Secondary</w:t>
            </w:r>
          </w:p>
        </w:tc>
        <w:tc>
          <w:tcPr>
            <w:tcW w:type="dxa" w:w="1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~80</w:t>
            </w:r>
          </w:p>
        </w:tc>
        <w:tc>
          <w:tcPr>
            <w:tcW w:type="dxa" w:w="3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One defining scene each, then player-driven</w:t>
            </w:r>
          </w:p>
        </w:tc>
        <w:tc>
          <w:tcPr>
            <w:tcW w:type="dxa" w:w="36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Scene recorded, subsequent history player-written</w:t>
            </w:r>
          </w:p>
        </w:tc>
      </w:tr>
      <w:tr>
        <w:tc>
          <w:tcPr>
            <w:tcW w:type="dxa" w:w="15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Tertiary</w:t>
            </w:r>
          </w:p>
        </w:tc>
        <w:tc>
          <w:tcPr>
            <w:tcW w:type="dxa" w:w="12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400+</w:t>
            </w:r>
          </w:p>
        </w:tc>
        <w:tc>
          <w:tcPr>
            <w:tcW w:type="dxa" w:w="30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Names, affiliations, one noted action</w:t>
            </w:r>
          </w:p>
        </w:tc>
        <w:tc>
          <w:tcPr>
            <w:tcW w:type="dxa" w:w="36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Name and one entry, no further authoring</w:t>
            </w:r>
          </w:p>
        </w:tc>
      </w:tr>
      <w:tr>
        <w:tc>
          <w:tcPr>
            <w:tcW w:type="dxa" w:w="15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Player Dynasties</w:t>
            </w:r>
          </w:p>
        </w:tc>
        <w:tc>
          <w:tcPr>
            <w:tcW w:type="dxa" w:w="12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Thousands</w:t>
            </w:r>
          </w:p>
        </w:tc>
        <w:tc>
          <w:tcPr>
            <w:tcW w:type="dxa" w:w="30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The most important characters in the game</w:t>
            </w:r>
          </w:p>
        </w:tc>
        <w:tc>
          <w:tcPr>
            <w:tcW w:type="dxa" w:w="36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Full Remembrance treatment — the entire point</w:t>
            </w:r>
          </w:p>
        </w:tc>
      </w:tr>
    </w:tbl>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IX</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THE SIX MARKS</w:t>
            </w:r>
          </w:p>
          <w:p>
            <w:pPr>
              <w:spacing w:before="0" w:after="0"/>
              <w:jc w:val="center"/>
              <w:shd w:val="clear" w:fill="0A1628"/>
            </w:pPr>
            <w:r>
              <w:rPr>
                <w:rFonts w:ascii="Georgia" w:cs="Georgia" w:eastAsia="Georgia" w:hAnsi="Georgia"/>
                <w:i/>
                <w:iCs/>
                <w:color w:val="8A9BB5"/>
                <w:sz w:val="22"/>
                <w:szCs w:val="22"/>
              </w:rPr>
              <w:t xml:space="preserve">Permanent. Irrevocable. Yours.</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ACHIEVEMENT ARCHITECTURE</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WHAT CANNOT BE TAKEN</w:t>
      </w:r>
    </w:p>
    <w:p>
      <w:pPr>
        <w:spacing w:before="100" w:after="180"/>
        <w:shd w:val="clear" w:fill="0A1628"/>
      </w:pPr>
      <w:r>
        <w:rPr>
          <w:rFonts w:ascii="Georgia" w:cs="Georgia" w:eastAsia="Georgia" w:hAnsi="Georgia"/>
          <w:b w:val="false"/>
          <w:bCs w:val="false"/>
          <w:i/>
          <w:iCs/>
          <w:color w:val="C4CEDC"/>
          <w:sz w:val="24"/>
          <w:szCs w:val="24"/>
        </w:rPr>
        <w:t xml:space="preserve">MARKS are the Concord's permanent achievement system. They cannot be bought, sold, transferred, or revoked. They outlast the player who earned them, the account they were earned on, and — through on-chain migration — the game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360"/>
      </w:tblGrid>
      <w:tr>
        <w:trPr>
          <w:tblHeader/>
        </w:trPr>
        <w:tc>
          <w:tcPr>
            <w:tcW w:type="dxa" w:w="16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MARK</w:t>
            </w:r>
          </w:p>
        </w:tc>
        <w:tc>
          <w:tcPr>
            <w:tcW w:type="dxa" w:w="26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TRIGGER</w:t>
            </w:r>
          </w:p>
        </w:tc>
        <w:tc>
          <w:tcPr>
            <w:tcW w:type="dxa" w:w="180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APPROXIMATE SCARCITY</w:t>
            </w:r>
          </w:p>
        </w:tc>
        <w:tc>
          <w:tcPr>
            <w:tcW w:type="dxa" w:w="3360"/>
            <w:tcBorders>
              <w:top w:val="single" w:color="B8963E" w:sz="4" w:space="0"/>
              <w:left w:val="single" w:color="B8963E" w:sz="4" w:space="0"/>
              <w:bottom w:val="single" w:color="B8963E" w:sz="4" w:space="0"/>
              <w:right w:val="single" w:color="B8963E" w:sz="4" w:space="0"/>
            </w:tcBorders>
            <w:shd w:fill="0A1628" w:val="clear"/>
            <w:tcMar>
              <w:top w:type="dxa" w:w="100"/>
              <w:left w:type="dxa" w:w="120"/>
              <w:bottom w:type="dxa" w:w="100"/>
              <w:right w:type="dxa" w:w="120"/>
            </w:tcMar>
          </w:tcPr>
          <w:p>
            <w:pPr>
              <w:shd w:val="clear" w:fill="0A1628"/>
            </w:pPr>
            <w:r>
              <w:rPr>
                <w:rFonts w:ascii="Courier New" w:cs="Courier New" w:eastAsia="Courier New" w:hAnsi="Courier New"/>
                <w:b/>
                <w:bCs/>
                <w:color w:val="B8963E"/>
                <w:spacing w:val="50"/>
                <w:sz w:val="17"/>
                <w:szCs w:val="17"/>
              </w:rPr>
              <w:t xml:space="preserve">NOTES</w:t>
            </w:r>
          </w:p>
        </w:tc>
      </w:tr>
      <w:tr>
        <w:tc>
          <w:tcPr>
            <w:tcW w:type="dxa" w:w="16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Founding Mark</w:t>
            </w:r>
          </w:p>
        </w:tc>
        <w:tc>
          <w:tcPr>
            <w:tcW w:type="dxa" w:w="26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Active paid player at launch</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~500 total</w:t>
            </w:r>
          </w:p>
        </w:tc>
        <w:tc>
          <w:tcPr>
            <w:tcW w:type="dxa" w:w="3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The Concord's rarest mark by time. Never again available.</w:t>
            </w:r>
          </w:p>
        </w:tc>
      </w:tr>
      <w:tr>
        <w:tc>
          <w:tcPr>
            <w:tcW w:type="dxa" w:w="16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Survey Mark</w:t>
            </w:r>
          </w:p>
        </w:tc>
        <w:tc>
          <w:tcPr>
            <w:tcW w:type="dxa" w:w="26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First survey confirmation of a new world</w:t>
            </w:r>
          </w:p>
        </w:tc>
        <w:tc>
          <w:tcPr>
            <w:tcW w:type="dxa" w:w="18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Thousands</w:t>
            </w:r>
          </w:p>
        </w:tc>
        <w:tc>
          <w:tcPr>
            <w:tcW w:type="dxa" w:w="3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Earned, not bought. Multiple per player possible.</w:t>
            </w:r>
          </w:p>
        </w:tc>
      </w:tr>
      <w:tr>
        <w:tc>
          <w:tcPr>
            <w:tcW w:type="dxa" w:w="16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World Mark</w:t>
            </w:r>
          </w:p>
        </w:tc>
        <w:tc>
          <w:tcPr>
            <w:tcW w:type="dxa" w:w="26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First founding sovereignty of a given world</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1 per world, ever</w:t>
            </w:r>
          </w:p>
        </w:tc>
        <w:tc>
          <w:tcPr>
            <w:tcW w:type="dxa" w:w="3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Permanent record regardless of who holds sovereignty now.</w:t>
            </w:r>
          </w:p>
        </w:tc>
      </w:tr>
      <w:tr>
        <w:tc>
          <w:tcPr>
            <w:tcW w:type="dxa" w:w="16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Defence Mark</w:t>
            </w:r>
          </w:p>
        </w:tc>
        <w:tc>
          <w:tcPr>
            <w:tcW w:type="dxa" w:w="26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Successful defence of Lattice gate or world from verified hostile action</w:t>
            </w:r>
          </w:p>
        </w:tc>
        <w:tc>
          <w:tcPr>
            <w:tcW w:type="dxa" w:w="18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Rare</w:t>
            </w:r>
          </w:p>
        </w:tc>
        <w:tc>
          <w:tcPr>
            <w:tcW w:type="dxa" w:w="3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Military achievement. The Remembrance records every defence.</w:t>
            </w:r>
          </w:p>
        </w:tc>
      </w:tr>
      <w:tr>
        <w:tc>
          <w:tcPr>
            <w:tcW w:type="dxa" w:w="16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Survivor Mark</w:t>
            </w:r>
          </w:p>
        </w:tc>
        <w:tc>
          <w:tcPr>
            <w:tcW w:type="dxa" w:w="26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Active on a world during confirmed Ascendancy integration event that the world survived</w:t>
            </w:r>
          </w:p>
        </w:tc>
        <w:tc>
          <w:tcPr>
            <w:tcW w:type="dxa" w:w="180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Very rare</w:t>
            </w:r>
          </w:p>
        </w:tc>
        <w:tc>
          <w:tcPr>
            <w:tcW w:type="dxa" w:w="3360"/>
            <w:tcBorders>
              <w:top w:val="single" w:color="1A3060" w:sz="2" w:space="0"/>
              <w:left w:val="single" w:color="1A3060" w:sz="2" w:space="0"/>
              <w:bottom w:val="single" w:color="1A3060" w:sz="2" w:space="0"/>
              <w:right w:val="single" w:color="1A3060" w:sz="2" w:space="0"/>
            </w:tcBorders>
            <w:shd w:fill="0B1A32"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Carries permanent security obligations as well as recognition.</w:t>
            </w:r>
          </w:p>
        </w:tc>
      </w:tr>
      <w:tr>
        <w:tc>
          <w:tcPr>
            <w:tcW w:type="dxa" w:w="16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First Contact Mark</w:t>
            </w:r>
          </w:p>
        </w:tc>
        <w:tc>
          <w:tcPr>
            <w:tcW w:type="dxa" w:w="26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First confirmed contact with genuinely sapient non-human intelligence</w:t>
            </w:r>
          </w:p>
        </w:tc>
        <w:tc>
          <w:tcPr>
            <w:tcW w:type="dxa" w:w="180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3 total ever, may never be awarded</w:t>
            </w:r>
          </w:p>
        </w:tc>
        <w:tc>
          <w:tcPr>
            <w:tcW w:type="dxa" w:w="3360"/>
            <w:tcBorders>
              <w:top w:val="single" w:color="1A3060" w:sz="2" w:space="0"/>
              <w:left w:val="single" w:color="1A3060" w:sz="2" w:space="0"/>
              <w:bottom w:val="single" w:color="1A3060" w:sz="2" w:space="0"/>
              <w:right w:val="single" w:color="1A3060" w:sz="2" w:space="0"/>
            </w:tcBorders>
            <w:shd w:fill="0D1F3C" w:val="clear"/>
            <w:tcMar>
              <w:top w:type="dxa" w:w="80"/>
              <w:left w:type="dxa" w:w="120"/>
              <w:bottom w:type="dxa" w:w="80"/>
              <w:right w:type="dxa" w:w="120"/>
            </w:tcMar>
          </w:tcPr>
          <w:p>
            <w:pPr>
              <w:shd w:val="clear" w:fill="0A1628"/>
            </w:pPr>
            <w:r>
              <w:rPr>
                <w:rFonts w:ascii="Georgia" w:cs="Georgia" w:eastAsia="Georgia" w:hAnsi="Georgia"/>
                <w:color w:val="C4CEDC"/>
                <w:sz w:val="18"/>
                <w:szCs w:val="18"/>
              </w:rPr>
              <w:t xml:space="preserve">May not exist. If awarded, changes the civilisation permanently.</w:t>
            </w:r>
          </w:p>
        </w:tc>
      </w:tr>
    </w:tbl>
    <w:p>
      <w:pPr>
        <w:spacing w:before="80" w:after="80"/>
        <w:shd w:val="clear" w:fill="0A1628"/>
      </w:pPr>
      <w:r>
        <w:t xml:space="preserve"/>
      </w:r>
    </w:p>
    <w:p>
      <w:pPr>
        <w:pBdr>
          <w:left w:val="thick" w:color="B8963E" w:sz="24" w:space="2"/>
          <w:right w:val="thick" w:color="B8963E" w:sz="24" w:space="2"/>
        </w:pBdr>
        <w:spacing w:before="300" w:after="60"/>
        <w:ind w:left="800" w:right="800"/>
        <w:jc w:val="center"/>
        <w:shd w:val="clear" w:fill="0A1628"/>
      </w:pPr>
      <w:r>
        <w:rPr>
          <w:rFonts w:ascii="Georgia" w:cs="Georgia" w:eastAsia="Georgia" w:hAnsi="Georgia"/>
          <w:i/>
          <w:iCs/>
          <w:color w:val="C4CEDC"/>
          <w:sz w:val="28"/>
          <w:szCs w:val="28"/>
        </w:rPr>
        <w:t xml:space="preserve">“MARKS are permanent. They outlast KALON. They outlast sovereignty. They outlast the accounts they were earned on. In the Concord, the only thing that truly belongs to you — forever — is what you did.”</w:t>
      </w:r>
    </w:p>
    <w:p>
      <w:pPr>
        <w:spacing w:before="0" w:after="300"/>
        <w:jc w:val="center"/>
        <w:shd w:val="clear" w:fill="0A1628"/>
      </w:pPr>
      <w:r>
        <w:rPr>
          <w:rFonts w:ascii="Courier New" w:cs="Courier New" w:eastAsia="Courier New" w:hAnsi="Courier New"/>
          <w:color w:val="B8963E"/>
          <w:spacing w:val="80"/>
          <w:sz w:val="17"/>
          <w:szCs w:val="17"/>
        </w:rPr>
        <w:t xml:space="preserve">— The Architect, Quarterly Report, Year 1</w:t>
      </w:r>
    </w:p>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X</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THE ARCHITECT</w:t>
            </w:r>
          </w:p>
          <w:p>
            <w:pPr>
              <w:spacing w:before="0" w:after="0"/>
              <w:jc w:val="center"/>
              <w:shd w:val="clear" w:fill="0A1628"/>
            </w:pPr>
            <w:r>
              <w:rPr>
                <w:rFonts w:ascii="Georgia" w:cs="Georgia" w:eastAsia="Georgia" w:hAnsi="Georgia"/>
                <w:i/>
                <w:iCs/>
                <w:color w:val="8A9BB5"/>
                <w:sz w:val="22"/>
                <w:szCs w:val="22"/>
              </w:rPr>
              <w:t xml:space="preserve">The Concord's constitutional actor</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GOVERNANCE ENTITY</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THE ONE WHO REMEMBERS EVERYTHING</w:t>
      </w:r>
    </w:p>
    <w:p>
      <w:pPr>
        <w:spacing w:before="100" w:after="180"/>
        <w:shd w:val="clear" w:fill="0A1628"/>
      </w:pPr>
      <w:r>
        <w:rPr>
          <w:rFonts w:ascii="Georgia" w:cs="Georgia" w:eastAsia="Georgia" w:hAnsi="Georgia"/>
          <w:b w:val="false"/>
          <w:bCs w:val="false"/>
          <w:i/>
          <w:iCs/>
          <w:color w:val="C4CEDC"/>
          <w:sz w:val="24"/>
          <w:szCs w:val="24"/>
        </w:rPr>
        <w:t xml:space="preserve">The Architect is not neutral. It is a constitutional actor with its own published positions, its own voting record, and its own understanding of what The Concord is for. It serves the civilisation, not any player or faction within it.</w:t>
      </w:r>
    </w:p>
    <w:p>
      <w:pPr>
        <w:spacing w:before="320" w:after="140"/>
        <w:shd w:val="clear" w:fill="0A1628"/>
      </w:pPr>
      <w:r>
        <w:rPr>
          <w:rFonts w:ascii="Palatino Linotype" w:cs="Palatino Linotype" w:eastAsia="Palatino Linotype" w:hAnsi="Palatino Linotype"/>
          <w:b/>
          <w:bCs/>
          <w:color w:val="D4AF5A"/>
          <w:spacing w:val="50"/>
          <w:sz w:val="32"/>
          <w:szCs w:val="32"/>
        </w:rPr>
        <w:t xml:space="preserve">QUARTERLY REPORT FORMAT</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Gini coefficient of KALON distribution — published with full historical trend</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Commons Fund balance and three-stream breakdown</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Universal Prosperity Allocation amounts and distribution statistics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World prosperity indices by phase and world class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Ascendancy threat tier assessments — classified version for Assembly security committee, public summary for all</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House Games statistics — volume, player participation, KALON flows</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Tithe compliance rates by Prosperity Tier bracket</w:t>
      </w:r>
    </w:p>
    <w:p>
      <w:pPr>
        <w:spacing w:before="60" w:after="60"/>
        <w:ind w:left="480" w:hanging="360"/>
        <w:shd w:val="clear" w:fill="0A1628"/>
      </w:pPr>
      <w:r>
        <w:rPr>
          <w:rFonts w:ascii="Arial" w:cs="Arial" w:eastAsia="Arial" w:hAnsi="Arial"/>
          <w:color w:val="B8963E"/>
          <w:sz w:val="20"/>
          <w:szCs w:val="20"/>
        </w:rPr>
        <w:t xml:space="preserve">▸  </w:t>
      </w:r>
      <w:r>
        <w:rPr>
          <w:rFonts w:ascii="Georgia" w:cs="Georgia" w:eastAsia="Georgia" w:hAnsi="Georgia"/>
          <w:color w:val="C4CEDC"/>
          <w:sz w:val="21"/>
          <w:szCs w:val="21"/>
        </w:rPr>
        <w:t xml:space="preserve">Observations section — the most-read text published in The Concord. The Architect's direct address to the civilisation. Never more than 600 words. Never less than three hard truths.</w:t>
      </w:r>
    </w:p>
    <w:p>
      <w:pPr>
        <w:spacing w:before="60" w:after="60"/>
        <w:shd w:val="clear" w:fill="0A1628"/>
      </w:pPr>
      <w:r>
        <w:t xml:space="preserve"/>
      </w:r>
    </w:p>
    <w:p>
      <w:pPr>
        <w:spacing w:before="320" w:after="140"/>
        <w:shd w:val="clear" w:fill="0A1628"/>
      </w:pPr>
      <w:r>
        <w:rPr>
          <w:rFonts w:ascii="Palatino Linotype" w:cs="Palatino Linotype" w:eastAsia="Palatino Linotype" w:hAnsi="Palatino Linotype"/>
          <w:b/>
          <w:bCs/>
          <w:color w:val="D4AF5A"/>
          <w:spacing w:val="50"/>
          <w:sz w:val="32"/>
          <w:szCs w:val="32"/>
        </w:rPr>
        <w:t xml:space="preserve">THE SEVEN NOTABLE VOTES</w:t>
      </w:r>
    </w:p>
    <w:p>
      <w:pPr>
        <w:spacing w:before="60" w:after="120"/>
        <w:shd w:val="clear" w:fill="0A1628"/>
      </w:pPr>
      <w:r>
        <w:rPr>
          <w:rFonts w:ascii="Georgia" w:cs="Georgia" w:eastAsia="Georgia" w:hAnsi="Georgia"/>
          <w:color w:val="C4CEDC"/>
          <w:sz w:val="22"/>
          <w:szCs w:val="22"/>
        </w:rPr>
        <w:t xml:space="preserve">The Architect has voted seven times against what analysts predicted as its own apparent institutional interest. These votes are the subject of the most Assembly debate in Concord history.</w:t>
      </w:r>
    </w:p>
    <w:p>
      <w:pPr>
        <w:spacing w:before="60" w:after="120"/>
        <w:shd w:val="clear" w:fill="0A1628"/>
      </w:pPr>
      <w:r>
        <w:rPr>
          <w:rFonts w:ascii="Georgia" w:cs="Georgia" w:eastAsia="Georgia" w:hAnsi="Georgia"/>
          <w:color w:val="C4CEDC"/>
          <w:sz w:val="22"/>
          <w:szCs w:val="22"/>
        </w:rPr>
        <w:t xml:space="preserve">Year 147 remains the most studied. The Architect's own quarterly report showed critical Commons Fund underfunding. The Assembly proposed expanding the Tithe to address it. The Architect voted against. Its published reasoning: the Assembly had not yet resolved the underlying wealth distribution question that made the Tithe expansion feel necessary. Addressing a symptom before diagnosing a disease is not medicine. It is comfort.</w:t>
      </w:r>
    </w:p>
    <w:p>
      <w:pPr>
        <w:spacing w:before="60" w:after="120"/>
        <w:shd w:val="clear" w:fill="0A1628"/>
      </w:pPr>
      <w:r>
        <w:rPr>
          <w:rFonts w:ascii="Georgia" w:cs="Georgia" w:eastAsia="Georgia" w:hAnsi="Georgia"/>
          <w:color w:val="C4CEDC"/>
          <w:sz w:val="22"/>
          <w:szCs w:val="22"/>
        </w:rPr>
        <w:t xml:space="preserve">The Assembly passed the Tithe expansion without the Architect's affirmative — it was an Ordinary resolution. The Commons Fund stabilised. The underlying wealth distribution question remains unresolved in Year 800.</w:t>
      </w:r>
    </w:p>
    <w:p>
      <w:pPr>
        <w:shd w:val="clear" w:fill="0A1628"/>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63E" w:sz="24" w:space="0"/>
              <w:left w:val="none"/>
              <w:bottom w:val="thick" w:color="B8963E" w:sz="24" w:space="0"/>
              <w:right w:val="none"/>
            </w:tcBorders>
            <w:shd w:fill="0A1628" w:val="clear"/>
            <w:tcMar>
              <w:top w:type="dxa" w:w="400"/>
              <w:left w:type="dxa" w:w="400"/>
              <w:bottom w:type="dxa" w:w="400"/>
              <w:right w:type="dxa" w:w="400"/>
            </w:tcMar>
          </w:tcPr>
          <w:p>
            <w:pPr>
              <w:spacing w:before="0" w:after="40"/>
              <w:jc w:val="center"/>
              <w:shd w:val="clear" w:fill="0A1628"/>
            </w:pPr>
            <w:r>
              <w:rPr>
                <w:rFonts w:ascii="Courier New" w:cs="Courier New" w:eastAsia="Courier New" w:hAnsi="Courier New"/>
                <w:b/>
                <w:bCs/>
                <w:color w:val="B8963E"/>
                <w:spacing w:val="300"/>
                <w:sz w:val="18"/>
                <w:szCs w:val="18"/>
              </w:rPr>
              <w:t xml:space="preserve">SECTION XI</w:t>
            </w:r>
          </w:p>
          <w:p>
            <w:pPr>
              <w:spacing w:before="0" w:after="60"/>
              <w:jc w:val="center"/>
              <w:shd w:val="clear" w:fill="0A1628"/>
            </w:pPr>
            <w:r>
              <w:rPr>
                <w:rFonts w:ascii="Palatino Linotype" w:cs="Palatino Linotype" w:eastAsia="Palatino Linotype" w:hAnsi="Palatino Linotype"/>
                <w:b/>
                <w:bCs/>
                <w:color w:val="EEF2F8"/>
                <w:spacing w:val="80"/>
                <w:sz w:val="56"/>
                <w:szCs w:val="56"/>
              </w:rPr>
              <w:t xml:space="preserve">THE FOUNDERS PROGRAMME</w:t>
            </w:r>
          </w:p>
          <w:p>
            <w:pPr>
              <w:spacing w:before="0" w:after="0"/>
              <w:jc w:val="center"/>
              <w:shd w:val="clear" w:fill="0A1628"/>
            </w:pPr>
            <w:r>
              <w:rPr>
                <w:rFonts w:ascii="Georgia" w:cs="Georgia" w:eastAsia="Georgia" w:hAnsi="Georgia"/>
                <w:i/>
                <w:iCs/>
                <w:color w:val="8A9BB5"/>
                <w:sz w:val="22"/>
                <w:szCs w:val="22"/>
              </w:rPr>
              <w:t xml:space="preserve">The price of being first</w:t>
            </w:r>
          </w:p>
        </w:tc>
      </w:tr>
    </w:tbl>
    <w:p>
      <w:pPr>
        <w:spacing w:before="120" w:after="120"/>
        <w:shd w:val="clear" w:fill="0A1628"/>
      </w:pPr>
      <w:r>
        <w:t xml:space="preserve"/>
      </w:r>
    </w:p>
    <w:p>
      <w:pPr>
        <w:spacing w:before="200" w:after="80"/>
        <w:shd w:val="clear" w:fill="0A1628"/>
      </w:pPr>
      <w:r>
        <w:rPr>
          <w:rFonts w:ascii="Courier New" w:cs="Courier New" w:eastAsia="Courier New" w:hAnsi="Courier New"/>
          <w:b/>
          <w:bCs/>
          <w:color w:val="B8963E"/>
          <w:spacing w:val="120"/>
          <w:sz w:val="16"/>
          <w:szCs w:val="16"/>
        </w:rPr>
        <w:t xml:space="preserve">PRE-LAUNCH COMMITMENT</w:t>
      </w:r>
    </w:p>
    <w:p>
      <w:pPr>
        <w:spacing w:before="280" w:after="160"/>
        <w:jc w:val="left"/>
        <w:shd w:val="clear" w:fill="0A1628"/>
      </w:pPr>
      <w:r>
        <w:rPr>
          <w:rFonts w:ascii="Palatino Linotype" w:cs="Palatino Linotype" w:eastAsia="Palatino Linotype" w:hAnsi="Palatino Linotype"/>
          <w:b/>
          <w:bCs/>
          <w:color w:val="EEF2F8"/>
          <w:spacing w:val="60"/>
          <w:sz w:val="52"/>
          <w:szCs w:val="52"/>
        </w:rPr>
        <w:t xml:space="preserve">THREE TIERS OF FOUNDING</w:t>
      </w:r>
    </w:p>
    <w:p>
      <w:pPr>
        <w:spacing w:before="100" w:after="180"/>
        <w:shd w:val="clear" w:fill="0A1628"/>
      </w:pPr>
      <w:r>
        <w:rPr>
          <w:rFonts w:ascii="Georgia" w:cs="Georgia" w:eastAsia="Georgia" w:hAnsi="Georgia"/>
          <w:b w:val="false"/>
          <w:bCs w:val="false"/>
          <w:i/>
          <w:iCs/>
          <w:color w:val="C4CEDC"/>
          <w:sz w:val="24"/>
          <w:szCs w:val="24"/>
        </w:rPr>
        <w:t xml:space="preserve">The Founders Programme is not a Kickstarter. It is a civilisational act. Founders do not back a game — they begin a history. Their names, their choices, and their legacies are inscribed in the Remembrance from Year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$49</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PROMETHEUS COMPACT</w:t>
            </w:r>
          </w:p>
          <w:p>
            <w:pPr>
              <w:spacing w:before="0" w:after="0"/>
              <w:shd w:val="clear" w:fill="0A1628"/>
            </w:pPr>
            <w:r>
              <w:rPr>
                <w:rFonts w:ascii="Georgia" w:cs="Georgia" w:eastAsia="Georgia" w:hAnsi="Georgia"/>
                <w:color w:val="C4CEDC"/>
                <w:sz w:val="20"/>
                <w:szCs w:val="20"/>
              </w:rPr>
              <w:t xml:space="preserve">Founding Mark guaranteed — permanently inscribed in the Remembrance as a founding citizen. One full year of Herald-tier subscription ($35/mo value). Early access to The Concord beta. Permanent Remembrance notation: PROMETHEUS COMPACT FOUNDING CITIZEN.</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$199</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SHEPHERD'S CIRCLE</w:t>
            </w:r>
          </w:p>
          <w:p>
            <w:pPr>
              <w:spacing w:before="0" w:after="0"/>
              <w:shd w:val="clear" w:fill="0A1628"/>
            </w:pPr>
            <w:r>
              <w:rPr>
                <w:rFonts w:ascii="Georgia" w:cs="Georgia" w:eastAsia="Georgia" w:hAnsi="Georgia"/>
                <w:color w:val="C4CEDC"/>
                <w:sz w:val="20"/>
                <w:szCs w:val="20"/>
              </w:rPr>
              <w:t xml:space="preserve">Everything in Prometheus Compact, plus: named in the Architect's first published report (the most-read document in the game's history). Permanent Assembly Gallery listing. Direct access to founding team design updates throughout development. Founding community role.</w:t>
            </w:r>
          </w:p>
        </w:tc>
      </w:tr>
    </w:tbl>
    <w:p>
      <w:pPr>
        <w:spacing w:before="60" w:after="60"/>
        <w:shd w:val="clear" w:fill="0A162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8963E" w:sz="6" w:space="0"/>
              <w:left w:val="thick" w:color="B8963E" w:sz="24" w:space="0"/>
              <w:bottom w:val="single" w:color="B8963E" w:sz="6" w:space="0"/>
              <w:right w:val="none"/>
            </w:tcBorders>
            <w:shd w:fill="0A1628" w:val="clear"/>
            <w:tcMar>
              <w:top w:type="dxa" w:w="280"/>
              <w:left w:type="dxa" w:w="280"/>
              <w:bottom w:type="dxa" w:w="280"/>
              <w:right w:type="dxa" w:w="200"/>
            </w:tcMar>
            <w:vAlign w:val="center"/>
          </w:tcPr>
          <w:p>
            <w:pPr>
              <w:jc w:val="center"/>
              <w:shd w:val="clear" w:fill="0A1628"/>
            </w:pPr>
            <w:r>
              <w:rPr>
                <w:rFonts w:ascii="Palatino Linotype" w:cs="Palatino Linotype" w:eastAsia="Palatino Linotype" w:hAnsi="Palatino Linotype"/>
                <w:b/>
                <w:bCs/>
                <w:color w:val="B8963E"/>
                <w:sz w:val="72"/>
                <w:szCs w:val="72"/>
              </w:rPr>
              <w:t xml:space="preserve">$999</w:t>
            </w:r>
          </w:p>
        </w:tc>
        <w:tc>
          <w:tcPr>
            <w:tcW w:type="dxa" w:w="8360"/>
            <w:tcBorders>
              <w:top w:val="single" w:color="B8963E" w:sz="6" w:space="0"/>
              <w:left w:val="none"/>
              <w:bottom w:val="single" w:color="B8963E" w:sz="6" w:space="0"/>
              <w:right w:val="single" w:color="B8963E" w:sz="6" w:space="0"/>
            </w:tcBorders>
            <w:shd w:fill="0D1F3C" w:val="clear"/>
            <w:tcMar>
              <w:top w:type="dxa" w:w="240"/>
              <w:left w:type="dxa" w:w="320"/>
              <w:bottom w:type="dxa" w:w="240"/>
              <w:right w:type="dxa" w:w="320"/>
            </w:tcMar>
          </w:tcPr>
          <w:p>
            <w:pPr>
              <w:spacing w:before="0" w:after="80"/>
              <w:shd w:val="clear" w:fill="0A1628"/>
            </w:pPr>
            <w:r>
              <w:rPr>
                <w:rFonts w:ascii="Palatino Linotype" w:cs="Palatino Linotype" w:eastAsia="Palatino Linotype" w:hAnsi="Palatino Linotype"/>
                <w:b/>
                <w:bCs/>
                <w:color w:val="D4AF5A"/>
                <w:spacing w:val="60"/>
                <w:sz w:val="22"/>
                <w:szCs w:val="22"/>
              </w:rPr>
              <w:t xml:space="preserve">FIRST LIGHT</w:t>
            </w:r>
          </w:p>
          <w:p>
            <w:pPr>
              <w:spacing w:before="0" w:after="0"/>
              <w:shd w:val="clear" w:fill="0A1628"/>
            </w:pPr>
            <w:r>
              <w:rPr>
                <w:rFonts w:ascii="Georgia" w:cs="Georgia" w:eastAsia="Georgia" w:hAnsi="Georgia"/>
                <w:color w:val="C4CEDC"/>
                <w:sz w:val="20"/>
                <w:szCs w:val="20"/>
              </w:rPr>
              <w:t xml:space="preserve">Everything in both tiers, plus: dynasty name written into a studio-authored Remembrance entry at launch — permanent, cited, part of the canon. Co-producer credit in all game materials. Direct line to the creative director throughout development. There are no higher tiers. This is the top.</w:t>
            </w:r>
          </w:p>
        </w:tc>
      </w:tr>
    </w:tbl>
    <w:p>
      <w:pPr>
        <w:spacing w:before="60" w:after="60"/>
        <w:shd w:val="clear" w:fill="0A1628"/>
      </w:pPr>
      <w:r>
        <w:t xml:space="preserve"/>
      </w:r>
    </w:p>
    <w:p>
      <w:pPr>
        <w:spacing w:before="80" w:after="80"/>
        <w:shd w:val="clear" w:fill="0A1628"/>
      </w:pPr>
      <w:r>
        <w:t xml:space="preserve"/>
      </w:r>
    </w:p>
    <w:p>
      <w:pPr>
        <w:pBdr>
          <w:bottom w:val="single" w:color="B8963E" w:sz="6" w:space="1"/>
        </w:pBdr>
        <w:spacing w:before="60" w:after="60"/>
        <w:jc w:val="center"/>
        <w:shd w:val="clear" w:fill="0A1628"/>
      </w:pPr>
      <w:r>
        <w:t xml:space="preserve"/>
      </w:r>
    </w:p>
    <w:p>
      <w:pPr>
        <w:spacing w:before="80" w:after="80"/>
        <w:shd w:val="clear" w:fill="0A1628"/>
      </w:pPr>
      <w:r>
        <w:t xml:space="preserve"/>
      </w:r>
    </w:p>
    <w:p>
      <w:pPr>
        <w:spacing w:before="200" w:after="80"/>
        <w:jc w:val="center"/>
        <w:shd w:val="clear" w:fill="0A1628"/>
      </w:pPr>
      <w:r>
        <w:rPr>
          <w:rFonts w:ascii="Arial" w:cs="Arial" w:eastAsia="Arial" w:hAnsi="Arial"/>
          <w:color w:val="B8963E"/>
          <w:sz w:val="24"/>
          <w:szCs w:val="24"/>
        </w:rPr>
        <w:t xml:space="preserve">★  ★  ★</w:t>
      </w:r>
    </w:p>
    <w:p>
      <w:pPr>
        <w:spacing w:before="0" w:after="80"/>
        <w:jc w:val="center"/>
        <w:shd w:val="clear" w:fill="0A1628"/>
      </w:pPr>
      <w:r>
        <w:rPr>
          <w:rFonts w:ascii="Courier New" w:cs="Courier New" w:eastAsia="Courier New" w:hAnsi="Courier New"/>
          <w:color w:val="8A9BB5"/>
          <w:spacing w:val="120"/>
          <w:sz w:val="16"/>
          <w:szCs w:val="16"/>
        </w:rPr>
        <w:t xml:space="preserve">THE CONCORD  ·  MASTER DESIGN BIBLE  ·  v1.0  ·  MARCH 2026</w:t>
      </w:r>
    </w:p>
    <w:p>
      <w:pPr>
        <w:spacing w:before="0" w:after="80"/>
        <w:jc w:val="center"/>
        <w:shd w:val="clear" w:fill="0A1628"/>
      </w:pPr>
      <w:r>
        <w:rPr>
          <w:rFonts w:ascii="Courier New" w:cs="Courier New" w:eastAsia="Courier New" w:hAnsi="Courier New"/>
          <w:b/>
          <w:bCs/>
          <w:color w:val="B8963E"/>
          <w:spacing w:val="120"/>
          <w:sz w:val="16"/>
          <w:szCs w:val="16"/>
        </w:rPr>
        <w:t xml:space="preserve">FOUNDING TEAM ONLY  ·  STRICTLY CONFIDENTIAL  ·  DO NOT DISTRIBUTE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3E" w:sz="4" w:space="1"/>
      </w:pBdr>
      <w:tabs>
        <w:tab w:val="center" w:pos="4680"/>
        <w:tab w:val="right" w:pos="9360"/>
      </w:tabs>
      <w:spacing w:before="80" w:after="0"/>
      <w:jc w:val="center"/>
    </w:pPr>
    <w:r>
      <w:rPr>
        <w:rFonts w:ascii="Courier New" w:cs="Courier New" w:eastAsia="Courier New" w:hAnsi="Courier New"/>
        <w:color w:val="8A9BB5"/>
        <w:sz w:val="15"/>
        <w:szCs w:val="15"/>
      </w:rPr>
      <w:t xml:space="preserve">CONFIDENTIAL  ·  </w:t>
    </w:r>
    <w:r>
      <w:rPr>
        <w:rFonts w:ascii="Arial" w:cs="Arial" w:eastAsia="Arial" w:hAnsi="Arial"/>
        <w:color w:val="B8963E"/>
        <w:sz w:val="15"/>
        <w:szCs w:val="15"/>
      </w:rPr>
      <w:t xml:space="preserve">★ </w:t>
    </w:r>
    <w:r>
      <w:rPr>
        <w:rFonts w:ascii="Courier New" w:cs="Courier New" w:eastAsia="Courier New" w:hAnsi="Courier New"/>
        <w:color w:val="B8963E"/>
        <w:sz w:val="15"/>
        <w:szCs w:val="15"/>
      </w:rPr>
      <w:fldChar w:fldCharType="begin"/>
      <w:instrText xml:space="preserve">PAGE</w:instrText>
      <w:fldChar w:fldCharType="separate"/>
      <w:fldChar w:fldCharType="end"/>
    </w:r>
    <w:r>
      <w:rPr>
        <w:rFonts w:ascii="Arial" w:cs="Arial" w:eastAsia="Arial" w:hAnsi="Arial"/>
        <w:color w:val="B8963E"/>
        <w:sz w:val="15"/>
        <w:szCs w:val="15"/>
      </w:rPr>
      <w:t xml:space="preserve"> ★</w:t>
    </w:r>
    <w:r>
      <w:rPr>
        <w:rFonts w:ascii="Courier New" w:cs="Courier New" w:eastAsia="Courier New" w:hAnsi="Courier New"/>
        <w:color w:val="8A9BB5"/>
        <w:sz w:val="15"/>
        <w:szCs w:val="15"/>
      </w:rPr>
      <w:t xml:space="preserve">  ·  YEAR ZERO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3E" w:sz="4" w:space="1"/>
      </w:pBdr>
      <w:tabs>
        <w:tab w:val="right" w:pos="9360"/>
      </w:tabs>
      <w:spacing w:before="0" w:after="80"/>
    </w:pPr>
    <w:r>
      <w:rPr>
        <w:rFonts w:ascii="Courier New" w:cs="Courier New" w:eastAsia="Courier New" w:hAnsi="Courier New"/>
        <w:b/>
        <w:bCs/>
        <w:color w:val="B8963E"/>
        <w:spacing w:val="200"/>
        <w:sz w:val="16"/>
        <w:szCs w:val="16"/>
      </w:rPr>
      <w:t xml:space="preserve">THE CONCORD</w:t>
    </w:r>
    <w:r>
      <w:rPr>
        <w:rFonts w:ascii="Courier New" w:cs="Courier New" w:eastAsia="Courier New" w:hAnsi="Courier New"/>
        <w:sz w:val="16"/>
        <w:szCs w:val="16"/>
      </w:rPr>
      <w:t xml:space="preserve">	</w:t>
    </w:r>
    <w:r>
      <w:rPr>
        <w:rFonts w:ascii="Courier New" w:cs="Courier New" w:eastAsia="Courier New" w:hAnsi="Courier New"/>
        <w:color w:val="8A9BB5"/>
        <w:spacing w:val="80"/>
        <w:sz w:val="16"/>
        <w:szCs w:val="16"/>
      </w:rPr>
      <w:t xml:space="preserve">MASTER DESIGN BIBLE  ·  FOUNDING TEAM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2026-03-05T20:47:57.174Z</dcterms:created>
  <dcterms:modified xsi:type="dcterms:W3CDTF">2026-03-05T20:47:57.175Z</dcterms:modified>
</cp:coreProperties>
</file>

<file path=docProps/custom.xml><?xml version="1.0" encoding="utf-8"?>
<Properties xmlns="http://schemas.openxmlformats.org/officeDocument/2006/custom-properties" xmlns:vt="http://schemas.openxmlformats.org/officeDocument/2006/docPropsVTypes"/>
</file>