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Bark &amp; Bar 巴克巴首店运营手册</w:t>
      </w:r>
    </w:p>
    <w:p>
      <w:pPr>
        <w:jc w:val="center"/>
      </w:pPr>
      <w:r>
        <w:t>V1.8 执行准则修订稿｜已统一宠物救生衣及家庭成员口径｜更新时间：2026-07-09</w:t>
      </w:r>
    </w:p>
    <w:p/>
    <w:p>
      <w:pPr>
        <w:pStyle w:val="Heading1"/>
      </w:pPr>
      <w:r>
        <w:t>1. 手册定位</w:t>
      </w:r>
    </w:p>
    <w:p>
      <w:pPr>
        <w:pStyle w:val="ListBullet"/>
      </w:pPr>
      <w:r>
        <w:t>本手册只写门店日常运营、入园、泳池、安全、卫生、会员核销和应急的执行规则。</w:t>
      </w:r>
    </w:p>
    <w:p>
      <w:pPr>
        <w:pStyle w:val="ListBullet"/>
      </w:pPr>
      <w:r>
        <w:t>餐饮、酒水、品牌物料、活动营销等二次销售或专项内容，单独成册，不并入主手册。</w:t>
      </w:r>
    </w:p>
    <w:p>
      <w:pPr>
        <w:pStyle w:val="ListBullet"/>
      </w:pPr>
      <w:r>
        <w:t>员工遇到本手册未写清的问题，先保守处理：暂停、隔离、请主理人确认。</w:t>
      </w:r>
    </w:p>
    <w:p>
      <w:pPr>
        <w:pStyle w:val="Heading1"/>
      </w:pPr>
      <w:r>
        <w:t>2. 每天四条底线</w:t>
      </w:r>
    </w:p>
    <w:tbl>
      <w:tblPr>
        <w:tblStyle w:val="TableGrid"/>
        <w:tblW w:type="dxa" w:w="9360"/>
        <w:jc w:val="center"/>
        <w:tblLayout w:type="fixed"/>
        <w:tblLook w:firstColumn="1" w:firstRow="1" w:lastColumn="0" w:lastRow="0" w:noHBand="0" w:noVBand="1" w:val="04A0"/>
        <w:tblCellMar>
          <w:top w:w="120" w:type="dxa"/>
          <w:start w:w="120" w:type="dxa"/>
          <w:bottom w:w="120" w:type="dxa"/>
          <w:end w:w="120" w:type="dxa"/>
        </w:tblCellMar>
      </w:tblPr>
      <w:tblGrid>
        <w:gridCol w:w="5040"/>
        <w:gridCol w:w="5040"/>
      </w:tblGrid>
      <w:tr>
        <w:trPr>
          <w:cantSplit/>
        </w:trPr>
        <w:tc>
          <w:tcPr>
            <w:tcW w:type="dxa" w:w="1800"/>
            <w:shd w:fill="EDE7DD"/>
            <w:vAlign w:val="center"/>
          </w:tcPr>
          <w:p>
            <w:pPr>
              <w:spacing w:after="0" w:line="259" w:lineRule="auto"/>
            </w:pPr>
            <w:r>
              <w:rPr>
                <w:rFonts w:ascii="Arial" w:hAnsi="Arial" w:eastAsia="Microsoft YaHei"/>
                <w:b/>
                <w:sz w:val="20"/>
              </w:rPr>
              <w:t>底线</w:t>
            </w:r>
          </w:p>
        </w:tc>
        <w:tc>
          <w:tcPr>
            <w:tcW w:type="dxa" w:w="7560"/>
            <w:shd w:fill="EDE7DD"/>
            <w:vAlign w:val="center"/>
          </w:tcPr>
          <w:p>
            <w:pPr>
              <w:spacing w:after="0" w:line="259" w:lineRule="auto"/>
            </w:pPr>
            <w:r>
              <w:rPr>
                <w:rFonts w:ascii="Arial" w:hAnsi="Arial" w:eastAsia="Microsoft YaHei"/>
                <w:b/>
                <w:sz w:val="20"/>
              </w:rPr>
              <w:t>执行要求</w:t>
            </w:r>
          </w:p>
        </w:tc>
      </w:tr>
      <w:tr>
        <w:trPr>
          <w:cantSplit/>
        </w:trPr>
        <w:tc>
          <w:tcPr>
            <w:tcW w:type="dxa" w:w="1800"/>
            <w:vAlign w:val="center"/>
          </w:tcPr>
          <w:p>
            <w:pPr>
              <w:spacing w:after="0" w:line="259" w:lineRule="auto"/>
            </w:pPr>
            <w:r>
              <w:rPr>
                <w:rFonts w:ascii="Arial" w:hAnsi="Arial" w:eastAsia="Microsoft YaHei"/>
                <w:sz w:val="19"/>
              </w:rPr>
              <w:t>安全</w:t>
            </w:r>
          </w:p>
        </w:tc>
        <w:tc>
          <w:tcPr>
            <w:tcW w:type="dxa" w:w="7560"/>
            <w:vAlign w:val="center"/>
          </w:tcPr>
          <w:p>
            <w:pPr>
              <w:spacing w:after="0" w:line="259" w:lineRule="auto"/>
            </w:pPr>
            <w:r>
              <w:rPr>
                <w:rFonts w:ascii="Arial" w:hAnsi="Arial" w:eastAsia="Microsoft YaHei"/>
                <w:sz w:val="19"/>
              </w:rPr>
              <w:t>任何时候安全优先。狗、主人、员工任何一方有风险，先暂停服务。</w:t>
            </w:r>
          </w:p>
        </w:tc>
      </w:tr>
      <w:tr>
        <w:trPr>
          <w:cantSplit/>
        </w:trPr>
        <w:tc>
          <w:tcPr>
            <w:tcW w:type="dxa" w:w="1800"/>
            <w:vAlign w:val="center"/>
          </w:tcPr>
          <w:p>
            <w:pPr>
              <w:spacing w:after="0" w:line="259" w:lineRule="auto"/>
            </w:pPr>
            <w:r>
              <w:rPr>
                <w:rFonts w:ascii="Arial" w:hAnsi="Arial" w:eastAsia="Microsoft YaHei"/>
                <w:sz w:val="19"/>
              </w:rPr>
              <w:t>卫生</w:t>
            </w:r>
          </w:p>
        </w:tc>
        <w:tc>
          <w:tcPr>
            <w:tcW w:type="dxa" w:w="7560"/>
            <w:vAlign w:val="center"/>
          </w:tcPr>
          <w:p>
            <w:pPr>
              <w:spacing w:after="0" w:line="259" w:lineRule="auto"/>
            </w:pPr>
            <w:r>
              <w:rPr>
                <w:rFonts w:ascii="Arial" w:hAnsi="Arial" w:eastAsia="Microsoft YaHei"/>
                <w:sz w:val="19"/>
              </w:rPr>
              <w:t>狗便、积水、毛发、异味、垃圾发现即处理；谁发现，谁负责。</w:t>
            </w:r>
          </w:p>
        </w:tc>
      </w:tr>
      <w:tr>
        <w:trPr>
          <w:cantSplit/>
        </w:trPr>
        <w:tc>
          <w:tcPr>
            <w:tcW w:type="dxa" w:w="1800"/>
            <w:vAlign w:val="center"/>
          </w:tcPr>
          <w:p>
            <w:pPr>
              <w:spacing w:after="0" w:line="259" w:lineRule="auto"/>
            </w:pPr>
            <w:r>
              <w:rPr>
                <w:rFonts w:ascii="Arial" w:hAnsi="Arial" w:eastAsia="Microsoft YaHei"/>
                <w:sz w:val="19"/>
              </w:rPr>
              <w:t>秩序</w:t>
            </w:r>
          </w:p>
        </w:tc>
        <w:tc>
          <w:tcPr>
            <w:tcW w:type="dxa" w:w="7560"/>
            <w:vAlign w:val="center"/>
          </w:tcPr>
          <w:p>
            <w:pPr>
              <w:spacing w:after="0" w:line="259" w:lineRule="auto"/>
            </w:pPr>
            <w:r>
              <w:rPr>
                <w:rFonts w:ascii="Arial" w:hAnsi="Arial" w:eastAsia="Microsoft YaHei"/>
                <w:sz w:val="19"/>
              </w:rPr>
              <w:t>员工必须巡场，不长时间守前台聊天或刷手机。</w:t>
            </w:r>
          </w:p>
        </w:tc>
      </w:tr>
      <w:tr>
        <w:trPr>
          <w:cantSplit/>
        </w:trPr>
        <w:tc>
          <w:tcPr>
            <w:tcW w:type="dxa" w:w="1800"/>
            <w:vAlign w:val="center"/>
          </w:tcPr>
          <w:p>
            <w:pPr>
              <w:spacing w:after="0" w:line="259" w:lineRule="auto"/>
            </w:pPr>
            <w:r>
              <w:rPr>
                <w:rFonts w:ascii="Arial" w:hAnsi="Arial" w:eastAsia="Microsoft YaHei"/>
                <w:sz w:val="19"/>
              </w:rPr>
              <w:t>体验</w:t>
            </w:r>
          </w:p>
        </w:tc>
        <w:tc>
          <w:tcPr>
            <w:tcW w:type="dxa" w:w="7560"/>
            <w:vAlign w:val="center"/>
          </w:tcPr>
          <w:p>
            <w:pPr>
              <w:spacing w:after="0" w:line="259" w:lineRule="auto"/>
            </w:pPr>
            <w:r>
              <w:rPr>
                <w:rFonts w:ascii="Arial" w:hAnsi="Arial" w:eastAsia="Microsoft YaHei"/>
                <w:sz w:val="19"/>
              </w:rPr>
              <w:t>规则讲清楚，态度友好，但不为成交放宽安全要求。</w:t>
            </w:r>
          </w:p>
        </w:tc>
      </w:tr>
    </w:tbl>
    <w:p/>
    <w:p>
      <w:pPr>
        <w:pStyle w:val="Heading1"/>
      </w:pPr>
      <w:r>
        <w:t>3. 人员与每日节奏</w:t>
      </w:r>
    </w:p>
    <w:tbl>
      <w:tblPr>
        <w:tblStyle w:val="TableGrid"/>
        <w:tblW w:type="dxa" w:w="9360"/>
        <w:jc w:val="center"/>
        <w:tblLayout w:type="fixed"/>
        <w:tblLook w:firstColumn="1" w:firstRow="1" w:lastColumn="0" w:lastRow="0" w:noHBand="0" w:noVBand="1" w:val="04A0"/>
        <w:tblCellMar>
          <w:top w:w="120" w:type="dxa"/>
          <w:start w:w="120" w:type="dxa"/>
          <w:bottom w:w="120" w:type="dxa"/>
          <w:end w:w="120" w:type="dxa"/>
        </w:tblCellMar>
      </w:tblPr>
      <w:tblGrid>
        <w:gridCol w:w="3360"/>
        <w:gridCol w:w="3360"/>
        <w:gridCol w:w="3360"/>
      </w:tblGrid>
      <w:tr>
        <w:trPr>
          <w:cantSplit/>
        </w:trPr>
        <w:tc>
          <w:tcPr>
            <w:tcW w:type="dxa" w:w="1350"/>
            <w:shd w:fill="EDE7DD"/>
            <w:vAlign w:val="center"/>
          </w:tcPr>
          <w:p>
            <w:pPr>
              <w:spacing w:after="0" w:line="259" w:lineRule="auto"/>
            </w:pPr>
            <w:r>
              <w:rPr>
                <w:rFonts w:ascii="Arial" w:hAnsi="Arial" w:eastAsia="Microsoft YaHei"/>
                <w:b/>
                <w:sz w:val="20"/>
              </w:rPr>
              <w:t>时间</w:t>
            </w:r>
          </w:p>
        </w:tc>
        <w:tc>
          <w:tcPr>
            <w:tcW w:type="dxa" w:w="5710"/>
            <w:shd w:fill="EDE7DD"/>
            <w:vAlign w:val="center"/>
          </w:tcPr>
          <w:p>
            <w:pPr>
              <w:spacing w:after="0" w:line="259" w:lineRule="auto"/>
            </w:pPr>
            <w:r>
              <w:rPr>
                <w:rFonts w:ascii="Arial" w:hAnsi="Arial" w:eastAsia="Microsoft YaHei"/>
                <w:b/>
                <w:sz w:val="20"/>
              </w:rPr>
              <w:t>动作</w:t>
            </w:r>
          </w:p>
        </w:tc>
        <w:tc>
          <w:tcPr>
            <w:tcW w:type="dxa" w:w="2300"/>
            <w:shd w:fill="EDE7DD"/>
            <w:vAlign w:val="center"/>
          </w:tcPr>
          <w:p>
            <w:pPr>
              <w:spacing w:after="0" w:line="259" w:lineRule="auto"/>
            </w:pPr>
            <w:r>
              <w:rPr>
                <w:rFonts w:ascii="Arial" w:hAnsi="Arial" w:eastAsia="Microsoft YaHei"/>
                <w:b/>
                <w:sz w:val="20"/>
              </w:rPr>
              <w:t>负责人</w:t>
            </w:r>
          </w:p>
        </w:tc>
      </w:tr>
      <w:tr>
        <w:trPr>
          <w:cantSplit/>
        </w:trPr>
        <w:tc>
          <w:tcPr>
            <w:tcW w:type="dxa" w:w="1350"/>
            <w:vAlign w:val="center"/>
          </w:tcPr>
          <w:p>
            <w:pPr>
              <w:spacing w:after="0" w:line="259" w:lineRule="auto"/>
            </w:pPr>
            <w:r>
              <w:rPr>
                <w:rFonts w:ascii="Arial" w:hAnsi="Arial" w:eastAsia="Microsoft YaHei"/>
                <w:sz w:val="19"/>
              </w:rPr>
              <w:t>09:30</w:t>
            </w:r>
          </w:p>
        </w:tc>
        <w:tc>
          <w:tcPr>
            <w:tcW w:type="dxa" w:w="5710"/>
            <w:vAlign w:val="center"/>
          </w:tcPr>
          <w:p>
            <w:pPr>
              <w:spacing w:after="0" w:line="259" w:lineRule="auto"/>
            </w:pPr>
            <w:r>
              <w:rPr>
                <w:rFonts w:ascii="Arial" w:hAnsi="Arial" w:eastAsia="Microsoft YaHei"/>
                <w:sz w:val="19"/>
              </w:rPr>
              <w:t>到岗、换装、晨会、确认天气/预约/异常事项</w:t>
            </w:r>
          </w:p>
        </w:tc>
        <w:tc>
          <w:tcPr>
            <w:tcW w:type="dxa" w:w="2300"/>
            <w:vAlign w:val="center"/>
          </w:tcPr>
          <w:p>
            <w:pPr>
              <w:spacing w:after="0" w:line="259" w:lineRule="auto"/>
            </w:pPr>
            <w:r>
              <w:rPr>
                <w:rFonts w:ascii="Arial" w:hAnsi="Arial" w:eastAsia="Microsoft YaHei"/>
                <w:sz w:val="19"/>
              </w:rPr>
              <w:t>全员</w:t>
            </w:r>
          </w:p>
        </w:tc>
      </w:tr>
      <w:tr>
        <w:trPr>
          <w:cantSplit/>
        </w:trPr>
        <w:tc>
          <w:tcPr>
            <w:tcW w:type="dxa" w:w="1350"/>
            <w:vAlign w:val="center"/>
          </w:tcPr>
          <w:p>
            <w:pPr>
              <w:spacing w:after="0" w:line="259" w:lineRule="auto"/>
            </w:pPr>
            <w:r>
              <w:rPr>
                <w:rFonts w:ascii="Arial" w:hAnsi="Arial" w:eastAsia="Microsoft YaHei"/>
                <w:sz w:val="19"/>
              </w:rPr>
              <w:t>09:40</w:t>
            </w:r>
          </w:p>
        </w:tc>
        <w:tc>
          <w:tcPr>
            <w:tcW w:type="dxa" w:w="5710"/>
            <w:vAlign w:val="center"/>
          </w:tcPr>
          <w:p>
            <w:pPr>
              <w:spacing w:after="0" w:line="259" w:lineRule="auto"/>
            </w:pPr>
            <w:r>
              <w:rPr>
                <w:rFonts w:ascii="Arial" w:hAnsi="Arial" w:eastAsia="Microsoft YaHei"/>
                <w:sz w:val="19"/>
              </w:rPr>
              <w:t>围栏、地面、入口、泳池、洗护区、厕所、休息区检查</w:t>
            </w:r>
          </w:p>
        </w:tc>
        <w:tc>
          <w:tcPr>
            <w:tcW w:type="dxa" w:w="2300"/>
            <w:vAlign w:val="center"/>
          </w:tcPr>
          <w:p>
            <w:pPr>
              <w:spacing w:after="0" w:line="259" w:lineRule="auto"/>
            </w:pPr>
            <w:r>
              <w:rPr>
                <w:rFonts w:ascii="Arial" w:hAnsi="Arial" w:eastAsia="Microsoft YaHei"/>
                <w:sz w:val="19"/>
              </w:rPr>
              <w:t>分区负责</w:t>
            </w:r>
          </w:p>
        </w:tc>
      </w:tr>
      <w:tr>
        <w:trPr>
          <w:cantSplit/>
        </w:trPr>
        <w:tc>
          <w:tcPr>
            <w:tcW w:type="dxa" w:w="1350"/>
            <w:vAlign w:val="center"/>
          </w:tcPr>
          <w:p>
            <w:pPr>
              <w:spacing w:after="0" w:line="259" w:lineRule="auto"/>
            </w:pPr>
            <w:r>
              <w:rPr>
                <w:rFonts w:ascii="Arial" w:hAnsi="Arial" w:eastAsia="Microsoft YaHei"/>
                <w:sz w:val="19"/>
              </w:rPr>
              <w:t>10:00</w:t>
            </w:r>
          </w:p>
        </w:tc>
        <w:tc>
          <w:tcPr>
            <w:tcW w:type="dxa" w:w="5710"/>
            <w:vAlign w:val="center"/>
          </w:tcPr>
          <w:p>
            <w:pPr>
              <w:spacing w:after="0" w:line="259" w:lineRule="auto"/>
            </w:pPr>
            <w:r>
              <w:rPr>
                <w:rFonts w:ascii="Arial" w:hAnsi="Arial" w:eastAsia="Microsoft YaHei"/>
                <w:sz w:val="19"/>
              </w:rPr>
              <w:t>开园接待；第一位顾客前完成全部检查</w:t>
            </w:r>
          </w:p>
        </w:tc>
        <w:tc>
          <w:tcPr>
            <w:tcW w:type="dxa" w:w="2300"/>
            <w:vAlign w:val="center"/>
          </w:tcPr>
          <w:p>
            <w:pPr>
              <w:spacing w:after="0" w:line="259" w:lineRule="auto"/>
            </w:pPr>
            <w:r>
              <w:rPr>
                <w:rFonts w:ascii="Arial" w:hAnsi="Arial" w:eastAsia="Microsoft YaHei"/>
                <w:sz w:val="19"/>
              </w:rPr>
              <w:t>全员</w:t>
            </w:r>
          </w:p>
        </w:tc>
      </w:tr>
      <w:tr>
        <w:trPr>
          <w:cantSplit/>
        </w:trPr>
        <w:tc>
          <w:tcPr>
            <w:tcW w:type="dxa" w:w="1350"/>
            <w:vAlign w:val="center"/>
          </w:tcPr>
          <w:p>
            <w:pPr>
              <w:spacing w:after="0" w:line="259" w:lineRule="auto"/>
            </w:pPr>
            <w:r>
              <w:rPr>
                <w:rFonts w:ascii="Arial" w:hAnsi="Arial" w:eastAsia="Microsoft YaHei"/>
                <w:sz w:val="19"/>
              </w:rPr>
              <w:t>营业中</w:t>
            </w:r>
          </w:p>
        </w:tc>
        <w:tc>
          <w:tcPr>
            <w:tcW w:type="dxa" w:w="5710"/>
            <w:vAlign w:val="center"/>
          </w:tcPr>
          <w:p>
            <w:pPr>
              <w:spacing w:after="0" w:line="259" w:lineRule="auto"/>
            </w:pPr>
            <w:r>
              <w:rPr>
                <w:rFonts w:ascii="Arial" w:hAnsi="Arial" w:eastAsia="Microsoft YaHei"/>
                <w:sz w:val="19"/>
              </w:rPr>
              <w:t>每15-20分钟巡场一轮；泳池、人犬互动、卫生为重点</w:t>
            </w:r>
          </w:p>
        </w:tc>
        <w:tc>
          <w:tcPr>
            <w:tcW w:type="dxa" w:w="2300"/>
            <w:vAlign w:val="center"/>
          </w:tcPr>
          <w:p>
            <w:pPr>
              <w:spacing w:after="0" w:line="259" w:lineRule="auto"/>
            </w:pPr>
            <w:r>
              <w:rPr>
                <w:rFonts w:ascii="Arial" w:hAnsi="Arial" w:eastAsia="Microsoft YaHei"/>
                <w:sz w:val="19"/>
              </w:rPr>
              <w:t>当班员工</w:t>
            </w:r>
          </w:p>
        </w:tc>
      </w:tr>
      <w:tr>
        <w:trPr>
          <w:cantSplit/>
        </w:trPr>
        <w:tc>
          <w:tcPr>
            <w:tcW w:type="dxa" w:w="1350"/>
            <w:vAlign w:val="center"/>
          </w:tcPr>
          <w:p>
            <w:pPr>
              <w:spacing w:after="0" w:line="259" w:lineRule="auto"/>
            </w:pPr>
            <w:r>
              <w:rPr>
                <w:rFonts w:ascii="Arial" w:hAnsi="Arial" w:eastAsia="Microsoft YaHei"/>
                <w:sz w:val="19"/>
              </w:rPr>
              <w:t>19:30</w:t>
            </w:r>
          </w:p>
        </w:tc>
        <w:tc>
          <w:tcPr>
            <w:tcW w:type="dxa" w:w="5710"/>
            <w:vAlign w:val="center"/>
          </w:tcPr>
          <w:p>
            <w:pPr>
              <w:spacing w:after="0" w:line="259" w:lineRule="auto"/>
            </w:pPr>
            <w:r>
              <w:rPr>
                <w:rFonts w:ascii="Arial" w:hAnsi="Arial" w:eastAsia="Microsoft YaHei"/>
                <w:sz w:val="19"/>
              </w:rPr>
              <w:t>最晚入园。之后原则上不接待新入园顾客</w:t>
            </w:r>
          </w:p>
        </w:tc>
        <w:tc>
          <w:tcPr>
            <w:tcW w:type="dxa" w:w="2300"/>
            <w:vAlign w:val="center"/>
          </w:tcPr>
          <w:p>
            <w:pPr>
              <w:spacing w:after="0" w:line="259" w:lineRule="auto"/>
            </w:pPr>
            <w:r>
              <w:rPr>
                <w:rFonts w:ascii="Arial" w:hAnsi="Arial" w:eastAsia="Microsoft YaHei"/>
                <w:sz w:val="19"/>
              </w:rPr>
              <w:t>前台</w:t>
            </w:r>
          </w:p>
        </w:tc>
      </w:tr>
      <w:tr>
        <w:trPr>
          <w:cantSplit/>
        </w:trPr>
        <w:tc>
          <w:tcPr>
            <w:tcW w:type="dxa" w:w="1350"/>
            <w:vAlign w:val="center"/>
          </w:tcPr>
          <w:p>
            <w:pPr>
              <w:spacing w:after="0" w:line="259" w:lineRule="auto"/>
            </w:pPr>
            <w:r>
              <w:rPr>
                <w:rFonts w:ascii="Arial" w:hAnsi="Arial" w:eastAsia="Microsoft YaHei"/>
                <w:sz w:val="19"/>
              </w:rPr>
              <w:t>20:00后</w:t>
            </w:r>
          </w:p>
        </w:tc>
        <w:tc>
          <w:tcPr>
            <w:tcW w:type="dxa" w:w="5710"/>
            <w:vAlign w:val="center"/>
          </w:tcPr>
          <w:p>
            <w:pPr>
              <w:spacing w:after="0" w:line="259" w:lineRule="auto"/>
            </w:pPr>
            <w:r>
              <w:rPr>
                <w:rFonts w:ascii="Arial" w:hAnsi="Arial" w:eastAsia="Microsoft YaHei"/>
                <w:sz w:val="19"/>
              </w:rPr>
              <w:t>清场、清洁、设备检查、收银对账、日报</w:t>
            </w:r>
          </w:p>
        </w:tc>
        <w:tc>
          <w:tcPr>
            <w:tcW w:type="dxa" w:w="2300"/>
            <w:vAlign w:val="center"/>
          </w:tcPr>
          <w:p>
            <w:pPr>
              <w:spacing w:after="0" w:line="259" w:lineRule="auto"/>
            </w:pPr>
            <w:r>
              <w:rPr>
                <w:rFonts w:ascii="Arial" w:hAnsi="Arial" w:eastAsia="Microsoft YaHei"/>
                <w:sz w:val="19"/>
              </w:rPr>
              <w:t>全员</w:t>
            </w:r>
          </w:p>
        </w:tc>
      </w:tr>
    </w:tbl>
    <w:p/>
    <w:p>
      <w:pPr>
        <w:pStyle w:val="ListBullet"/>
      </w:pPr>
      <w:r>
        <w:t>午餐轮班：不得全员同时离岗。至少保留一人可接待，一人可巡场。</w:t>
      </w:r>
    </w:p>
    <w:p>
      <w:pPr>
        <w:pStyle w:val="ListBullet"/>
      </w:pPr>
      <w:r>
        <w:t>加班：20:00后因清洁、事故、顾客延迟离园等继续工作的，按店内加班规则记录。</w:t>
      </w:r>
    </w:p>
    <w:p>
      <w:pPr>
        <w:pStyle w:val="Heading1"/>
      </w:pPr>
      <w:r>
        <w:t>4. 入园 SOP</w:t>
      </w:r>
    </w:p>
    <w:p>
      <w:pPr>
        <w:pStyle w:val="Heading2"/>
      </w:pPr>
      <w:r>
        <w:t>4.1 标准动线</w:t>
      </w:r>
    </w:p>
    <w:p>
      <w:pPr>
        <w:pStyle w:val="ListNumber"/>
      </w:pPr>
      <w:r>
        <w:t>入口迎接：确认是否首次到店、犬只名字、年龄、体重、是否游泳。</w:t>
      </w:r>
    </w:p>
    <w:p>
      <w:pPr>
        <w:pStyle w:val="ListNumber"/>
      </w:pPr>
      <w:r>
        <w:t>入口外排便引导：超过4小时未排便、第一次来或准备游泳的犬只，先在入口外/排便区停留5-10分钟。</w:t>
      </w:r>
    </w:p>
    <w:p>
      <w:pPr>
        <w:pStyle w:val="ListNumber"/>
      </w:pPr>
      <w:r>
        <w:t>证件与健康确认：核对疫苗记录，询问驱虫、发情、怀孕、术后、呕吐、腹泻、咳嗽、皮肤异常。</w:t>
      </w:r>
    </w:p>
    <w:p>
      <w:pPr>
        <w:pStyle w:val="ListNumber"/>
      </w:pPr>
      <w:r>
        <w:t>体检台5秒目测：看眼鼻分泌物、精神、步态、皮肤、伤口、体重和主人控制能力。</w:t>
      </w:r>
    </w:p>
    <w:p>
      <w:pPr>
        <w:pStyle w:val="ListNumber"/>
      </w:pPr>
      <w:r>
        <w:t>风险分级：先判定禁入；可入园犬只再分绿色、黄色、红色管控。</w:t>
      </w:r>
    </w:p>
    <w:p>
      <w:pPr>
        <w:pStyle w:val="ListNumber"/>
      </w:pPr>
      <w:r>
        <w:t>签署确认：首次入园必须确认《入园须知与风险告知/免责确认》。</w:t>
      </w:r>
    </w:p>
    <w:p>
      <w:pPr>
        <w:pStyle w:val="ListNumber"/>
      </w:pPr>
      <w:r>
        <w:t>低密度适应：首次到店或状态不确定的犬只，先牵引适应约5分钟，再决定是否脱绳或进入泳池。</w:t>
      </w:r>
    </w:p>
    <w:p>
      <w:pPr>
        <w:pStyle w:val="Heading2"/>
      </w:pPr>
      <w:r>
        <w:t>4.2 入园六问</w:t>
      </w:r>
    </w:p>
    <w:tbl>
      <w:tblPr>
        <w:tblStyle w:val="TableGrid"/>
        <w:tblW w:type="dxa" w:w="9360"/>
        <w:jc w:val="center"/>
        <w:tblLayout w:type="fixed"/>
        <w:tblLook w:firstColumn="1" w:firstRow="1" w:lastColumn="0" w:lastRow="0" w:noHBand="0" w:noVBand="1" w:val="04A0"/>
        <w:tblCellMar>
          <w:top w:w="120" w:type="dxa"/>
          <w:start w:w="120" w:type="dxa"/>
          <w:bottom w:w="120" w:type="dxa"/>
          <w:end w:w="120" w:type="dxa"/>
        </w:tblCellMar>
      </w:tblPr>
      <w:tblGrid>
        <w:gridCol w:w="5040"/>
        <w:gridCol w:w="5040"/>
      </w:tblGrid>
      <w:tr>
        <w:trPr>
          <w:cantSplit/>
        </w:trPr>
        <w:tc>
          <w:tcPr>
            <w:tcW w:type="dxa" w:w="3000"/>
            <w:shd w:fill="EDE7DD"/>
            <w:vAlign w:val="center"/>
          </w:tcPr>
          <w:p>
            <w:pPr>
              <w:spacing w:after="0" w:line="259" w:lineRule="auto"/>
            </w:pPr>
            <w:r>
              <w:rPr>
                <w:rFonts w:ascii="Arial" w:hAnsi="Arial" w:eastAsia="Microsoft YaHei"/>
                <w:b/>
                <w:sz w:val="20"/>
              </w:rPr>
              <w:t>问题</w:t>
            </w:r>
          </w:p>
        </w:tc>
        <w:tc>
          <w:tcPr>
            <w:tcW w:type="dxa" w:w="6360"/>
            <w:shd w:fill="EDE7DD"/>
            <w:vAlign w:val="center"/>
          </w:tcPr>
          <w:p>
            <w:pPr>
              <w:spacing w:after="0" w:line="259" w:lineRule="auto"/>
            </w:pPr>
            <w:r>
              <w:rPr>
                <w:rFonts w:ascii="Arial" w:hAnsi="Arial" w:eastAsia="Microsoft YaHei"/>
                <w:b/>
                <w:sz w:val="20"/>
              </w:rPr>
              <w:t>处理</w:t>
            </w:r>
          </w:p>
        </w:tc>
      </w:tr>
      <w:tr>
        <w:trPr>
          <w:cantSplit/>
        </w:trPr>
        <w:tc>
          <w:tcPr>
            <w:tcW w:type="dxa" w:w="3000"/>
            <w:vAlign w:val="center"/>
          </w:tcPr>
          <w:p>
            <w:pPr>
              <w:spacing w:after="0" w:line="259" w:lineRule="auto"/>
            </w:pPr>
            <w:r>
              <w:rPr>
                <w:rFonts w:ascii="Arial" w:hAnsi="Arial" w:eastAsia="Microsoft YaHei"/>
                <w:sz w:val="19"/>
              </w:rPr>
              <w:t>上一次大小便是什么时候？</w:t>
            </w:r>
          </w:p>
        </w:tc>
        <w:tc>
          <w:tcPr>
            <w:tcW w:type="dxa" w:w="6360"/>
            <w:vAlign w:val="center"/>
          </w:tcPr>
          <w:p>
            <w:pPr>
              <w:spacing w:after="0" w:line="259" w:lineRule="auto"/>
            </w:pPr>
            <w:r>
              <w:rPr>
                <w:rFonts w:ascii="Arial" w:hAnsi="Arial" w:eastAsia="Microsoft YaHei"/>
                <w:sz w:val="19"/>
              </w:rPr>
              <w:t>超过4小时或准备游泳，先去排便引导区。</w:t>
            </w:r>
          </w:p>
        </w:tc>
      </w:tr>
      <w:tr>
        <w:trPr>
          <w:cantSplit/>
        </w:trPr>
        <w:tc>
          <w:tcPr>
            <w:tcW w:type="dxa" w:w="3000"/>
            <w:vAlign w:val="center"/>
          </w:tcPr>
          <w:p>
            <w:pPr>
              <w:spacing w:after="0" w:line="259" w:lineRule="auto"/>
            </w:pPr>
            <w:r>
              <w:rPr>
                <w:rFonts w:ascii="Arial" w:hAnsi="Arial" w:eastAsia="Microsoft YaHei"/>
                <w:sz w:val="19"/>
              </w:rPr>
              <w:t>疫苗和驱虫是否正常？</w:t>
            </w:r>
          </w:p>
        </w:tc>
        <w:tc>
          <w:tcPr>
            <w:tcW w:type="dxa" w:w="6360"/>
            <w:vAlign w:val="center"/>
          </w:tcPr>
          <w:p>
            <w:pPr>
              <w:spacing w:after="0" w:line="259" w:lineRule="auto"/>
            </w:pPr>
            <w:r>
              <w:rPr>
                <w:rFonts w:ascii="Arial" w:hAnsi="Arial" w:eastAsia="Microsoft YaHei"/>
                <w:sz w:val="19"/>
              </w:rPr>
              <w:t>无有效狂犬疫苗或基础免疫记录，拒绝进入公共活动区。</w:t>
            </w:r>
          </w:p>
        </w:tc>
      </w:tr>
      <w:tr>
        <w:trPr>
          <w:cantSplit/>
        </w:trPr>
        <w:tc>
          <w:tcPr>
            <w:tcW w:type="dxa" w:w="3000"/>
            <w:vAlign w:val="center"/>
          </w:tcPr>
          <w:p>
            <w:pPr>
              <w:spacing w:after="0" w:line="259" w:lineRule="auto"/>
            </w:pPr>
            <w:r>
              <w:rPr>
                <w:rFonts w:ascii="Arial" w:hAnsi="Arial" w:eastAsia="Microsoft YaHei"/>
                <w:sz w:val="19"/>
              </w:rPr>
              <w:t>今天是否身体异常？</w:t>
            </w:r>
          </w:p>
        </w:tc>
        <w:tc>
          <w:tcPr>
            <w:tcW w:type="dxa" w:w="6360"/>
            <w:vAlign w:val="center"/>
          </w:tcPr>
          <w:p>
            <w:pPr>
              <w:spacing w:after="0" w:line="259" w:lineRule="auto"/>
            </w:pPr>
            <w:r>
              <w:rPr>
                <w:rFonts w:ascii="Arial" w:hAnsi="Arial" w:eastAsia="Microsoft YaHei"/>
                <w:sz w:val="19"/>
              </w:rPr>
              <w:t>发情、怀孕、哺乳、术后、呕吐、腹泻、咳嗽、伤口、皮肤异常，暂缓入园。</w:t>
            </w:r>
          </w:p>
        </w:tc>
      </w:tr>
      <w:tr>
        <w:trPr>
          <w:cantSplit/>
        </w:trPr>
        <w:tc>
          <w:tcPr>
            <w:tcW w:type="dxa" w:w="3000"/>
            <w:vAlign w:val="center"/>
          </w:tcPr>
          <w:p>
            <w:pPr>
              <w:spacing w:after="0" w:line="259" w:lineRule="auto"/>
            </w:pPr>
            <w:r>
              <w:rPr>
                <w:rFonts w:ascii="Arial" w:hAnsi="Arial" w:eastAsia="Microsoft YaHei"/>
                <w:sz w:val="19"/>
              </w:rPr>
              <w:t>是否咬过人或严重咬过狗？</w:t>
            </w:r>
          </w:p>
        </w:tc>
        <w:tc>
          <w:tcPr>
            <w:tcW w:type="dxa" w:w="6360"/>
            <w:vAlign w:val="center"/>
          </w:tcPr>
          <w:p>
            <w:pPr>
              <w:spacing w:after="0" w:line="259" w:lineRule="auto"/>
            </w:pPr>
            <w:r>
              <w:rPr>
                <w:rFonts w:ascii="Arial" w:hAnsi="Arial" w:eastAsia="Microsoft YaHei"/>
                <w:sz w:val="19"/>
              </w:rPr>
              <w:t>有明确攻击史或主人隐瞒风险，拒绝入园。</w:t>
            </w:r>
          </w:p>
        </w:tc>
      </w:tr>
      <w:tr>
        <w:trPr>
          <w:cantSplit/>
        </w:trPr>
        <w:tc>
          <w:tcPr>
            <w:tcW w:type="dxa" w:w="3000"/>
            <w:vAlign w:val="center"/>
          </w:tcPr>
          <w:p>
            <w:pPr>
              <w:spacing w:after="0" w:line="259" w:lineRule="auto"/>
            </w:pPr>
            <w:r>
              <w:rPr>
                <w:rFonts w:ascii="Arial" w:hAnsi="Arial" w:eastAsia="Microsoft YaHei"/>
                <w:sz w:val="19"/>
              </w:rPr>
              <w:t>是否护食、护球、护主人、护玩具？</w:t>
            </w:r>
          </w:p>
        </w:tc>
        <w:tc>
          <w:tcPr>
            <w:tcW w:type="dxa" w:w="6360"/>
            <w:vAlign w:val="center"/>
          </w:tcPr>
          <w:p>
            <w:pPr>
              <w:spacing w:after="0" w:line="259" w:lineRule="auto"/>
            </w:pPr>
            <w:r>
              <w:rPr>
                <w:rFonts w:ascii="Arial" w:hAnsi="Arial" w:eastAsia="Microsoft YaHei"/>
                <w:sz w:val="19"/>
              </w:rPr>
              <w:t>按黄色或红色管控，必要时限制互动。</w:t>
            </w:r>
          </w:p>
        </w:tc>
      </w:tr>
      <w:tr>
        <w:trPr>
          <w:cantSplit/>
        </w:trPr>
        <w:tc>
          <w:tcPr>
            <w:tcW w:type="dxa" w:w="3000"/>
            <w:vAlign w:val="center"/>
          </w:tcPr>
          <w:p>
            <w:pPr>
              <w:spacing w:after="0" w:line="259" w:lineRule="auto"/>
            </w:pPr>
            <w:r>
              <w:rPr>
                <w:rFonts w:ascii="Arial" w:hAnsi="Arial" w:eastAsia="Microsoft YaHei"/>
                <w:sz w:val="19"/>
              </w:rPr>
              <w:t>是否第一次来或第一次游泳？</w:t>
            </w:r>
          </w:p>
        </w:tc>
        <w:tc>
          <w:tcPr>
            <w:tcW w:type="dxa" w:w="6360"/>
            <w:vAlign w:val="center"/>
          </w:tcPr>
          <w:p>
            <w:pPr>
              <w:spacing w:after="0" w:line="259" w:lineRule="auto"/>
            </w:pPr>
            <w:r>
              <w:rPr>
                <w:rFonts w:ascii="Arial" w:hAnsi="Arial" w:eastAsia="Microsoft YaHei"/>
                <w:sz w:val="19"/>
              </w:rPr>
              <w:t>先低密度适应；幼犬、小型犬、首次游泳、不会游泳或游泳能力未经确认的犬只进入泳池时必须穿戴宠物救生衣。</w:t>
            </w:r>
          </w:p>
        </w:tc>
      </w:tr>
    </w:tbl>
    <w:p/>
    <w:p>
      <w:pPr>
        <w:pStyle w:val="Heading2"/>
      </w:pPr>
      <w:r>
        <w:t>4.3 禁入犬只与禁入情形</w:t>
      </w:r>
    </w:p>
    <w:p>
      <w:pPr>
        <w:pStyle w:val="ListBullet"/>
      </w:pPr>
      <w:r>
        <w:t>广州市现行列明的危险犬、烈性犬品种及明显混血后代，明确禁止入园；名单以广州公安或养犬管理部门最新公布目录为准。</w:t>
      </w:r>
    </w:p>
    <w:p>
      <w:pPr>
        <w:pStyle w:val="ListBullet"/>
      </w:pPr>
      <w:r>
        <w:t>有咬人、严重咬狗、主动攻击历史，或主人隐瞒攻击史的犬只。</w:t>
      </w:r>
    </w:p>
    <w:p>
      <w:pPr>
        <w:pStyle w:val="ListBullet"/>
      </w:pPr>
      <w:r>
        <w:t>主人无法牵引控制、拒不配合员工管理，或放任犬只冲撞他人/他犬。</w:t>
      </w:r>
    </w:p>
    <w:p>
      <w:pPr>
        <w:pStyle w:val="ListBullet"/>
      </w:pPr>
      <w:r>
        <w:t>无有效疫苗记录、疑似传染病、明显皮肤病、开放伤口、持续咳嗽、呕吐、腹泻、精神萎靡。</w:t>
      </w:r>
    </w:p>
    <w:p>
      <w:pPr>
        <w:pStyle w:val="ListBullet"/>
      </w:pPr>
      <w:r>
        <w:t>发情期、怀孕、哺乳、术后恢复期，或未满4个月/未完成基础免疫的犬只。</w:t>
      </w:r>
    </w:p>
    <w:p>
      <w:r>
        <w:t>禁入犬只不是“红色犬”。禁入就是不进入园区公共活动空间。员工不得为了成交放行。</w:t>
      </w:r>
    </w:p>
    <w:p>
      <w:pPr>
        <w:pStyle w:val="Heading2"/>
      </w:pPr>
      <w:r>
        <w:t>4.4 可入园犬只分级</w:t>
      </w:r>
    </w:p>
    <w:tbl>
      <w:tblPr>
        <w:tblStyle w:val="TableGrid"/>
        <w:tblW w:type="dxa" w:w="9360"/>
        <w:jc w:val="center"/>
        <w:tblLayout w:type="fixed"/>
        <w:tblLook w:firstColumn="1" w:firstRow="1" w:lastColumn="0" w:lastRow="0" w:noHBand="0" w:noVBand="1" w:val="04A0"/>
        <w:tblCellMar>
          <w:top w:w="120" w:type="dxa"/>
          <w:start w:w="120" w:type="dxa"/>
          <w:bottom w:w="120" w:type="dxa"/>
          <w:end w:w="120" w:type="dxa"/>
        </w:tblCellMar>
      </w:tblPr>
      <w:tblGrid>
        <w:gridCol w:w="3360"/>
        <w:gridCol w:w="3360"/>
        <w:gridCol w:w="3360"/>
      </w:tblGrid>
      <w:tr>
        <w:trPr>
          <w:cantSplit/>
        </w:trPr>
        <w:tc>
          <w:tcPr>
            <w:tcW w:type="dxa" w:w="1450"/>
            <w:shd w:fill="EDE7DD"/>
            <w:vAlign w:val="center"/>
          </w:tcPr>
          <w:p>
            <w:pPr>
              <w:spacing w:after="0" w:line="259" w:lineRule="auto"/>
            </w:pPr>
            <w:r>
              <w:rPr>
                <w:rFonts w:ascii="Arial" w:hAnsi="Arial" w:eastAsia="Microsoft YaHei"/>
                <w:b/>
                <w:sz w:val="20"/>
              </w:rPr>
              <w:t>等级</w:t>
            </w:r>
          </w:p>
        </w:tc>
        <w:tc>
          <w:tcPr>
            <w:tcW w:type="dxa" w:w="3350"/>
            <w:shd w:fill="EDE7DD"/>
            <w:vAlign w:val="center"/>
          </w:tcPr>
          <w:p>
            <w:pPr>
              <w:spacing w:after="0" w:line="259" w:lineRule="auto"/>
            </w:pPr>
            <w:r>
              <w:rPr>
                <w:rFonts w:ascii="Arial" w:hAnsi="Arial" w:eastAsia="Microsoft YaHei"/>
                <w:b/>
                <w:sz w:val="20"/>
              </w:rPr>
              <w:t>对象</w:t>
            </w:r>
          </w:p>
        </w:tc>
        <w:tc>
          <w:tcPr>
            <w:tcW w:type="dxa" w:w="4560"/>
            <w:shd w:fill="EDE7DD"/>
            <w:vAlign w:val="center"/>
          </w:tcPr>
          <w:p>
            <w:pPr>
              <w:spacing w:after="0" w:line="259" w:lineRule="auto"/>
            </w:pPr>
            <w:r>
              <w:rPr>
                <w:rFonts w:ascii="Arial" w:hAnsi="Arial" w:eastAsia="Microsoft YaHei"/>
                <w:b/>
                <w:sz w:val="20"/>
              </w:rPr>
              <w:t>执行</w:t>
            </w:r>
          </w:p>
        </w:tc>
      </w:tr>
      <w:tr>
        <w:trPr>
          <w:cantSplit/>
        </w:trPr>
        <w:tc>
          <w:tcPr>
            <w:tcW w:type="dxa" w:w="1450"/>
            <w:vAlign w:val="center"/>
          </w:tcPr>
          <w:p>
            <w:pPr>
              <w:spacing w:after="0" w:line="259" w:lineRule="auto"/>
            </w:pPr>
            <w:r>
              <w:rPr>
                <w:rFonts w:ascii="Arial" w:hAnsi="Arial" w:eastAsia="Microsoft YaHei"/>
                <w:sz w:val="19"/>
              </w:rPr>
              <w:t>绿色</w:t>
            </w:r>
          </w:p>
        </w:tc>
        <w:tc>
          <w:tcPr>
            <w:tcW w:type="dxa" w:w="3350"/>
            <w:vAlign w:val="center"/>
          </w:tcPr>
          <w:p>
            <w:pPr>
              <w:spacing w:after="0" w:line="259" w:lineRule="auto"/>
            </w:pPr>
            <w:r>
              <w:rPr>
                <w:rFonts w:ascii="Arial" w:hAnsi="Arial" w:eastAsia="Microsoft YaHei"/>
                <w:sz w:val="19"/>
              </w:rPr>
              <w:t>状态稳定、疫苗清楚、1-8岁成犬、主人可有效控制</w:t>
            </w:r>
          </w:p>
        </w:tc>
        <w:tc>
          <w:tcPr>
            <w:tcW w:type="dxa" w:w="4560"/>
            <w:vAlign w:val="center"/>
          </w:tcPr>
          <w:p>
            <w:pPr>
              <w:spacing w:after="0" w:line="259" w:lineRule="auto"/>
            </w:pPr>
            <w:r>
              <w:rPr>
                <w:rFonts w:ascii="Arial" w:hAnsi="Arial" w:eastAsia="Microsoft YaHei"/>
                <w:sz w:val="19"/>
              </w:rPr>
              <w:t>正常入园，照常巡场。</w:t>
            </w:r>
          </w:p>
        </w:tc>
      </w:tr>
      <w:tr>
        <w:trPr>
          <w:cantSplit/>
        </w:trPr>
        <w:tc>
          <w:tcPr>
            <w:tcW w:type="dxa" w:w="1450"/>
            <w:vAlign w:val="center"/>
          </w:tcPr>
          <w:p>
            <w:pPr>
              <w:spacing w:after="0" w:line="259" w:lineRule="auto"/>
            </w:pPr>
            <w:r>
              <w:rPr>
                <w:rFonts w:ascii="Arial" w:hAnsi="Arial" w:eastAsia="Microsoft YaHei"/>
                <w:sz w:val="19"/>
              </w:rPr>
              <w:t>黄色</w:t>
            </w:r>
          </w:p>
        </w:tc>
        <w:tc>
          <w:tcPr>
            <w:tcW w:type="dxa" w:w="3350"/>
            <w:vAlign w:val="center"/>
          </w:tcPr>
          <w:p>
            <w:pPr>
              <w:spacing w:after="0" w:line="259" w:lineRule="auto"/>
            </w:pPr>
            <w:r>
              <w:rPr>
                <w:rFonts w:ascii="Arial" w:hAnsi="Arial" w:eastAsia="Microsoft YaHei"/>
                <w:sz w:val="19"/>
              </w:rPr>
              <w:t>幼犬、老犬、第一次来、第一次游泳、短鼻犬、肥胖犬、兴奋高或紧张</w:t>
            </w:r>
          </w:p>
        </w:tc>
        <w:tc>
          <w:tcPr>
            <w:tcW w:type="dxa" w:w="4560"/>
            <w:vAlign w:val="center"/>
          </w:tcPr>
          <w:p>
            <w:pPr>
              <w:spacing w:after="0" w:line="259" w:lineRule="auto"/>
            </w:pPr>
            <w:r>
              <w:rPr>
                <w:rFonts w:ascii="Arial" w:hAnsi="Arial" w:eastAsia="Microsoft YaHei"/>
                <w:sz w:val="19"/>
              </w:rPr>
              <w:t>低密度区先适应；重点观察；必要时限制下水或互动。</w:t>
            </w:r>
          </w:p>
        </w:tc>
      </w:tr>
      <w:tr>
        <w:trPr>
          <w:cantSplit/>
        </w:trPr>
        <w:tc>
          <w:tcPr>
            <w:tcW w:type="dxa" w:w="1450"/>
            <w:vAlign w:val="center"/>
          </w:tcPr>
          <w:p>
            <w:pPr>
              <w:spacing w:after="0" w:line="259" w:lineRule="auto"/>
            </w:pPr>
            <w:r>
              <w:rPr>
                <w:rFonts w:ascii="Arial" w:hAnsi="Arial" w:eastAsia="Microsoft YaHei"/>
                <w:sz w:val="19"/>
              </w:rPr>
              <w:t>红色管控</w:t>
            </w:r>
          </w:p>
        </w:tc>
        <w:tc>
          <w:tcPr>
            <w:tcW w:type="dxa" w:w="3350"/>
            <w:vAlign w:val="center"/>
          </w:tcPr>
          <w:p>
            <w:pPr>
              <w:spacing w:after="0" w:line="259" w:lineRule="auto"/>
            </w:pPr>
            <w:r>
              <w:rPr>
                <w:rFonts w:ascii="Arial" w:hAnsi="Arial" w:eastAsia="Microsoft YaHei"/>
                <w:sz w:val="19"/>
              </w:rPr>
              <w:t>抗拒非主人互动、性格敏感、胆小、防御性强，但无禁入情形且主人能控制</w:t>
            </w:r>
          </w:p>
        </w:tc>
        <w:tc>
          <w:tcPr>
            <w:tcW w:type="dxa" w:w="4560"/>
            <w:vAlign w:val="center"/>
          </w:tcPr>
          <w:p>
            <w:pPr>
              <w:spacing w:after="0" w:line="259" w:lineRule="auto"/>
            </w:pPr>
            <w:r>
              <w:rPr>
                <w:rFonts w:ascii="Arial" w:hAnsi="Arial" w:eastAsia="Microsoft YaHei"/>
                <w:sz w:val="19"/>
              </w:rPr>
              <w:t>允许入园但不允许陌生人主动触摸；员工不强行接触；主人全程近距离看管；避开儿童和高密度犬群；状态升级立即隔离或离园。</w:t>
            </w:r>
          </w:p>
        </w:tc>
      </w:tr>
    </w:tbl>
    <w:p/>
    <w:p>
      <w:pPr>
        <w:pStyle w:val="Heading2"/>
      </w:pPr>
      <w:r>
        <w:t>4.5 红色管控犬执行口径</w:t>
      </w:r>
    </w:p>
    <w:p>
      <w:pPr>
        <w:pStyle w:val="ListBullet"/>
      </w:pPr>
      <w:r>
        <w:t>红色管控犬必须由主人牵引进入，先在低密度区域观察，不直接进入犬群中心。</w:t>
      </w:r>
    </w:p>
    <w:p>
      <w:pPr>
        <w:pStyle w:val="ListBullet"/>
      </w:pPr>
      <w:r>
        <w:t>员工只做指引和观察，不主动伸手摸、不抱、不拉项圈；需要控制时由主人操作。</w:t>
      </w:r>
    </w:p>
    <w:p>
      <w:pPr>
        <w:pStyle w:val="ListBullet"/>
      </w:pPr>
      <w:r>
        <w:t>不让陌生顾客、儿童、其他狗主动围上来互动。</w:t>
      </w:r>
    </w:p>
    <w:p>
      <w:pPr>
        <w:pStyle w:val="ListBullet"/>
      </w:pPr>
      <w:r>
        <w:t>出现持续吠叫、扑冲、龇牙、低吼、护主人、追咬倾向，立即升级为隔离或离园。</w:t>
      </w:r>
    </w:p>
    <w:p>
      <w:pPr>
        <w:pStyle w:val="Heading1"/>
      </w:pPr>
      <w:r>
        <w:t>5. 泳池与洗护 SOP</w:t>
      </w:r>
    </w:p>
    <w:p>
      <w:pPr>
        <w:pStyle w:val="Heading2"/>
      </w:pPr>
      <w:r>
        <w:t>5.1 入池前</w:t>
      </w:r>
    </w:p>
    <w:p>
      <w:pPr>
        <w:pStyle w:val="ListBullet"/>
      </w:pPr>
      <w:r>
        <w:t>确认已排便；刚进食2小时内不建议下水。</w:t>
      </w:r>
    </w:p>
    <w:p>
      <w:pPr>
        <w:pStyle w:val="ListBullet"/>
      </w:pPr>
      <w:r>
        <w:t>园区水深约0.8-1m，没有浅水区。</w:t>
      </w:r>
    </w:p>
    <w:p>
      <w:pPr>
        <w:pStyle w:val="ListBullet"/>
      </w:pPr>
      <w:r>
        <w:t>幼犬、小型犬、首次游泳犬只、不会游泳或游泳能力未经确认的犬只，进入泳池时必须穿戴尺寸合适的宠物救生衣。工作人员有权根据犬只体型、体力、健康状态和现场风险，要求其他犬只穿戴救生衣；园区内可购买。</w:t>
      </w:r>
    </w:p>
    <w:p>
      <w:pPr>
        <w:pStyle w:val="ListBullet"/>
      </w:pPr>
      <w:r>
        <w:t>不得把狗直接抛入水中，不得强迫明显恐慌的狗下水。</w:t>
      </w:r>
    </w:p>
    <w:p>
      <w:pPr>
        <w:pStyle w:val="ListBullet"/>
      </w:pPr>
      <w:r>
        <w:t>第一次下水先在池边闻、看、走，再由主人辅助入水，观察呼吸、划水和上岸能力。</w:t>
      </w:r>
    </w:p>
    <w:p>
      <w:pPr>
        <w:pStyle w:val="Heading2"/>
      </w:pPr>
      <w:r>
        <w:t>5.2 游泳中</w:t>
      </w:r>
    </w:p>
    <w:p>
      <w:pPr>
        <w:pStyle w:val="ListBullet"/>
      </w:pPr>
      <w:r>
        <w:t>员工必须巡看泳池，不因主人在场就放松观察。</w:t>
      </w:r>
    </w:p>
    <w:p>
      <w:pPr>
        <w:pStyle w:val="ListBullet"/>
      </w:pPr>
      <w:r>
        <w:t>单次连续游泳建议不超过30分钟；幼犬、老犬、短鼻犬、肥胖犬和紧张犬更短。</w:t>
      </w:r>
    </w:p>
    <w:p>
      <w:pPr>
        <w:pStyle w:val="ListBullet"/>
      </w:pPr>
      <w:r>
        <w:t>出现呛水、明显疲劳、呼吸急促、惊慌、无法上岸，立即协助上岸休息。</w:t>
      </w:r>
    </w:p>
    <w:p>
      <w:pPr>
        <w:pStyle w:val="Heading2"/>
      </w:pPr>
      <w:r>
        <w:t>5.3 游泳后</w:t>
      </w:r>
    </w:p>
    <w:p>
      <w:pPr>
        <w:pStyle w:val="ListBullet"/>
      </w:pPr>
      <w:r>
        <w:t>先上岸擦干、休息、喝水，必要时带到排便区或草坪上厕所。</w:t>
      </w:r>
    </w:p>
    <w:p>
      <w:pPr>
        <w:pStyle w:val="ListBullet"/>
      </w:pPr>
      <w:r>
        <w:t>进入洗护区前确认呼吸、精神和步态正常。</w:t>
      </w:r>
    </w:p>
    <w:p>
      <w:pPr>
        <w:pStyle w:val="ListBullet"/>
      </w:pPr>
      <w:r>
        <w:t>吹水和烘干期间员工要巡看；地面积水立即刮干。</w:t>
      </w:r>
    </w:p>
    <w:p>
      <w:pPr>
        <w:pStyle w:val="ListBullet"/>
      </w:pPr>
      <w:r>
        <w:t>洗护结束后主人清理毛发和台面，员工二次检查后开放给下一位顾客。</w:t>
      </w:r>
    </w:p>
    <w:p>
      <w:pPr>
        <w:pStyle w:val="Heading1"/>
      </w:pPr>
      <w:r>
        <w:t>6. 营业巡场</w:t>
      </w:r>
    </w:p>
    <w:tbl>
      <w:tblPr>
        <w:tblStyle w:val="TableGrid"/>
        <w:tblW w:type="dxa" w:w="9360"/>
        <w:jc w:val="center"/>
        <w:tblLayout w:type="fixed"/>
        <w:tblLook w:firstColumn="1" w:firstRow="1" w:lastColumn="0" w:lastRow="0" w:noHBand="0" w:noVBand="1" w:val="04A0"/>
        <w:tblCellMar>
          <w:top w:w="120" w:type="dxa"/>
          <w:start w:w="120" w:type="dxa"/>
          <w:bottom w:w="120" w:type="dxa"/>
          <w:end w:w="120" w:type="dxa"/>
        </w:tblCellMar>
      </w:tblPr>
      <w:tblGrid>
        <w:gridCol w:w="5040"/>
        <w:gridCol w:w="5040"/>
      </w:tblGrid>
      <w:tr>
        <w:trPr>
          <w:cantSplit/>
        </w:trPr>
        <w:tc>
          <w:tcPr>
            <w:tcW w:type="dxa" w:w="1800"/>
            <w:shd w:fill="EDE7DD"/>
            <w:vAlign w:val="center"/>
          </w:tcPr>
          <w:p>
            <w:pPr>
              <w:spacing w:after="0" w:line="259" w:lineRule="auto"/>
            </w:pPr>
            <w:r>
              <w:rPr>
                <w:rFonts w:ascii="Arial" w:hAnsi="Arial" w:eastAsia="Microsoft YaHei"/>
                <w:b/>
                <w:sz w:val="20"/>
              </w:rPr>
              <w:t>区域</w:t>
            </w:r>
          </w:p>
        </w:tc>
        <w:tc>
          <w:tcPr>
            <w:tcW w:type="dxa" w:w="7560"/>
            <w:shd w:fill="EDE7DD"/>
            <w:vAlign w:val="center"/>
          </w:tcPr>
          <w:p>
            <w:pPr>
              <w:spacing w:after="0" w:line="259" w:lineRule="auto"/>
            </w:pPr>
            <w:r>
              <w:rPr>
                <w:rFonts w:ascii="Arial" w:hAnsi="Arial" w:eastAsia="Microsoft YaHei"/>
                <w:b/>
                <w:sz w:val="20"/>
              </w:rPr>
              <w:t>每轮检查</w:t>
            </w:r>
          </w:p>
        </w:tc>
      </w:tr>
      <w:tr>
        <w:trPr>
          <w:cantSplit/>
        </w:trPr>
        <w:tc>
          <w:tcPr>
            <w:tcW w:type="dxa" w:w="1800"/>
            <w:vAlign w:val="center"/>
          </w:tcPr>
          <w:p>
            <w:pPr>
              <w:spacing w:after="0" w:line="259" w:lineRule="auto"/>
            </w:pPr>
            <w:r>
              <w:rPr>
                <w:rFonts w:ascii="Arial" w:hAnsi="Arial" w:eastAsia="Microsoft YaHei"/>
                <w:sz w:val="19"/>
              </w:rPr>
              <w:t>入口/前台</w:t>
            </w:r>
          </w:p>
        </w:tc>
        <w:tc>
          <w:tcPr>
            <w:tcW w:type="dxa" w:w="7560"/>
            <w:vAlign w:val="center"/>
          </w:tcPr>
          <w:p>
            <w:pPr>
              <w:spacing w:after="0" w:line="259" w:lineRule="auto"/>
            </w:pPr>
            <w:r>
              <w:rPr>
                <w:rFonts w:ascii="Arial" w:hAnsi="Arial" w:eastAsia="Microsoft YaHei"/>
                <w:sz w:val="19"/>
              </w:rPr>
              <w:t>是否有人等待；是否完成入园问询和签署；是否有未登记犬只进入。</w:t>
            </w:r>
          </w:p>
        </w:tc>
      </w:tr>
      <w:tr>
        <w:trPr>
          <w:cantSplit/>
        </w:trPr>
        <w:tc>
          <w:tcPr>
            <w:tcW w:type="dxa" w:w="1800"/>
            <w:vAlign w:val="center"/>
          </w:tcPr>
          <w:p>
            <w:pPr>
              <w:spacing w:after="0" w:line="259" w:lineRule="auto"/>
            </w:pPr>
            <w:r>
              <w:rPr>
                <w:rFonts w:ascii="Arial" w:hAnsi="Arial" w:eastAsia="Microsoft YaHei"/>
                <w:sz w:val="19"/>
              </w:rPr>
              <w:t>草坪/活动区</w:t>
            </w:r>
          </w:p>
        </w:tc>
        <w:tc>
          <w:tcPr>
            <w:tcW w:type="dxa" w:w="7560"/>
            <w:vAlign w:val="center"/>
          </w:tcPr>
          <w:p>
            <w:pPr>
              <w:spacing w:after="0" w:line="259" w:lineRule="auto"/>
            </w:pPr>
            <w:r>
              <w:rPr>
                <w:rFonts w:ascii="Arial" w:hAnsi="Arial" w:eastAsia="Microsoft YaHei"/>
                <w:sz w:val="19"/>
              </w:rPr>
              <w:t>追逐是否过度；是否有狗便；红色管控犬是否被围观或触摸。</w:t>
            </w:r>
          </w:p>
        </w:tc>
      </w:tr>
      <w:tr>
        <w:trPr>
          <w:cantSplit/>
        </w:trPr>
        <w:tc>
          <w:tcPr>
            <w:tcW w:type="dxa" w:w="1800"/>
            <w:vAlign w:val="center"/>
          </w:tcPr>
          <w:p>
            <w:pPr>
              <w:spacing w:after="0" w:line="259" w:lineRule="auto"/>
            </w:pPr>
            <w:r>
              <w:rPr>
                <w:rFonts w:ascii="Arial" w:hAnsi="Arial" w:eastAsia="Microsoft YaHei"/>
                <w:sz w:val="19"/>
              </w:rPr>
              <w:t>泳池</w:t>
            </w:r>
          </w:p>
        </w:tc>
        <w:tc>
          <w:tcPr>
            <w:tcW w:type="dxa" w:w="7560"/>
            <w:vAlign w:val="center"/>
          </w:tcPr>
          <w:p>
            <w:pPr>
              <w:spacing w:after="0" w:line="259" w:lineRule="auto"/>
            </w:pPr>
            <w:r>
              <w:rPr>
                <w:rFonts w:ascii="Arial" w:hAnsi="Arial" w:eastAsia="Microsoft YaHei"/>
                <w:sz w:val="19"/>
              </w:rPr>
              <w:t>是否有人看护；是否有疲劳、呛水、恐慌；水面是否有污染物。</w:t>
            </w:r>
          </w:p>
        </w:tc>
      </w:tr>
      <w:tr>
        <w:trPr>
          <w:cantSplit/>
        </w:trPr>
        <w:tc>
          <w:tcPr>
            <w:tcW w:type="dxa" w:w="1800"/>
            <w:vAlign w:val="center"/>
          </w:tcPr>
          <w:p>
            <w:pPr>
              <w:spacing w:after="0" w:line="259" w:lineRule="auto"/>
            </w:pPr>
            <w:r>
              <w:rPr>
                <w:rFonts w:ascii="Arial" w:hAnsi="Arial" w:eastAsia="Microsoft YaHei"/>
                <w:sz w:val="19"/>
              </w:rPr>
              <w:t>洗护区</w:t>
            </w:r>
          </w:p>
        </w:tc>
        <w:tc>
          <w:tcPr>
            <w:tcW w:type="dxa" w:w="7560"/>
            <w:vAlign w:val="center"/>
          </w:tcPr>
          <w:p>
            <w:pPr>
              <w:spacing w:after="0" w:line="259" w:lineRule="auto"/>
            </w:pPr>
            <w:r>
              <w:rPr>
                <w:rFonts w:ascii="Arial" w:hAnsi="Arial" w:eastAsia="Microsoft YaHei"/>
                <w:sz w:val="19"/>
              </w:rPr>
              <w:t>地面是否湿滑；设备是否空转；毛发和台面是否清理。</w:t>
            </w:r>
          </w:p>
        </w:tc>
      </w:tr>
      <w:tr>
        <w:trPr>
          <w:cantSplit/>
        </w:trPr>
        <w:tc>
          <w:tcPr>
            <w:tcW w:type="dxa" w:w="1800"/>
            <w:vAlign w:val="center"/>
          </w:tcPr>
          <w:p>
            <w:pPr>
              <w:spacing w:after="0" w:line="259" w:lineRule="auto"/>
            </w:pPr>
            <w:r>
              <w:rPr>
                <w:rFonts w:ascii="Arial" w:hAnsi="Arial" w:eastAsia="Microsoft YaHei"/>
                <w:sz w:val="19"/>
              </w:rPr>
              <w:t>休息区/厕所</w:t>
            </w:r>
          </w:p>
        </w:tc>
        <w:tc>
          <w:tcPr>
            <w:tcW w:type="dxa" w:w="7560"/>
            <w:vAlign w:val="center"/>
          </w:tcPr>
          <w:p>
            <w:pPr>
              <w:spacing w:after="0" w:line="259" w:lineRule="auto"/>
            </w:pPr>
            <w:r>
              <w:rPr>
                <w:rFonts w:ascii="Arial" w:hAnsi="Arial" w:eastAsia="Microsoft YaHei"/>
                <w:sz w:val="19"/>
              </w:rPr>
              <w:t>垃圾、异味、桌椅、纸巾、洗手液是否正常。</w:t>
            </w:r>
          </w:p>
        </w:tc>
      </w:tr>
    </w:tbl>
    <w:p/>
    <w:p>
      <w:pPr>
        <w:pStyle w:val="ListBullet"/>
      </w:pPr>
      <w:r>
        <w:t>巡场频率：正常每15-20分钟一轮；周末、泳池高峰、犬群密集时提高频率。</w:t>
      </w:r>
    </w:p>
    <w:p>
      <w:pPr>
        <w:pStyle w:val="ListBullet"/>
      </w:pPr>
      <w:r>
        <w:t>员工看到问题必须当场处理；不能处理的，立即叫同事或主理人。</w:t>
      </w:r>
    </w:p>
    <w:p>
      <w:pPr>
        <w:pStyle w:val="Heading1"/>
      </w:pPr>
      <w:r>
        <w:t>7. 冲突处理</w:t>
      </w:r>
    </w:p>
    <w:p>
      <w:pPr>
        <w:pStyle w:val="Heading2"/>
      </w:pPr>
      <w:r>
        <w:t>7.1 预警信号</w:t>
      </w:r>
    </w:p>
    <w:p>
      <w:pPr>
        <w:pStyle w:val="ListBullet"/>
      </w:pPr>
      <w:r>
        <w:t>持续盯视、压低身体、尾巴僵硬、低吼、龇牙、反复扑冲、围堵、护主人/护玩具/护食。</w:t>
      </w:r>
    </w:p>
    <w:p>
      <w:pPr>
        <w:pStyle w:val="Heading2"/>
      </w:pPr>
      <w:r>
        <w:t>7.2 轻微冲突</w:t>
      </w:r>
    </w:p>
    <w:p>
      <w:pPr>
        <w:pStyle w:val="ListNumber"/>
      </w:pPr>
      <w:r>
        <w:t>员工靠近并提示主人牵引。</w:t>
      </w:r>
    </w:p>
    <w:p>
      <w:pPr>
        <w:pStyle w:val="ListNumber"/>
      </w:pPr>
      <w:r>
        <w:t>拉开距离，不责骂、不围观、不让其他狗继续靠近。</w:t>
      </w:r>
    </w:p>
    <w:p>
      <w:pPr>
        <w:pStyle w:val="ListNumber"/>
      </w:pPr>
      <w:r>
        <w:t>记录犬只名字和触发原因，必要时转为红色管控。</w:t>
      </w:r>
    </w:p>
    <w:p>
      <w:pPr>
        <w:pStyle w:val="Heading2"/>
      </w:pPr>
      <w:r>
        <w:t>7.3 严重撕咬或咬人</w:t>
      </w:r>
    </w:p>
    <w:p>
      <w:pPr>
        <w:pStyle w:val="ListNumber"/>
      </w:pPr>
      <w:r>
        <w:t>先疏散周边人犬，叫支援。</w:t>
      </w:r>
    </w:p>
    <w:p>
      <w:pPr>
        <w:pStyle w:val="ListNumber"/>
      </w:pPr>
      <w:r>
        <w:t>优先用挡犬板、椅子、隔离物从侧面隔开；员工不徒手伸进犬嘴或咬合区域。</w:t>
      </w:r>
    </w:p>
    <w:p>
      <w:pPr>
        <w:pStyle w:val="ListNumber"/>
      </w:pPr>
      <w:r>
        <w:t>要求犬主人控制牵引点或项圈；员工负责指挥和提供工具。</w:t>
      </w:r>
    </w:p>
    <w:p>
      <w:pPr>
        <w:pStyle w:val="ListNumber"/>
      </w:pPr>
      <w:r>
        <w:t>分开后立即隔离，30分钟内不得再次接触。</w:t>
      </w:r>
    </w:p>
    <w:p>
      <w:pPr>
        <w:pStyle w:val="ListNumber"/>
      </w:pPr>
      <w:r>
        <w:t>破皮、出血或咬伤，建议立即就医并填写事故记录。</w:t>
      </w:r>
    </w:p>
    <w:p>
      <w:pPr>
        <w:pStyle w:val="Heading1"/>
      </w:pPr>
      <w:r>
        <w:t>8. 应急处理</w:t>
      </w:r>
    </w:p>
    <w:tbl>
      <w:tblPr>
        <w:tblStyle w:val="TableGrid"/>
        <w:tblW w:type="dxa" w:w="9360"/>
        <w:jc w:val="center"/>
        <w:tblLayout w:type="fixed"/>
        <w:tblLook w:firstColumn="1" w:firstRow="1" w:lastColumn="0" w:lastRow="0" w:noHBand="0" w:noVBand="1" w:val="04A0"/>
        <w:tblCellMar>
          <w:top w:w="120" w:type="dxa"/>
          <w:start w:w="120" w:type="dxa"/>
          <w:bottom w:w="120" w:type="dxa"/>
          <w:end w:w="120" w:type="dxa"/>
        </w:tblCellMar>
      </w:tblPr>
      <w:tblGrid>
        <w:gridCol w:w="5040"/>
        <w:gridCol w:w="5040"/>
      </w:tblGrid>
      <w:tr>
        <w:trPr>
          <w:cantSplit/>
        </w:trPr>
        <w:tc>
          <w:tcPr>
            <w:tcW w:type="dxa" w:w="2500"/>
            <w:shd w:fill="EDE7DD"/>
            <w:vAlign w:val="center"/>
          </w:tcPr>
          <w:p>
            <w:pPr>
              <w:spacing w:after="0" w:line="259" w:lineRule="auto"/>
            </w:pPr>
            <w:r>
              <w:rPr>
                <w:rFonts w:ascii="Arial" w:hAnsi="Arial" w:eastAsia="Microsoft YaHei"/>
                <w:b/>
                <w:sz w:val="20"/>
              </w:rPr>
              <w:t>情况</w:t>
            </w:r>
          </w:p>
        </w:tc>
        <w:tc>
          <w:tcPr>
            <w:tcW w:type="dxa" w:w="6860"/>
            <w:shd w:fill="EDE7DD"/>
            <w:vAlign w:val="center"/>
          </w:tcPr>
          <w:p>
            <w:pPr>
              <w:spacing w:after="0" w:line="259" w:lineRule="auto"/>
            </w:pPr>
            <w:r>
              <w:rPr>
                <w:rFonts w:ascii="Arial" w:hAnsi="Arial" w:eastAsia="Microsoft YaHei"/>
                <w:b/>
                <w:sz w:val="20"/>
              </w:rPr>
              <w:t>第一动作</w:t>
            </w:r>
          </w:p>
        </w:tc>
      </w:tr>
      <w:tr>
        <w:trPr>
          <w:cantSplit/>
        </w:trPr>
        <w:tc>
          <w:tcPr>
            <w:tcW w:type="dxa" w:w="2500"/>
            <w:vAlign w:val="center"/>
          </w:tcPr>
          <w:p>
            <w:pPr>
              <w:spacing w:after="0" w:line="259" w:lineRule="auto"/>
            </w:pPr>
            <w:r>
              <w:rPr>
                <w:rFonts w:ascii="Arial" w:hAnsi="Arial" w:eastAsia="Microsoft YaHei"/>
                <w:sz w:val="19"/>
              </w:rPr>
              <w:t>狗咬人/狗咬狗</w:t>
            </w:r>
          </w:p>
        </w:tc>
        <w:tc>
          <w:tcPr>
            <w:tcW w:type="dxa" w:w="6860"/>
            <w:vAlign w:val="center"/>
          </w:tcPr>
          <w:p>
            <w:pPr>
              <w:spacing w:after="0" w:line="259" w:lineRule="auto"/>
            </w:pPr>
            <w:r>
              <w:rPr>
                <w:rFonts w:ascii="Arial" w:hAnsi="Arial" w:eastAsia="Microsoft YaHei"/>
                <w:sz w:val="19"/>
              </w:rPr>
              <w:t>隔离犬只，处理伤口，记录双方信息和现场情况。</w:t>
            </w:r>
          </w:p>
        </w:tc>
      </w:tr>
      <w:tr>
        <w:trPr>
          <w:cantSplit/>
        </w:trPr>
        <w:tc>
          <w:tcPr>
            <w:tcW w:type="dxa" w:w="2500"/>
            <w:vAlign w:val="center"/>
          </w:tcPr>
          <w:p>
            <w:pPr>
              <w:spacing w:after="0" w:line="259" w:lineRule="auto"/>
            </w:pPr>
            <w:r>
              <w:rPr>
                <w:rFonts w:ascii="Arial" w:hAnsi="Arial" w:eastAsia="Microsoft YaHei"/>
                <w:sz w:val="19"/>
              </w:rPr>
              <w:t>呛水/疑似溺水</w:t>
            </w:r>
          </w:p>
        </w:tc>
        <w:tc>
          <w:tcPr>
            <w:tcW w:type="dxa" w:w="6860"/>
            <w:vAlign w:val="center"/>
          </w:tcPr>
          <w:p>
            <w:pPr>
              <w:spacing w:after="0" w:line="259" w:lineRule="auto"/>
            </w:pPr>
            <w:r>
              <w:rPr>
                <w:rFonts w:ascii="Arial" w:hAnsi="Arial" w:eastAsia="Microsoft YaHei"/>
                <w:sz w:val="19"/>
              </w:rPr>
              <w:t>立即上岸，保持呼吸通畅，联系主人和就近医院。</w:t>
            </w:r>
          </w:p>
        </w:tc>
      </w:tr>
      <w:tr>
        <w:trPr>
          <w:cantSplit/>
        </w:trPr>
        <w:tc>
          <w:tcPr>
            <w:tcW w:type="dxa" w:w="2500"/>
            <w:vAlign w:val="center"/>
          </w:tcPr>
          <w:p>
            <w:pPr>
              <w:spacing w:after="0" w:line="259" w:lineRule="auto"/>
            </w:pPr>
            <w:r>
              <w:rPr>
                <w:rFonts w:ascii="Arial" w:hAnsi="Arial" w:eastAsia="Microsoft YaHei"/>
                <w:sz w:val="19"/>
              </w:rPr>
              <w:t>中暑</w:t>
            </w:r>
          </w:p>
        </w:tc>
        <w:tc>
          <w:tcPr>
            <w:tcW w:type="dxa" w:w="6860"/>
            <w:vAlign w:val="center"/>
          </w:tcPr>
          <w:p>
            <w:pPr>
              <w:spacing w:after="0" w:line="259" w:lineRule="auto"/>
            </w:pPr>
            <w:r>
              <w:rPr>
                <w:rFonts w:ascii="Arial" w:hAnsi="Arial" w:eastAsia="Microsoft YaHei"/>
                <w:sz w:val="19"/>
              </w:rPr>
              <w:t>转移阴凉处，少量饮水，物理降温，严重时送医。</w:t>
            </w:r>
          </w:p>
        </w:tc>
      </w:tr>
      <w:tr>
        <w:trPr>
          <w:cantSplit/>
        </w:trPr>
        <w:tc>
          <w:tcPr>
            <w:tcW w:type="dxa" w:w="2500"/>
            <w:vAlign w:val="center"/>
          </w:tcPr>
          <w:p>
            <w:pPr>
              <w:spacing w:after="0" w:line="259" w:lineRule="auto"/>
            </w:pPr>
            <w:r>
              <w:rPr>
                <w:rFonts w:ascii="Arial" w:hAnsi="Arial" w:eastAsia="Microsoft YaHei"/>
                <w:sz w:val="19"/>
              </w:rPr>
              <w:t>暴雨/雷电</w:t>
            </w:r>
          </w:p>
        </w:tc>
        <w:tc>
          <w:tcPr>
            <w:tcW w:type="dxa" w:w="6860"/>
            <w:vAlign w:val="center"/>
          </w:tcPr>
          <w:p>
            <w:pPr>
              <w:spacing w:after="0" w:line="259" w:lineRule="auto"/>
            </w:pPr>
            <w:r>
              <w:rPr>
                <w:rFonts w:ascii="Arial" w:hAnsi="Arial" w:eastAsia="Microsoft YaHei"/>
                <w:sz w:val="19"/>
              </w:rPr>
              <w:t>暂停泳池和户外活动，引导顾客进入安全区域或离园。</w:t>
            </w:r>
          </w:p>
        </w:tc>
      </w:tr>
      <w:tr>
        <w:trPr>
          <w:cantSplit/>
        </w:trPr>
        <w:tc>
          <w:tcPr>
            <w:tcW w:type="dxa" w:w="2500"/>
            <w:vAlign w:val="center"/>
          </w:tcPr>
          <w:p>
            <w:pPr>
              <w:spacing w:after="0" w:line="259" w:lineRule="auto"/>
            </w:pPr>
            <w:r>
              <w:rPr>
                <w:rFonts w:ascii="Arial" w:hAnsi="Arial" w:eastAsia="Microsoft YaHei"/>
                <w:sz w:val="19"/>
              </w:rPr>
              <w:t>停电/设备故障</w:t>
            </w:r>
          </w:p>
        </w:tc>
        <w:tc>
          <w:tcPr>
            <w:tcW w:type="dxa" w:w="6860"/>
            <w:vAlign w:val="center"/>
          </w:tcPr>
          <w:p>
            <w:pPr>
              <w:spacing w:after="0" w:line="259" w:lineRule="auto"/>
            </w:pPr>
            <w:r>
              <w:rPr>
                <w:rFonts w:ascii="Arial" w:hAnsi="Arial" w:eastAsia="Microsoft YaHei"/>
                <w:sz w:val="19"/>
              </w:rPr>
              <w:t>暂停相关区域，设置提示，记录并通知维修。</w:t>
            </w:r>
          </w:p>
        </w:tc>
      </w:tr>
      <w:tr>
        <w:trPr>
          <w:cantSplit/>
        </w:trPr>
        <w:tc>
          <w:tcPr>
            <w:tcW w:type="dxa" w:w="2500"/>
            <w:vAlign w:val="center"/>
          </w:tcPr>
          <w:p>
            <w:pPr>
              <w:spacing w:after="0" w:line="259" w:lineRule="auto"/>
            </w:pPr>
            <w:r>
              <w:rPr>
                <w:rFonts w:ascii="Arial" w:hAnsi="Arial" w:eastAsia="Microsoft YaHei"/>
                <w:sz w:val="19"/>
              </w:rPr>
              <w:t>顾客争执</w:t>
            </w:r>
          </w:p>
        </w:tc>
        <w:tc>
          <w:tcPr>
            <w:tcW w:type="dxa" w:w="6860"/>
            <w:vAlign w:val="center"/>
          </w:tcPr>
          <w:p>
            <w:pPr>
              <w:spacing w:after="0" w:line="259" w:lineRule="auto"/>
            </w:pPr>
            <w:r>
              <w:rPr>
                <w:rFonts w:ascii="Arial" w:hAnsi="Arial" w:eastAsia="Microsoft YaHei"/>
                <w:sz w:val="19"/>
              </w:rPr>
              <w:t>先分开双方，不现场争辩，主理人介入。</w:t>
            </w:r>
          </w:p>
        </w:tc>
      </w:tr>
    </w:tbl>
    <w:p/>
    <w:p>
      <w:pPr>
        <w:pStyle w:val="Heading1"/>
      </w:pPr>
      <w:r>
        <w:t>9. 收银、会员与表单</w:t>
      </w:r>
    </w:p>
    <w:p>
      <w:pPr>
        <w:pStyle w:val="Heading2"/>
      </w:pPr>
      <w:r>
        <w:t>9.1 票价与核销</w:t>
      </w:r>
    </w:p>
    <w:tbl>
      <w:tblPr>
        <w:tblStyle w:val="TableGrid"/>
        <w:tblW w:type="dxa" w:w="9360"/>
        <w:jc w:val="center"/>
        <w:tblLayout w:type="fixed"/>
        <w:tblLook w:firstColumn="1" w:firstRow="1" w:lastColumn="0" w:lastRow="0" w:noHBand="0" w:noVBand="1" w:val="04A0"/>
        <w:tblCellMar>
          <w:top w:w="120" w:type="dxa"/>
          <w:start w:w="120" w:type="dxa"/>
          <w:bottom w:w="120" w:type="dxa"/>
          <w:end w:w="120" w:type="dxa"/>
        </w:tblCellMar>
      </w:tblPr>
      <w:tblGrid>
        <w:gridCol w:w="5040"/>
        <w:gridCol w:w="5040"/>
      </w:tblGrid>
      <w:tr>
        <w:trPr>
          <w:cantSplit/>
        </w:trPr>
        <w:tc>
          <w:tcPr>
            <w:tcW w:type="dxa" w:w="2500"/>
            <w:shd w:fill="EDE7DD"/>
            <w:vAlign w:val="center"/>
          </w:tcPr>
          <w:p>
            <w:pPr>
              <w:spacing w:after="0" w:line="259" w:lineRule="auto"/>
            </w:pPr>
            <w:r>
              <w:rPr>
                <w:rFonts w:ascii="Arial" w:hAnsi="Arial" w:eastAsia="Microsoft YaHei"/>
                <w:b/>
                <w:sz w:val="20"/>
              </w:rPr>
              <w:t>项目</w:t>
            </w:r>
          </w:p>
        </w:tc>
        <w:tc>
          <w:tcPr>
            <w:tcW w:type="dxa" w:w="6860"/>
            <w:shd w:fill="EDE7DD"/>
            <w:vAlign w:val="center"/>
          </w:tcPr>
          <w:p>
            <w:pPr>
              <w:spacing w:after="0" w:line="259" w:lineRule="auto"/>
            </w:pPr>
            <w:r>
              <w:rPr>
                <w:rFonts w:ascii="Arial" w:hAnsi="Arial" w:eastAsia="Microsoft YaHei"/>
                <w:b/>
                <w:sz w:val="20"/>
              </w:rPr>
              <w:t>规则</w:t>
            </w:r>
          </w:p>
        </w:tc>
      </w:tr>
      <w:tr>
        <w:trPr>
          <w:cantSplit/>
        </w:trPr>
        <w:tc>
          <w:tcPr>
            <w:tcW w:type="dxa" w:w="2500"/>
            <w:vAlign w:val="center"/>
          </w:tcPr>
          <w:p>
            <w:pPr>
              <w:spacing w:after="0" w:line="259" w:lineRule="auto"/>
            </w:pPr>
            <w:r>
              <w:rPr>
                <w:rFonts w:ascii="Arial" w:hAnsi="Arial" w:eastAsia="Microsoft YaHei"/>
                <w:sz w:val="19"/>
              </w:rPr>
              <w:t>单次票</w:t>
            </w:r>
          </w:p>
        </w:tc>
        <w:tc>
          <w:tcPr>
            <w:tcW w:type="dxa" w:w="6860"/>
            <w:vAlign w:val="center"/>
          </w:tcPr>
          <w:p>
            <w:pPr>
              <w:spacing w:after="0" w:line="259" w:lineRule="auto"/>
            </w:pPr>
            <w:r>
              <w:rPr>
                <w:rFonts w:ascii="Arial" w:hAnsi="Arial" w:eastAsia="Microsoft YaHei"/>
                <w:sz w:val="19"/>
              </w:rPr>
              <w:t>68元/次，含2人1狗；1人1狗同价。</w:t>
            </w:r>
          </w:p>
        </w:tc>
      </w:tr>
      <w:tr>
        <w:trPr>
          <w:cantSplit/>
        </w:trPr>
        <w:tc>
          <w:tcPr>
            <w:tcW w:type="dxa" w:w="2500"/>
            <w:vAlign w:val="center"/>
          </w:tcPr>
          <w:p>
            <w:pPr>
              <w:spacing w:after="0" w:line="259" w:lineRule="auto"/>
            </w:pPr>
            <w:r>
              <w:rPr>
                <w:rFonts w:ascii="Arial" w:hAnsi="Arial" w:eastAsia="Microsoft YaHei"/>
                <w:sz w:val="19"/>
              </w:rPr>
              <w:t>增加人员</w:t>
            </w:r>
          </w:p>
        </w:tc>
        <w:tc>
          <w:tcPr>
            <w:tcW w:type="dxa" w:w="6860"/>
            <w:vAlign w:val="center"/>
          </w:tcPr>
          <w:p>
            <w:pPr>
              <w:spacing w:after="0" w:line="259" w:lineRule="auto"/>
            </w:pPr>
            <w:r>
              <w:rPr>
                <w:rFonts w:ascii="Arial" w:hAnsi="Arial" w:eastAsia="Microsoft YaHei"/>
                <w:sz w:val="19"/>
              </w:rPr>
              <w:t>20元/人。</w:t>
            </w:r>
          </w:p>
        </w:tc>
      </w:tr>
      <w:tr>
        <w:trPr>
          <w:cantSplit/>
        </w:trPr>
        <w:tc>
          <w:tcPr>
            <w:tcW w:type="dxa" w:w="2500"/>
            <w:vAlign w:val="center"/>
          </w:tcPr>
          <w:p>
            <w:pPr>
              <w:spacing w:after="0" w:line="259" w:lineRule="auto"/>
            </w:pPr>
            <w:r>
              <w:rPr>
                <w:rFonts w:ascii="Arial" w:hAnsi="Arial" w:eastAsia="Microsoft YaHei"/>
                <w:sz w:val="19"/>
              </w:rPr>
              <w:t>增加犬只</w:t>
            </w:r>
          </w:p>
        </w:tc>
        <w:tc>
          <w:tcPr>
            <w:tcW w:type="dxa" w:w="6860"/>
            <w:vAlign w:val="center"/>
          </w:tcPr>
          <w:p>
            <w:pPr>
              <w:spacing w:after="0" w:line="259" w:lineRule="auto"/>
            </w:pPr>
            <w:r>
              <w:rPr>
                <w:rFonts w:ascii="Arial" w:hAnsi="Arial" w:eastAsia="Microsoft YaHei"/>
                <w:sz w:val="19"/>
              </w:rPr>
              <w:t>50元/狗；仍需完成入园检查。</w:t>
            </w:r>
          </w:p>
        </w:tc>
      </w:tr>
      <w:tr>
        <w:trPr>
          <w:cantSplit/>
        </w:trPr>
        <w:tc>
          <w:tcPr>
            <w:tcW w:type="dxa" w:w="2500"/>
            <w:vAlign w:val="center"/>
          </w:tcPr>
          <w:p>
            <w:pPr>
              <w:spacing w:after="0" w:line="259" w:lineRule="auto"/>
            </w:pPr>
            <w:r>
              <w:rPr>
                <w:rFonts w:ascii="Arial" w:hAnsi="Arial" w:eastAsia="Microsoft YaHei"/>
                <w:sz w:val="19"/>
              </w:rPr>
              <w:t>10次卡</w:t>
            </w:r>
          </w:p>
        </w:tc>
        <w:tc>
          <w:tcPr>
            <w:tcW w:type="dxa" w:w="6860"/>
            <w:vAlign w:val="center"/>
          </w:tcPr>
          <w:p>
            <w:pPr>
              <w:spacing w:after="0" w:line="259" w:lineRule="auto"/>
            </w:pPr>
            <w:r>
              <w:rPr>
                <w:rFonts w:ascii="Arial" w:hAnsi="Arial" w:eastAsia="Microsoft YaHei"/>
                <w:sz w:val="19"/>
              </w:rPr>
              <w:t>按次核销，可共享；每核销1次含2人1狗。</w:t>
            </w:r>
          </w:p>
        </w:tc>
      </w:tr>
      <w:tr>
        <w:trPr>
          <w:cantSplit/>
        </w:trPr>
        <w:tc>
          <w:tcPr>
            <w:tcW w:type="dxa" w:w="2500"/>
            <w:vAlign w:val="center"/>
          </w:tcPr>
          <w:p>
            <w:pPr>
              <w:spacing w:after="0" w:line="259" w:lineRule="auto"/>
            </w:pPr>
            <w:r>
              <w:rPr>
                <w:rFonts w:ascii="Arial" w:hAnsi="Arial" w:eastAsia="Microsoft YaHei"/>
                <w:sz w:val="19"/>
              </w:rPr>
              <w:t>季卡/年卡</w:t>
            </w:r>
          </w:p>
        </w:tc>
        <w:tc>
          <w:tcPr>
            <w:tcW w:type="dxa" w:w="6860"/>
            <w:vAlign w:val="center"/>
          </w:tcPr>
          <w:p>
            <w:pPr>
              <w:spacing w:after="0" w:line="259" w:lineRule="auto"/>
            </w:pPr>
            <w:r>
              <w:rPr>
                <w:rFonts w:ascii="Arial" w:hAnsi="Arial" w:eastAsia="Microsoft YaHei"/>
                <w:sz w:val="19"/>
              </w:rPr>
              <w:t>必须扫码核销动态会员码；截图无效；不凭手机号直接放行。</w:t>
            </w:r>
          </w:p>
        </w:tc>
      </w:tr>
    </w:tbl>
    <w:p>
      <w:pPr>
        <w:pStyle w:val="Heading2"/>
        <w:spacing w:after="80"/>
      </w:pPr>
      <w:r>
        <w:t>9.2 会员与老带新执行摘要</w:t>
      </w:r>
    </w:p>
    <w:p>
      <w:pPr>
        <w:spacing w:after="80"/>
      </w:pPr>
      <w:r>
        <w:t>本节只写员工日常必须执行的摘要；完整价格、权益、退款、老带新和小程序字段，以《BarkBar_会员及老带新政策_V1.1_后续正式价版》为准。</w:t>
      </w:r>
    </w:p>
    <w:p>
      <w:pPr>
        <w:pStyle w:val="ListBullet"/>
        <w:spacing w:after="40"/>
      </w:pPr>
      <w:r>
        <w:t>正式会员卡价格：10次卡580元；季卡798元；年卡2380元。不得使用非本手册价格或口头优惠。</w:t>
      </w:r>
    </w:p>
    <w:p>
      <w:pPr>
        <w:pStyle w:val="ListBullet"/>
        <w:spacing w:after="40"/>
      </w:pPr>
      <w:r>
        <w:t>10次卡：自购买之日起3个月内有效；不绑定犬只及固定同行人；持卡人本人必须到场，可携家人或朋友使用；须使用小程序动态码或卡券码核销，截图无效；每日最多核销3次；不得公开拆卖、转售或商业代核销。</w:t>
      </w:r>
    </w:p>
    <w:p>
      <w:pPr>
        <w:pStyle w:val="ListBullet"/>
        <w:spacing w:after="40"/>
      </w:pPr>
      <w:r>
        <w:t>季卡：自开卡之日起90天内有效；最多绑定2名经过手机号验证的使用人（1名主会员及1名第二使用人）；每日限用1次；不可转让、不可转卖、不可拼卡。</w:t>
      </w:r>
    </w:p>
    <w:p>
      <w:pPr>
        <w:pStyle w:val="ListBullet"/>
        <w:spacing w:after="40"/>
      </w:pPr>
      <w:r>
        <w:t>年卡：自开卡之日起365天内有效；最多绑定2名经过手机号验证的使用人（1名主会员及1名第二使用人）；每日限用1次；不可转让、不可转卖、不可拼卡。</w:t>
      </w:r>
    </w:p>
    <w:p>
      <w:pPr>
        <w:pStyle w:val="ListBullet"/>
        <w:spacing w:after="40"/>
      </w:pPr>
      <w:r>
        <w:t>核销红线：季卡/年卡必须展示小程序动态会员码，截图无效；不得仅凭手机号、聊天记录、熟人关系放行。</w:t>
      </w:r>
    </w:p>
    <w:p>
      <w:pPr>
        <w:pStyle w:val="ListBullet"/>
        <w:spacing w:after="40"/>
      </w:pPr>
      <w:r>
        <w:t>增人增狗：超过基础权益的随行人员按20元/人加收；超过基础权益的犬只按50元/狗加收，10次卡也可按实际组数追加扣次。</w:t>
      </w:r>
    </w:p>
    <w:p>
      <w:pPr>
        <w:pStyle w:val="ListBullet"/>
        <w:spacing w:after="40"/>
      </w:pPr>
      <w:r>
        <w:t>老带新：新客首次付费入园后邀请关系生效；老会员奖励按新客消费类型发放，必须先登记或通过小程序记录，口头邀请不补记。</w:t>
      </w:r>
    </w:p>
    <w:p>
      <w:pPr>
        <w:pStyle w:val="ListBullet"/>
        <w:spacing w:after="40"/>
      </w:pPr>
      <w:r>
        <w:t>会员权益不替代入园核验。任何会员、熟客、老带新客户，都必须完成入园问询、健康确认、现场观察和协议确认。</w:t>
      </w:r>
    </w:p>
    <w:p>
      <w:pPr>
        <w:pStyle w:val="Heading2"/>
      </w:pPr>
      <w:r>
        <w:t>9.3 每日必须留痕</w:t>
      </w:r>
    </w:p>
    <w:p>
      <w:pPr>
        <w:pStyle w:val="ListBullet"/>
      </w:pPr>
      <w:r>
        <w:t>开园检查表</w:t>
      </w:r>
    </w:p>
    <w:p>
      <w:pPr>
        <w:pStyle w:val="ListBullet"/>
      </w:pPr>
      <w:r>
        <w:t>闭园检查表</w:t>
      </w:r>
    </w:p>
    <w:p>
      <w:pPr>
        <w:pStyle w:val="ListBullet"/>
      </w:pPr>
      <w:r>
        <w:t>入园评估/异常犬只记录</w:t>
      </w:r>
    </w:p>
    <w:p>
      <w:pPr>
        <w:pStyle w:val="ListBullet"/>
      </w:pPr>
      <w:r>
        <w:t>事故记录表</w:t>
      </w:r>
    </w:p>
    <w:p>
      <w:pPr>
        <w:pStyle w:val="ListBullet"/>
      </w:pPr>
      <w:r>
        <w:t>设备故障记录</w:t>
      </w:r>
    </w:p>
    <w:p>
      <w:pPr>
        <w:pStyle w:val="ListBullet"/>
      </w:pPr>
      <w:r>
        <w:t>收银对账和店长日报</w:t>
      </w:r>
    </w:p>
    <w:p>
      <w:pPr>
        <w:pStyle w:val="Heading1"/>
      </w:pPr>
      <w:r>
        <w:t>10. 附件与专项文件</w:t>
      </w:r>
    </w:p>
    <w:p>
      <w:pPr>
        <w:pStyle w:val="ListBullet"/>
      </w:pPr>
      <w:r>
        <w:t>附件A：入园须知与风险告知/免责确认书。</w:t>
      </w:r>
    </w:p>
    <w:p>
      <w:pPr>
        <w:pStyle w:val="ListBullet"/>
      </w:pPr>
      <w:r>
        <w:t>附件B：客户问答与前台话术。</w:t>
      </w:r>
    </w:p>
    <w:p>
      <w:pPr>
        <w:pStyle w:val="ListBullet"/>
      </w:pPr>
      <w:r>
        <w:t>附件C：详细应急处理手册。</w:t>
      </w:r>
    </w:p>
    <w:p>
      <w:pPr>
        <w:pStyle w:val="ListBullet"/>
      </w:pPr>
      <w:r>
        <w:t>附件D：表单与检查清单包。</w:t>
      </w:r>
    </w:p>
    <w:p>
      <w:pPr>
        <w:pStyle w:val="ListBullet"/>
      </w:pPr>
      <w:r>
        <w:t>专项文件：餐饮酒水、品牌物料、活动营销、小程序需求，均不并入本主手册。</w:t>
      </w:r>
    </w:p>
    <w:p/>
    <w:p/>
    <w:p/>
    <w:p/>
    <w:p/>
    <w:p/>
    <w:p/>
    <w:p/>
    <w:p/>
    <w:p/>
    <w:p>
      <w:pPr>
        <w:pStyle w:val="ListBullet"/>
      </w:pPr>
      <w:r>
        <w:t>附件E：会员及老带新政策，详见 03_会员系统/BarkBar_会员及老带新政策_V1.1_后续正式价版。</w:t>
      </w:r>
    </w:p>
    <w:p/>
    <w:p/>
    <w:p/>
    <w:p/>
    <w:p/>
    <w:p/>
    <w:p/>
    <w:p/>
    <w:p/>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8"/>
      </w:rPr>
      <w:t>Bark &amp; Bar / 巴克巴 | 运营手册执行准则版</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Arial" w:hAnsi="Arial" w:eastAsia="Microsoft YaHei"/>
      <w:color w:val="1F1F1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rial" w:hAnsi="Arial" w:eastAsia="Microsoft YaHei"/>
      <w:b/>
      <w:bCs/>
      <w:color w:val="6F5B43"/>
      <w:sz w:val="30"/>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rial" w:hAnsi="Arial" w:eastAsia="Microsoft YaHei"/>
      <w:b/>
      <w:bCs/>
      <w:color w:val="1F1F1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60"/>
      <w:contextualSpacing/>
    </w:pPr>
    <w:rPr>
      <w:rFonts w:asciiTheme="majorHAnsi" w:eastAsiaTheme="majorEastAsia" w:hAnsiTheme="majorHAnsi" w:cstheme="majorBidi" w:ascii="Arial" w:hAnsi="Arial" w:eastAsia="Microsoft YaHei"/>
      <w:b/>
      <w:color w:val="6F5B43"/>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