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  <w:highlight w:val="lightGray"/>
        </w:rPr>
        <w:t>Tlačítko vložení objednávky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>Fáze: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  <w:highlight w:val="lightGray"/>
        </w:rPr>
        <w:t>Číslo objednávky</w:t>
      </w:r>
      <w:r>
        <w:rPr>
          <w:b/>
          <w:bCs/>
        </w:rPr>
        <w:t xml:space="preserve"> – automaticky generovat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Schválení nákupu PO  (kontrola před vznikem závazku)  </w:t>
      </w:r>
      <w:r>
        <w:rPr>
          <w:b/>
          <w:bCs/>
          <w:color w:val="00B050"/>
        </w:rPr>
        <w:t>- objednavatel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Předmě</w:t>
      </w:r>
      <w:r>
        <w:rPr/>
        <w:t>t     volné pole 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PO</w:t>
      </w:r>
      <w:r>
        <w:rPr/>
        <w:t xml:space="preserve"> – výběr úseku   roletka – seznam dodáme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Středisko</w:t>
      </w:r>
      <w:r>
        <w:rPr/>
        <w:t xml:space="preserve"> -  roletka – možnost vícenásobného výběru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Maximální cena s DPH</w:t>
      </w:r>
      <w:r>
        <w:rPr/>
        <w:t xml:space="preserve">  - Povinné 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/>
      </w:pPr>
      <w:r>
        <w:rPr/>
        <w:t xml:space="preserve">– </w:t>
      </w:r>
      <w:r>
        <w:rPr/>
        <w:t xml:space="preserve">notifikace mailu příslušného PO 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highlight w:val="yellow"/>
        </w:rPr>
        <w:t>Schválení</w:t>
      </w:r>
      <w:r>
        <w:rPr/>
        <w:t xml:space="preserve">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Fajfka nebo změna barvy řádku v EEO</w:t>
      </w:r>
    </w:p>
    <w:p>
      <w:pPr>
        <w:pStyle w:val="ListParagraph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Zaevidování objednávky (kontrola před vznikem závazku)  </w:t>
      </w:r>
      <w:r>
        <w:rPr>
          <w:b/>
          <w:bCs/>
          <w:color w:val="00B050"/>
        </w:rPr>
        <w:t>- objednavatel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  <w:t>Toto je vždy stejné: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22860" distL="0" distR="11430" simplePos="0" locked="0" layoutInCell="0" allowOverlap="1" relativeHeight="3" wp14:anchorId="6AD0E1B8">
                <wp:simplePos x="0" y="0"/>
                <wp:positionH relativeFrom="column">
                  <wp:posOffset>-114935</wp:posOffset>
                </wp:positionH>
                <wp:positionV relativeFrom="paragraph">
                  <wp:posOffset>95250</wp:posOffset>
                </wp:positionV>
                <wp:extent cx="3817620" cy="1691640"/>
                <wp:effectExtent l="6350" t="6350" r="6350" b="6350"/>
                <wp:wrapNone/>
                <wp:docPr id="1" name="Obdélník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800" cy="169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Obdélník 1" path="m0,0l-2147483645,0l-2147483645,-2147483646l0,-2147483646xe" stroked="t" o:allowincell="f" style="position:absolute;margin-left:-9.05pt;margin-top:7.5pt;width:300.55pt;height:133.15pt;mso-wrap-style:none;v-text-anchor:middle" wp14:anchorId="6AD0E1B8">
                <v:fill o:detectmouseclick="t" on="false"/>
                <v:stroke color="black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Odběratel</w:t>
      </w:r>
      <w:r>
        <w:rPr/>
        <w:t xml:space="preserve">  </w:t>
        <w:tab/>
        <w:t>Pevná         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Sídlo  </w:t>
      </w:r>
      <w:r>
        <w:rPr/>
        <w:t xml:space="preserve"> </w:t>
        <w:tab/>
        <w:tab/>
        <w:tab/>
        <w:t>Pevná</w:t>
        <w:tab/>
        <w:t xml:space="preserve">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IČO  </w:t>
      </w:r>
      <w:r>
        <w:rPr/>
        <w:tab/>
        <w:tab/>
        <w:t xml:space="preserve"> Pevná 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DIČ </w:t>
      </w:r>
      <w:r>
        <w:rPr/>
        <w:t xml:space="preserve">  </w:t>
        <w:tab/>
        <w:tab/>
        <w:t>Pevná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Spisová značka </w:t>
      </w:r>
      <w:r>
        <w:rPr/>
        <w:tab/>
        <w:t>Pevná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Bankovní spojení  </w:t>
      </w:r>
      <w:r>
        <w:rPr/>
        <w:tab/>
        <w:tab/>
        <w:t>Pevná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Číslo Účtu </w:t>
        <w:tab/>
      </w:r>
      <w:r>
        <w:rPr/>
        <w:tab/>
        <w:tab/>
        <w:t>Pevná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 xml:space="preserve">Zastoupený  </w:t>
      </w:r>
      <w:r>
        <w:rPr/>
        <w:tab/>
        <w:tab/>
        <w:t xml:space="preserve">  Pevná</w:t>
        <w:tab/>
        <w:t>- povinné</w:t>
        <w:tab/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Dodavate</w:t>
      </w:r>
      <w:r>
        <w:rPr/>
        <w:t>l       výběr historie  (ARES) nebo volné pole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Sídlo</w:t>
      </w:r>
      <w:r>
        <w:rPr/>
        <w:tab/>
        <w:tab/>
        <w:t>výběr historie  (ARES) nebo volné pole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IČO</w:t>
      </w:r>
      <w:r>
        <w:rPr/>
        <w:t xml:space="preserve"> </w:t>
        <w:tab/>
        <w:tab/>
        <w:t>výběr historie  (ARES) nebo volné pole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DIČ</w:t>
      </w:r>
      <w:r>
        <w:rPr/>
        <w:tab/>
        <w:tab/>
        <w:t>výběr historie  (ARES) nebo volné pole 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Zastoupený</w:t>
      </w:r>
      <w:r>
        <w:rPr/>
        <w:tab/>
        <w:t>výběr historie  (ARES) nebo volné pole - nepovinné</w:t>
        <w:tab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Kontaktní osoba objednavatele</w:t>
      </w:r>
      <w:r>
        <w:rPr/>
        <w:t>: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Jméno</w:t>
      </w:r>
      <w:r>
        <w:rPr/>
        <w:t xml:space="preserve">               volné pole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E-mail</w:t>
      </w:r>
      <w:r>
        <w:rPr/>
        <w:tab/>
        <w:tab/>
        <w:t>volné pole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Telefon</w:t>
      </w:r>
      <w:r>
        <w:rPr/>
        <w:tab/>
        <w:t>volné pole</w:t>
        <w:tab/>
        <w:t>- povinné</w:t>
        <w:tab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Kontaktní osoba dodavatele: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Jméno</w:t>
      </w:r>
      <w:r>
        <w:rPr/>
        <w:t xml:space="preserve">  </w:t>
        <w:tab/>
        <w:t>volné pole</w:t>
        <w:tab/>
        <w:t>- nepovinné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e-mail</w:t>
      </w:r>
      <w:r>
        <w:rPr/>
        <w:t xml:space="preserve"> </w:t>
        <w:tab/>
        <w:t>volné pole</w:t>
        <w:tab/>
        <w:t>- nepovinné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telefon</w:t>
      </w:r>
      <w:r>
        <w:rPr/>
        <w:t xml:space="preserve"> </w:t>
        <w:tab/>
        <w:t>volné pole</w:t>
        <w:tab/>
        <w:t>- nepovinné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Předmět</w:t>
      </w:r>
      <w:r>
        <w:rPr/>
        <w:t xml:space="preserve">  </w:t>
        <w:tab/>
        <w:t>volné pole nebo automat z fáze 0)</w:t>
        <w:tab/>
        <w:t>- povinné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Datum</w:t>
      </w:r>
      <w:r>
        <w:rPr/>
        <w:t xml:space="preserve"> -  dnešní nebo nabídka – povinné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Cena</w:t>
      </w:r>
      <w:r>
        <w:rPr/>
        <w:t>: - volné pole – povinné – částka vyšší než 50 tis automaticky echo veř. zakázkám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Bez DPH</w:t>
      </w:r>
      <w:r>
        <w:rPr/>
        <w:t xml:space="preserve">   a    </w:t>
      </w:r>
      <w:r>
        <w:rPr>
          <w:highlight w:val="lightGray"/>
        </w:rPr>
        <w:t xml:space="preserve">     s DPH</w:t>
      </w:r>
    </w:p>
    <w:p>
      <w:pPr>
        <w:pStyle w:val="Normal"/>
        <w:spacing w:lineRule="auto" w:line="240" w:before="0" w:after="0"/>
        <w:rPr/>
      </w:pPr>
      <w:r>
        <w:rPr/>
        <w:t>Volba DPH roletka vybrat  21 nebo 12  a automatický výpočet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 </w:t>
      </w:r>
      <w:r>
        <w:rPr>
          <w:highlight w:val="lightGray"/>
        </w:rPr>
        <w:t>Zveřejnění</w:t>
      </w:r>
      <w:r>
        <w:rPr/>
        <w:t xml:space="preserve"> ano/ne  - notifikace do mailu </w:t>
      </w:r>
      <w:hyperlink r:id="rId2">
        <w:r>
          <w:rPr>
            <w:rStyle w:val="Internetovodkaz"/>
          </w:rPr>
          <w:t>registr@zachranka.cz</w:t>
        </w:r>
      </w:hyperlink>
    </w:p>
    <w:p>
      <w:pPr>
        <w:pStyle w:val="Normal"/>
        <w:spacing w:lineRule="auto" w:line="240" w:before="0" w:after="0"/>
        <w:rPr/>
      </w:pPr>
      <w:r>
        <w:rPr/>
        <w:t>Jen nad 50 tis bez DPH</w:t>
      </w:r>
    </w:p>
    <w:p>
      <w:pPr>
        <w:pStyle w:val="Normal"/>
        <w:spacing w:lineRule="auto" w:line="240" w:before="0" w:after="0"/>
        <w:rPr/>
      </w:pPr>
      <w:r>
        <w:rPr/>
        <w:t>Kontrolní mech. – když nebude vyplněné ID , tak nelze vyplnit fakturaci fáze 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Datum zveřejnění</w:t>
      </w:r>
      <w:r>
        <w:rPr/>
        <w:t xml:space="preserve"> – doplňuji VZ – neaktivní okno pro ostatní - povinné při zveřejnění ano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ID</w:t>
      </w:r>
      <w:r>
        <w:rPr/>
        <w:t xml:space="preserve"> – volné pole – neaktivní okno pro ostatní - povinné při zveřejnění ano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Zdroj financování</w:t>
      </w:r>
      <w:r>
        <w:rPr/>
        <w:t xml:space="preserve">     roletka – povinné   Zároveň se tím určuje PO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LP  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/>
      </w:pPr>
      <w:r>
        <w:rPr/>
        <w:t xml:space="preserve">Číselník  s možností vícenásobného výběru </w:t>
      </w:r>
      <w:r>
        <w:rPr>
          <w:color w:val="EE0000"/>
        </w:rPr>
        <w:t>dodáme leden po schválení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Smlouva </w:t>
        <w:tab/>
        <w:t xml:space="preserve">– volné pole pro číslo smlouvy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 xml:space="preserve">Indiv. schválení </w:t>
        <w:tab/>
        <w:t xml:space="preserve">-volné pole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Pokladna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Pojistná událost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Předpokládaný termín dodání</w:t>
      </w:r>
      <w:r>
        <w:rPr/>
        <w:t>-  - volné pole - nepovinné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Místo dodání</w:t>
      </w:r>
      <w:r>
        <w:rPr/>
        <w:t xml:space="preserve">  - - volné pole – nepovinné – roletka se stanovištěm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highlight w:val="lightGray"/>
        </w:rPr>
        <w:t>Záruka</w:t>
      </w:r>
      <w:r>
        <w:rPr/>
        <w:t xml:space="preserve">  volné pole -- volné pole -  nepovinné pokud nevyplní automaticky věta – „</w:t>
      </w:r>
      <w:r>
        <w:rPr>
          <w:i/>
          <w:iCs/>
        </w:rPr>
        <w:t>řídí se obchodními podmínkami“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Poznámka</w:t>
      </w:r>
      <w:r>
        <w:rPr/>
        <w:t>: - volné pole nepovinné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Lze přidat přílohy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Pokud schválí PO   a jsou vyplněna povinná pole lze generovat objednávku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Soubory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Umožnění Export Objednávky ve wordu  nebo PDF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 xml:space="preserve">a vložení Objednávky podepsané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 xml:space="preserve">+ příloh 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>Ukončeno zaevidování objednávky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Uložení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Odeslání objednávky </w:t>
      </w:r>
      <w:r>
        <w:rPr>
          <w:b/>
          <w:bCs/>
          <w:color w:val="00B050"/>
        </w:rPr>
        <w:t>- objednavatel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Objednávka zadána dodavateli</w:t>
      </w:r>
      <w:r>
        <w:rPr/>
        <w:t xml:space="preserve">    výběr ano/ne  potvrzovací pole  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Datum odeslání objednávky</w:t>
      </w:r>
      <w:r>
        <w:rPr/>
        <w:t xml:space="preserve"> – automaticky dnešní nebo lze změnit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>Ukládá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Potvrzení objednávky  </w:t>
      </w:r>
      <w:r>
        <w:rPr>
          <w:b/>
          <w:bCs/>
          <w:color w:val="00B050"/>
        </w:rPr>
        <w:t>- objednavatel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Potvrzení objednávky od dodavatele</w:t>
      </w:r>
      <w:r>
        <w:rPr/>
        <w:t xml:space="preserve">  -zaškrtávátko  - povinné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/>
      </w:pPr>
      <w:r>
        <w:rPr/>
        <w:t>Písemně (e- mail)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/>
      </w:pPr>
      <w:r>
        <w:rPr/>
        <w:t xml:space="preserve">Telefonicky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/>
      </w:pPr>
      <w:r>
        <w:rPr/>
        <w:t>Přímo podepsaný Objednávkový formulář – vložení</w:t>
      </w:r>
    </w:p>
    <w:p>
      <w:pPr>
        <w:pStyle w:val="Normal"/>
        <w:spacing w:lineRule="auto" w:line="240" w:before="0" w:after="0"/>
        <w:ind w:left="360" w:hanging="0"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Datum akceptace objednávky</w:t>
      </w:r>
      <w:r>
        <w:rPr/>
        <w:t xml:space="preserve"> – nadefinované pole na datum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Platba</w:t>
      </w:r>
      <w:r>
        <w:rPr/>
        <w:t xml:space="preserve"> – zaškrtávátka </w:t>
      </w:r>
    </w:p>
    <w:p>
      <w:pPr>
        <w:pStyle w:val="Normal"/>
        <w:spacing w:lineRule="auto" w:line="240" w:before="0" w:after="0"/>
        <w:contextualSpacing/>
        <w:rPr/>
      </w:pPr>
      <w:r>
        <w:rPr/>
        <w:t xml:space="preserve">Faktura/Pokladna  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 xml:space="preserve">+vložení příloh </w:t>
      </w:r>
    </w:p>
    <w:p>
      <w:pPr>
        <w:pStyle w:val="Normal"/>
        <w:spacing w:lineRule="auto" w:line="240" w:before="0" w:after="0"/>
        <w:contextualSpacing/>
        <w:rPr/>
      </w:pPr>
      <w:r>
        <w:rPr/>
        <w:t xml:space="preserve">Aby to pustilo vložit jen určité formáty (blbuvzdorné) 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Uloženo  +</w:t>
      </w:r>
      <w:r>
        <w:rPr>
          <w:i/>
          <w:iCs/>
          <w:color w:val="EE0000"/>
        </w:rPr>
        <w:t xml:space="preserve"> Uzamknutí </w:t>
      </w:r>
      <w:r>
        <w:rPr>
          <w:i/>
          <w:iCs/>
        </w:rPr>
        <w:t>na straně THP/objednavatel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Fajfka nebo změna barvy řádku v EEO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Fakturace (kontrola po vzniku závazku)   </w:t>
      </w:r>
      <w:r>
        <w:rPr>
          <w:b/>
          <w:bCs/>
          <w:color w:val="00B050"/>
        </w:rPr>
        <w:t>-účtárna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>
          <w:b/>
          <w:bCs/>
        </w:rPr>
        <w:t>Možnost vložení více Fa k jedné objednávce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Doručení Fa</w:t>
      </w:r>
      <w:r>
        <w:rPr/>
        <w:t xml:space="preserve">   ANO/Ne - zaškrtávátko   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Částka  povinné</w:t>
      </w:r>
      <w:r>
        <w:rPr/>
        <w:t xml:space="preserve"> – porovnání s částkou ve fázi 0 – případně vykřičník - NŘK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Číslo Fa/VPD z VEMA</w:t>
      </w:r>
      <w:r>
        <w:rPr/>
        <w:t xml:space="preserve"> – volné pole povinné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Středisko</w:t>
      </w:r>
      <w:r>
        <w:rPr/>
        <w:t xml:space="preserve"> – to co je ve fázi 0  - editovatelné 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Poznámka/vzkaz</w:t>
      </w:r>
      <w:r>
        <w:rPr/>
        <w:t xml:space="preserve"> – volné pole nepovinné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 xml:space="preserve">Účtárna vloží Fa – notifikace na objednavatele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 xml:space="preserve">Uložit 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Fajfka nebo změna barvy řádku v EEO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Potvrzení - košilka - dodání zboží   </w:t>
      </w:r>
      <w:r>
        <w:rPr>
          <w:b/>
          <w:bCs/>
          <w:color w:val="00B050"/>
        </w:rPr>
        <w:t>- objednavatel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  <w:bCs/>
          <w:highlight w:val="lightGray"/>
        </w:rPr>
        <w:t>Částka</w:t>
      </w:r>
      <w:r>
        <w:rPr/>
        <w:t xml:space="preserve"> – automat z fáze 1)  a  </w:t>
      </w:r>
      <w:r>
        <w:rPr>
          <w:b/>
          <w:bCs/>
          <w:highlight w:val="lightGray"/>
        </w:rPr>
        <w:t>Více středisek</w:t>
      </w:r>
      <w:r>
        <w:rPr/>
        <w:t>: editace volné pole  - nepovinné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Umístění majetku</w:t>
      </w:r>
      <w:r>
        <w:rPr/>
        <w:t xml:space="preserve">  </w:t>
        <w:tab/>
        <w:t xml:space="preserve">- volné pole – nepovinné </w:t>
      </w:r>
    </w:p>
    <w:p>
      <w:pPr>
        <w:pStyle w:val="Normal"/>
        <w:spacing w:lineRule="auto" w:line="240" w:before="0" w:after="0"/>
        <w:contextualSpacing/>
        <w:rPr/>
      </w:pPr>
      <w:r>
        <w:rPr/>
        <w:t xml:space="preserve">Úsek…… budova…….místnost </w:t>
      </w:r>
    </w:p>
    <w:p>
      <w:pPr>
        <w:pStyle w:val="Normal"/>
        <w:spacing w:lineRule="auto" w:line="240" w:before="0" w:after="0"/>
        <w:contextualSpacing/>
        <w:rPr/>
      </w:pPr>
      <w:r>
        <w:rPr>
          <w:highlight w:val="lightGray"/>
        </w:rPr>
        <w:t>Poznámka</w:t>
      </w:r>
      <w:r>
        <w:rPr/>
        <w:t xml:space="preserve"> – volné pole nepovinné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Garant</w:t>
      </w:r>
      <w:r>
        <w:rPr/>
        <w:t xml:space="preserve"> – automaticky ten kdo to tvoří – nebo výber z roletky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Generování košilky …. </w:t>
      </w:r>
    </w:p>
    <w:p>
      <w:pPr>
        <w:pStyle w:val="Normal"/>
        <w:spacing w:lineRule="auto" w:line="240" w:before="0" w:after="0"/>
        <w:rPr/>
      </w:pPr>
      <w:r>
        <w:rPr>
          <w:u w:val="single"/>
        </w:rPr>
        <w:t>Co chceme generovat na košilce</w:t>
      </w:r>
      <w:r>
        <w:rPr/>
        <w:t>:  Číslo Fa, Zdroj financování, Částka a Více částek, Předmět, Středisko, datum vytvoření - dnešní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Umožnění Export košilky ve wordu  nebo PDF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Podepíše garant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Vložení podepsané košilky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 xml:space="preserve">+ vložení příloh k majetku 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</w:rPr>
        <w:t>Fajfka nebo změna barvy řádku v EEO</w:t>
      </w:r>
    </w:p>
    <w:p>
      <w:pPr>
        <w:pStyle w:val="Normal"/>
        <w:spacing w:lineRule="auto" w:line="240" w:before="0" w:after="0"/>
        <w:contextualSpacing/>
        <w:rPr>
          <w:i/>
          <w:i/>
          <w:iCs/>
        </w:rPr>
      </w:pPr>
      <w:r>
        <w:rPr>
          <w:i/>
          <w:iCs/>
          <w:highlight w:val="green"/>
        </w:rPr>
        <w:t>Je to vždy tak, že ten co dělá objednávku dělá košilku ????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Kompletní uzamknutí  </w:t>
      </w:r>
      <w:r>
        <w:rPr>
          <w:b/>
          <w:bCs/>
          <w:color w:val="00B050"/>
        </w:rPr>
        <w:t xml:space="preserve">- účtárna </w:t>
      </w:r>
    </w:p>
    <w:p>
      <w:pPr>
        <w:pStyle w:val="Normal"/>
        <w:spacing w:lineRule="auto" w:line="240" w:before="0" w:after="0"/>
        <w:ind w:left="360" w:hanging="0"/>
        <w:rPr>
          <w:b/>
          <w:b/>
          <w:bCs/>
        </w:rPr>
      </w:pPr>
      <w:r>
        <w:rPr>
          <w:b/>
          <w:bCs/>
        </w:rPr>
        <w:t>Uzamknout</w:t>
      </w:r>
    </w:p>
    <w:p>
      <w:pPr>
        <w:pStyle w:val="Normal"/>
        <w:spacing w:lineRule="auto" w:line="240" w:before="0" w:after="0"/>
        <w:rPr>
          <w:b/>
          <w:b/>
          <w:bCs/>
        </w:rPr>
      </w:pPr>
      <w:r>
        <w:rPr>
          <w:b/>
          <w:bCs/>
        </w:rPr>
        <w:t xml:space="preserve">Všechny účetní můžou zamykat – potvrdit a uložit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  <w:t xml:space="preserve">Rozpočet kontrola  </w:t>
      </w:r>
      <w:r>
        <w:rPr>
          <w:b/>
          <w:bCs/>
          <w:color w:val="00B050"/>
        </w:rPr>
        <w:t>- Rozpočet</w:t>
      </w:r>
    </w:p>
    <w:p>
      <w:pPr>
        <w:pStyle w:val="ListParagraph"/>
        <w:spacing w:lineRule="auto" w:line="240" w:before="0" w:after="0"/>
        <w:contextualSpacing/>
        <w:rPr/>
      </w:pPr>
      <w:r>
        <w:rPr/>
        <w:t xml:space="preserve">zaškrtávátko – </w:t>
      </w:r>
      <w:r>
        <w:rPr>
          <w:highlight w:val="lightGray"/>
        </w:rPr>
        <w:t>rozpočet kontrola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Oprávnění odemykání: Rozpočtáři, smlouvy a HÚ</w:t>
      </w:r>
    </w:p>
    <w:p>
      <w:pPr>
        <w:pStyle w:val="Normal"/>
        <w:spacing w:lineRule="auto" w:line="240" w:before="0" w:after="0"/>
        <w:contextualSpacing/>
        <w:rPr>
          <w:b/>
          <w:b/>
          <w:bCs/>
          <w:highlight w:val="yellow"/>
        </w:rPr>
      </w:pPr>
      <w:r>
        <w:rPr>
          <w:b/>
          <w:bCs/>
          <w:highlight w:val="yellow"/>
        </w:rPr>
      </w:r>
    </w:p>
    <w:p>
      <w:pPr>
        <w:pStyle w:val="Normal"/>
        <w:spacing w:lineRule="auto" w:line="240" w:before="0" w:after="0"/>
        <w:contextualSpacing/>
        <w:rPr>
          <w:b/>
          <w:b/>
          <w:bCs/>
          <w:highlight w:val="yellow"/>
        </w:rPr>
      </w:pPr>
      <w:r>
        <w:rPr>
          <w:b/>
          <w:bCs/>
          <w:highlight w:val="yellow"/>
        </w:rPr>
      </w:r>
    </w:p>
    <w:p>
      <w:pPr>
        <w:pStyle w:val="Normal"/>
        <w:spacing w:lineRule="auto" w:line="240" w:before="0" w:after="0"/>
        <w:contextualSpacing/>
        <w:jc w:val="center"/>
        <w:rPr>
          <w:b/>
          <w:b/>
          <w:bCs/>
        </w:rPr>
      </w:pPr>
      <w:r>
        <w:rPr>
          <w:b/>
          <w:bCs/>
          <w:highlight w:val="yellow"/>
        </w:rPr>
        <w:t>Hlavní stránka EEO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/>
      </w:pPr>
      <w:r>
        <w:rPr/>
        <w:t>Po přihlášení vidět jen to co bude nadefinováno ke konkrétnímu přihlášení (THP – jen ty co administruje)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 xml:space="preserve">Účtárna, rozpočet, VZ – vše </w:t>
      </w:r>
    </w:p>
    <w:p>
      <w:pPr>
        <w:pStyle w:val="Normal"/>
        <w:spacing w:lineRule="auto" w:line="240" w:before="0" w:after="0"/>
        <w:rPr/>
      </w:pPr>
      <w:r>
        <w:rPr/>
        <w:t xml:space="preserve">Úseky na ředitelství – vše ??? LÚ a NLZP – dohromady IT opět 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/>
      </w:pPr>
      <w:r>
        <w:rPr/>
        <w:t xml:space="preserve">Upozornění na nedokončené objednávky 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 xml:space="preserve">Na objednávky bez Fa 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>Objednávky bez příloh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contextualSpacing/>
        <w:rPr/>
      </w:pPr>
      <w:r>
        <w:rPr/>
        <w:t xml:space="preserve">Neuzamčené objednávky déle než 30 dní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/>
      </w:pPr>
      <w:r>
        <w:rPr/>
        <w:t>Celková data</w:t>
      </w:r>
    </w:p>
    <w:p>
      <w:pPr>
        <w:pStyle w:val="ListParagraph"/>
        <w:spacing w:lineRule="auto" w:line="240" w:before="0" w:after="0"/>
        <w:ind w:left="1080" w:hanging="0"/>
        <w:contextualSpacing/>
        <w:rPr/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/>
      </w:pPr>
      <w:r>
        <w:rPr/>
        <w:t>Nová objednávka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Sloupečky zobrazované na řádcích objednávky:</w:t>
      </w:r>
    </w:p>
    <w:p>
      <w:pPr>
        <w:pStyle w:val="Normal"/>
        <w:spacing w:lineRule="auto" w:line="240" w:before="0" w:after="0"/>
        <w:rPr/>
      </w:pPr>
      <w:r>
        <w:rPr>
          <w:highlight w:val="lightGray"/>
        </w:rPr>
        <w:t>Číslo Ob</w:t>
      </w:r>
      <w:r>
        <w:rPr/>
        <w:t xml:space="preserve">. – </w:t>
      </w:r>
      <w:r>
        <w:rPr>
          <w:highlight w:val="lightGray"/>
        </w:rPr>
        <w:t>Datum ob</w:t>
      </w:r>
      <w:r>
        <w:rPr/>
        <w:t xml:space="preserve">. – </w:t>
      </w:r>
      <w:r>
        <w:rPr>
          <w:highlight w:val="lightGray"/>
        </w:rPr>
        <w:t>FA/VPD</w:t>
      </w:r>
      <w:r>
        <w:rPr/>
        <w:t xml:space="preserve"> (fajfka)- </w:t>
      </w:r>
      <w:r>
        <w:rPr>
          <w:highlight w:val="lightGray"/>
        </w:rPr>
        <w:t>Rejstřík zveř</w:t>
      </w:r>
      <w:r>
        <w:rPr/>
        <w:t xml:space="preserve">.(fajfka) </w:t>
      </w:r>
      <w:r>
        <w:rPr>
          <w:highlight w:val="lightGray"/>
        </w:rPr>
        <w:t>-Partner</w:t>
      </w:r>
      <w:r>
        <w:rPr/>
        <w:t xml:space="preserve"> – </w:t>
      </w:r>
      <w:r>
        <w:rPr>
          <w:highlight w:val="lightGray"/>
        </w:rPr>
        <w:t>Obsah</w:t>
      </w:r>
      <w:r>
        <w:rPr/>
        <w:t xml:space="preserve">- </w:t>
      </w:r>
      <w:r>
        <w:rPr>
          <w:highlight w:val="lightGray"/>
        </w:rPr>
        <w:t>Cena</w:t>
      </w:r>
      <w:r>
        <w:rPr/>
        <w:t xml:space="preserve"> Bez/s DPH – </w:t>
      </w:r>
      <w:r>
        <w:rPr>
          <w:highlight w:val="lightGray"/>
        </w:rPr>
        <w:t>SLP/SM/ISch</w:t>
      </w:r>
      <w:r>
        <w:rPr/>
        <w:t xml:space="preserve"> – </w:t>
      </w:r>
      <w:r>
        <w:rPr>
          <w:highlight w:val="lightGray"/>
        </w:rPr>
        <w:t>Fáze</w:t>
      </w:r>
      <w:r>
        <w:rPr/>
        <w:t>0-7)  (fajfky) -</w:t>
      </w:r>
      <w:r>
        <w:rPr>
          <w:highlight w:val="lightGray"/>
        </w:rPr>
        <w:t>Přílohy</w:t>
      </w:r>
      <w:r>
        <w:rPr/>
        <w:t xml:space="preserve">- </w:t>
      </w:r>
      <w:r>
        <w:rPr>
          <w:highlight w:val="lightGray"/>
        </w:rPr>
        <w:t>Editace</w:t>
      </w:r>
      <w:r>
        <w:rPr/>
        <w:t xml:space="preserve"> </w:t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contextualSpacing/>
        <w:rPr>
          <w:b/>
          <w:b/>
          <w:bCs/>
        </w:rPr>
      </w:pPr>
      <w:r>
        <w:rPr/>
        <w:drawing>
          <wp:inline distT="0" distB="0" distL="0" distR="0">
            <wp:extent cx="5760720" cy="744855"/>
            <wp:effectExtent l="0" t="0" r="0" b="0"/>
            <wp:docPr id="2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1" descr="Obsah obrázku text, snímek obrazovky, řada/pruh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variable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3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3249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cs-CZ" w:eastAsia="en-US" w:bidi="ar-SA"/>
      <w14:ligatures w14:val="standardContextual"/>
    </w:rPr>
  </w:style>
  <w:style w:type="paragraph" w:styleId="Nadpis1">
    <w:name w:val="Heading 1"/>
    <w:basedOn w:val="Normal"/>
    <w:next w:val="Normal"/>
    <w:link w:val="Nadpis1Char"/>
    <w:uiPriority w:val="9"/>
    <w:qFormat/>
    <w:rsid w:val="006101d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Nadpis2">
    <w:name w:val="Heading 2"/>
    <w:basedOn w:val="Normal"/>
    <w:next w:val="Normal"/>
    <w:link w:val="Nadpis2Char"/>
    <w:uiPriority w:val="9"/>
    <w:semiHidden/>
    <w:unhideWhenUsed/>
    <w:qFormat/>
    <w:rsid w:val="006101d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Nadpis3">
    <w:name w:val="Heading 3"/>
    <w:basedOn w:val="Normal"/>
    <w:next w:val="Normal"/>
    <w:link w:val="Nadpis3Char"/>
    <w:uiPriority w:val="9"/>
    <w:semiHidden/>
    <w:unhideWhenUsed/>
    <w:qFormat/>
    <w:rsid w:val="006101d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Nadpis4">
    <w:name w:val="Heading 4"/>
    <w:basedOn w:val="Normal"/>
    <w:next w:val="Normal"/>
    <w:link w:val="Nadpis4Char"/>
    <w:uiPriority w:val="9"/>
    <w:semiHidden/>
    <w:unhideWhenUsed/>
    <w:qFormat/>
    <w:rsid w:val="006101d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Nadpis5">
    <w:name w:val="Heading 5"/>
    <w:basedOn w:val="Normal"/>
    <w:next w:val="Normal"/>
    <w:link w:val="Nadpis5Char"/>
    <w:uiPriority w:val="9"/>
    <w:semiHidden/>
    <w:unhideWhenUsed/>
    <w:qFormat/>
    <w:rsid w:val="006101d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Nadpis6">
    <w:name w:val="Heading 6"/>
    <w:basedOn w:val="Normal"/>
    <w:next w:val="Normal"/>
    <w:link w:val="Nadpis6Char"/>
    <w:uiPriority w:val="9"/>
    <w:semiHidden/>
    <w:unhideWhenUsed/>
    <w:qFormat/>
    <w:rsid w:val="006101d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Nadpis7">
    <w:name w:val="Heading 7"/>
    <w:basedOn w:val="Normal"/>
    <w:next w:val="Normal"/>
    <w:link w:val="Nadpis7Char"/>
    <w:uiPriority w:val="9"/>
    <w:semiHidden/>
    <w:unhideWhenUsed/>
    <w:qFormat/>
    <w:rsid w:val="006101d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Nadpis8">
    <w:name w:val="Heading 8"/>
    <w:basedOn w:val="Normal"/>
    <w:next w:val="Normal"/>
    <w:link w:val="Nadpis8Char"/>
    <w:uiPriority w:val="9"/>
    <w:semiHidden/>
    <w:unhideWhenUsed/>
    <w:qFormat/>
    <w:rsid w:val="006101d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Nadpis9">
    <w:name w:val="Heading 9"/>
    <w:basedOn w:val="Normal"/>
    <w:next w:val="Normal"/>
    <w:link w:val="Nadpis9Char"/>
    <w:uiPriority w:val="9"/>
    <w:semiHidden/>
    <w:unhideWhenUsed/>
    <w:qFormat/>
    <w:rsid w:val="006101d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uiPriority w:val="9"/>
    <w:qFormat/>
    <w:rsid w:val="006101d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DefaultParagraphFont"/>
    <w:uiPriority w:val="9"/>
    <w:semiHidden/>
    <w:qFormat/>
    <w:rsid w:val="006101d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DefaultParagraphFont"/>
    <w:uiPriority w:val="9"/>
    <w:semiHidden/>
    <w:qFormat/>
    <w:rsid w:val="006101d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DefaultParagraphFont"/>
    <w:uiPriority w:val="9"/>
    <w:semiHidden/>
    <w:qFormat/>
    <w:rsid w:val="006101d4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dpis5Char" w:customStyle="1">
    <w:name w:val="Nadpis 5 Char"/>
    <w:basedOn w:val="DefaultParagraphFont"/>
    <w:uiPriority w:val="9"/>
    <w:semiHidden/>
    <w:qFormat/>
    <w:rsid w:val="006101d4"/>
    <w:rPr>
      <w:rFonts w:eastAsia="" w:cs="" w:cstheme="majorBidi" w:eastAsiaTheme="majorEastAsia"/>
      <w:color w:val="0F4761" w:themeColor="accent1" w:themeShade="bf"/>
    </w:rPr>
  </w:style>
  <w:style w:type="character" w:styleId="Nadpis6Char" w:customStyle="1">
    <w:name w:val="Nadpis 6 Char"/>
    <w:basedOn w:val="DefaultParagraphFont"/>
    <w:uiPriority w:val="9"/>
    <w:semiHidden/>
    <w:qFormat/>
    <w:rsid w:val="006101d4"/>
    <w:rPr>
      <w:rFonts w:eastAsia="" w:cs="" w:cstheme="majorBidi" w:eastAsiaTheme="majorEastAsia"/>
      <w:i/>
      <w:iCs/>
      <w:color w:val="595959" w:themeColor="text1" w:themeTint="a6"/>
    </w:rPr>
  </w:style>
  <w:style w:type="character" w:styleId="Nadpis7Char" w:customStyle="1">
    <w:name w:val="Nadpis 7 Char"/>
    <w:basedOn w:val="DefaultParagraphFont"/>
    <w:uiPriority w:val="9"/>
    <w:semiHidden/>
    <w:qFormat/>
    <w:rsid w:val="006101d4"/>
    <w:rPr>
      <w:rFonts w:eastAsia="" w:cs="" w:cstheme="majorBidi" w:eastAsiaTheme="majorEastAsia"/>
      <w:color w:val="595959" w:themeColor="text1" w:themeTint="a6"/>
    </w:rPr>
  </w:style>
  <w:style w:type="character" w:styleId="Nadpis8Char" w:customStyle="1">
    <w:name w:val="Nadpis 8 Char"/>
    <w:basedOn w:val="DefaultParagraphFont"/>
    <w:uiPriority w:val="9"/>
    <w:semiHidden/>
    <w:qFormat/>
    <w:rsid w:val="006101d4"/>
    <w:rPr>
      <w:rFonts w:eastAsia="" w:cs="" w:cstheme="majorBidi" w:eastAsiaTheme="majorEastAsia"/>
      <w:i/>
      <w:iCs/>
      <w:color w:val="272727" w:themeColor="text1" w:themeTint="d8"/>
    </w:rPr>
  </w:style>
  <w:style w:type="character" w:styleId="Nadpis9Char" w:customStyle="1">
    <w:name w:val="Nadpis 9 Char"/>
    <w:basedOn w:val="DefaultParagraphFont"/>
    <w:uiPriority w:val="9"/>
    <w:semiHidden/>
    <w:qFormat/>
    <w:rsid w:val="006101d4"/>
    <w:rPr>
      <w:rFonts w:eastAsia="" w:cs="" w:cstheme="majorBidi" w:eastAsiaTheme="majorEastAsia"/>
      <w:color w:val="272727" w:themeColor="text1" w:themeTint="d8"/>
    </w:rPr>
  </w:style>
  <w:style w:type="character" w:styleId="NzevChar" w:customStyle="1">
    <w:name w:val="Název Char"/>
    <w:basedOn w:val="DefaultParagraphFont"/>
    <w:uiPriority w:val="10"/>
    <w:qFormat/>
    <w:rsid w:val="006101d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dpisChar" w:customStyle="1">
    <w:name w:val="Podnadpis Char"/>
    <w:basedOn w:val="DefaultParagraphFont"/>
    <w:uiPriority w:val="11"/>
    <w:qFormat/>
    <w:rsid w:val="006101d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DefaultParagraphFont"/>
    <w:link w:val="Quote"/>
    <w:uiPriority w:val="29"/>
    <w:qFormat/>
    <w:rsid w:val="006101d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101d4"/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DefaultParagraphFont"/>
    <w:link w:val="IntenseQuote"/>
    <w:uiPriority w:val="30"/>
    <w:qFormat/>
    <w:rsid w:val="00610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d4"/>
    <w:rPr>
      <w:b/>
      <w:bCs/>
      <w:smallCaps/>
      <w:color w:val="0F4761" w:themeColor="accent1" w:themeShade="bf"/>
      <w:spacing w:val="5"/>
    </w:rPr>
  </w:style>
  <w:style w:type="character" w:styleId="Internetovodkaz">
    <w:name w:val="Hyperlink"/>
    <w:basedOn w:val="DefaultParagraphFont"/>
    <w:uiPriority w:val="99"/>
    <w:unhideWhenUsed/>
    <w:rsid w:val="00837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7ec4"/>
    <w:rPr>
      <w:color w:val="605E5C"/>
      <w:shd w:fill="E1DFDD" w:val="clear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ucida Sans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Nzev">
    <w:name w:val="Title"/>
    <w:basedOn w:val="Normal"/>
    <w:next w:val="Normal"/>
    <w:link w:val="NzevChar"/>
    <w:uiPriority w:val="10"/>
    <w:qFormat/>
    <w:rsid w:val="006101d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Podtitul">
    <w:name w:val="Subtitle"/>
    <w:basedOn w:val="Normal"/>
    <w:next w:val="Normal"/>
    <w:link w:val="PodnadpisChar"/>
    <w:uiPriority w:val="11"/>
    <w:qFormat/>
    <w:rsid w:val="006101d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tChar"/>
    <w:uiPriority w:val="29"/>
    <w:qFormat/>
    <w:rsid w:val="006101d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d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VrazncittChar"/>
    <w:uiPriority w:val="30"/>
    <w:qFormat/>
    <w:rsid w:val="006101d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egistr@zachranka.cz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2B9F6-9E5E-4698-9A5B-E8B83DB2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Application>LibreOffice/7.4.7.2$Linux_X86_64 LibreOffice_project/40$Build-2</Application>
  <AppVersion>15.0000</AppVersion>
  <Pages>9</Pages>
  <Words>748</Words>
  <Characters>4146</Characters>
  <CharactersWithSpaces>4997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2025-09-12T06:04:00Z</dcterms:created>
  <dc:creator>Bezoušková Tereza | ZZSSK</dc:creator>
  <dc:description/>
  <dc:language>cs-CZ</dc:language>
  <cp:lastModifiedBy>Bezoušková Tereza | ZZSSK</cp:lastModifiedBy>
  <cp:lastPrinted>2025-09-12T06:06:00Z</cp:lastPrinted>
  <dcterms:modified xsi:type="dcterms:W3CDTF">2025-09-19T12:41:00Z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