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48"/>
          <w:szCs w:val="48"/>
        </w:rPr>
        <w:t xml:space="preserve">TECHNICAL DEBT AUDIT</w:t>
      </w:r>
    </w:p>
    <w:p>
      <w:pPr>
        <w:spacing w:after="600"/>
        <w:jc w:val="center"/>
      </w:pPr>
      <w:r>
        <w:rPr>
          <w:rFonts w:ascii="Arial" w:cs="Arial" w:eastAsia="Arial" w:hAnsi="Arial"/>
          <w:color w:val="666666"/>
          <w:sz w:val="28"/>
          <w:szCs w:val="28"/>
        </w:rPr>
        <w:t xml:space="preserve">Verisum Platform (trustindex)</w:t>
      </w:r>
    </w:p>
    <w:p>
      <w:pPr>
        <w:spacing w:after="100"/>
        <w:jc w:val="center"/>
      </w:pPr>
      <w:r>
        <w:rPr>
          <w:rFonts w:ascii="Arial" w:cs="Arial" w:eastAsia="Arial" w:hAnsi="Arial"/>
          <w:color w:val="999999"/>
          <w:sz w:val="22"/>
          <w:szCs w:val="22"/>
        </w:rPr>
        <w:t xml:space="preserve">March 18, 2026</w:t>
      </w:r>
    </w:p>
    <w:p>
      <w:pPr>
        <w:spacing w:after="100"/>
        <w:jc w:val="center"/>
      </w:pPr>
      <w:r>
        <w:rPr>
          <w:rFonts w:ascii="Arial" w:cs="Arial" w:eastAsia="Arial" w:hAnsi="Arial"/>
          <w:color w:val="999999"/>
          <w:sz w:val="20"/>
          <w:szCs w:val="20"/>
        </w:rPr>
        <w:t xml:space="preserve">Prepared by Claude | Commissioned by Rob Fanshawe</w:t>
      </w:r>
    </w:p>
    <w:p>
      <w:pPr>
        <w:spacing w:before="24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rPr>
        <w:t xml:space="preserve">Executive Summary</w:t>
      </w:r>
    </w:p>
    <w:p>
      <w:pPr>
        <w:spacing w:after="120"/>
      </w:pPr>
      <w:r>
        <w:rPr>
          <w:rFonts w:ascii="Arial" w:cs="Arial" w:eastAsia="Arial" w:hAnsi="Arial"/>
          <w:color w:val="333333"/>
          <w:sz w:val="20"/>
          <w:szCs w:val="20"/>
        </w:rPr>
        <w:t xml:space="preserve">This report presents a comprehensive technical debt audit of the Verisum AI governance platform. The codebase comprises 303 TypeScript/TSX source files, 110 API routes, and 28 database migrations. The audit identified 16 distinct debt items across 6 categories, scored using a prioritization framework based on Impact, Risk, and Effort.</w:t>
      </w:r>
    </w:p>
    <w:p>
      <w:pPr>
        <w:spacing w:after="120"/>
      </w:pPr>
      <w:r>
        <w:rPr>
          <w:rFonts w:ascii="Arial" w:cs="Arial" w:eastAsia="Arial" w:hAnsi="Arial"/>
          <w:color w:val="333333"/>
          <w:sz w:val="20"/>
          <w:szCs w:val="20"/>
        </w:rPr>
        <w:t xml:space="preserve">The most urgent findings are a critical security vulnerability in the jsPDF dependency (CVE with PDF object injection), and the fact that 75.5% of API routes accept unvalidated user input. Both can be addressed within the first week of remediation.</w:t>
      </w:r>
    </w:p>
    <w:p>
      <w:pPr>
        <w:spacing w:after="120"/>
      </w:pPr>
      <w:r>
        <w:rPr>
          <w:rFonts w:ascii="Arial" w:cs="Arial" w:eastAsia="Arial" w:hAnsi="Arial"/>
          <w:color w:val="333333"/>
          <w:sz w:val="20"/>
          <w:szCs w:val="20"/>
        </w:rPr>
        <w:t xml:space="preserve">Overall, the codebase is well-structured with clean TypeScript, strong type patterns, and zero lint suppressions. The primary debt drivers are the rapid feature velocity of a solo-founder startup — pragmatic shortcuts that were appropriate at launch but now need systematic cleanup to support growth.</w:t>
      </w:r>
    </w:p>
    <w:p>
      <w:pPr>
        <w:pStyle w:val="Heading2"/>
        <w:spacing w:after="120" w:before="240"/>
      </w:pPr>
      <w:r>
        <w:rPr>
          <w:rFonts w:ascii="Arial" w:cs="Arial" w:eastAsia="Arial" w:hAnsi="Arial"/>
        </w:rPr>
        <w:t xml:space="preserve">Codebase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Source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303 (.ts / .tsx)</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API route handlers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110 route.ts files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Test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(4.3% coverage)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Database migrations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 (004–028)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Dependencies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runtime + 12 dev</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Known vulnerabilities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 (1 critical, 3 high)</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18"/>
                <w:szCs w:val="18"/>
              </w:rPr>
              <w:t xml:space="preserve">@ts-ignore / eslint-disable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(clean)</w:t>
            </w:r>
          </w:p>
        </w:tc>
      </w:tr>
    </w:tbl>
    <w:p>
      <w:pPr>
        <w:pStyle w:val="Heading2"/>
        <w:spacing w:after="120" w:before="240"/>
      </w:pPr>
      <w:r>
        <w:rPr>
          <w:rFonts w:ascii="Arial" w:cs="Arial" w:eastAsia="Arial" w:hAnsi="Arial"/>
        </w:rPr>
        <w:t xml:space="preserve">Severity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34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34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234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 items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 items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 items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4 items</w:t>
            </w:r>
          </w:p>
        </w:tc>
      </w:tr>
    </w:tbl>
    <w:p>
      <w:r>
        <w:br w:type="page"/>
      </w:r>
    </w:p>
    <w:p>
      <w:pPr>
        <w:pStyle w:val="Heading1"/>
        <w:spacing w:after="120" w:before="360"/>
      </w:pPr>
      <w:r>
        <w:rPr>
          <w:rFonts w:ascii="Arial" w:cs="Arial" w:eastAsia="Arial" w:hAnsi="Arial"/>
        </w:rPr>
        <w:t xml:space="preserve">Prioritized Debt Inventory</w:t>
      </w:r>
    </w:p>
    <w:p>
      <w:pPr>
        <w:spacing w:after="120"/>
      </w:pPr>
      <w:r>
        <w:rPr>
          <w:rFonts w:ascii="Arial" w:cs="Arial" w:eastAsia="Arial" w:hAnsi="Arial"/>
          <w:color w:val="333333"/>
          <w:sz w:val="20"/>
          <w:szCs w:val="20"/>
        </w:rPr>
        <w:t xml:space="preserve">Each item is scored using: Priority = (Impact + Risk) × (6 – Effort). Higher scores indicate items that deliver more value per unit of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260"/>
        <w:gridCol w:w="1200"/>
        <w:gridCol w:w="1000"/>
        <w:gridCol w:w="800"/>
        <w:gridCol w:w="1500"/>
      </w:tblGrid>
      <w:tr>
        <w:tc>
          <w:tcPr>
            <w:tcW w:type="dxa" w:w="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Rank</w:t>
            </w:r>
          </w:p>
        </w:tc>
        <w:tc>
          <w:tcPr>
            <w:tcW w:type="dxa" w:w="9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32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1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Security vulnerabilities in dependencies</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Orphaned Supabase client (supabase.ts)</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TD-013</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No centralized error reporting/monitoring</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TD-002</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API route input validation (75% unvalidated)</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3-4d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TD-010</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Magic numbers/hardcoded tier limits in UI</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TD-006</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Inconsistent error handling across API routes</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Duplicated auth boilerplate (78 instances)</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2-3d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TD-009</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26 instances of `: any` / `as any`</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TD-011</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Console.log statements in production (45 instances)</w:t>
            </w:r>
          </w:p>
        </w:tc>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Test coverage at 4.3% (13/303 files)</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2-3w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TD-015</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RLS policies scattered across 6+ migrations</w:t>
            </w:r>
          </w:p>
        </w:tc>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TD-007</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Large page components (5 files &gt;800 lines)</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3-5d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TD-012</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Zero component/UI tests</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TD-014</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Outdated @types/node (5 major versions behind)</w:t>
            </w:r>
          </w:p>
        </w:tc>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TD-016</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ESLint config is bare-bones (no custom rules)</w:t>
            </w:r>
          </w:p>
        </w:tc>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2h</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TD-008</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7"/>
                <w:szCs w:val="17"/>
              </w:rPr>
              <w:t xml:space="preserve">Overuse of client components (45/48 use client)</w:t>
            </w:r>
          </w:p>
        </w:tc>
        <w:tc>
          <w:tcPr>
            <w:tcW w:type="dxa" w:w="12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6"/>
                <w:szCs w:val="16"/>
              </w:rPr>
              <w:t xml:space="preserve">1-2w</w:t>
            </w:r>
          </w:p>
        </w:tc>
      </w:tr>
    </w:tbl>
    <w:p>
      <w:r>
        <w:br w:type="page"/>
      </w:r>
    </w:p>
    <w:p>
      <w:pPr>
        <w:pStyle w:val="Heading1"/>
        <w:spacing w:after="120" w:before="360"/>
      </w:pPr>
      <w:r>
        <w:rPr>
          <w:rFonts w:ascii="Arial" w:cs="Arial" w:eastAsia="Arial" w:hAnsi="Arial"/>
        </w:rPr>
        <w:t xml:space="preserve">Detailed Findings</w:t>
      </w:r>
    </w:p>
    <w:p>
      <w:pPr>
        <w:pStyle w:val="Heading2"/>
        <w:spacing w:after="120" w:before="240"/>
      </w:pPr>
      <w:r>
        <w:rPr>
          <w:rFonts w:ascii="Arial" w:cs="Arial" w:eastAsia="Arial" w:hAnsi="Arial"/>
        </w:rPr>
        <w:t xml:space="preserve">Code Debt</w:t>
      </w:r>
    </w:p>
    <w:p>
      <w:pPr>
        <w:pStyle w:val="Heading3"/>
        <w:spacing w:after="120" w:before="240"/>
      </w:pPr>
      <w:r>
        <w:rPr>
          <w:rFonts w:ascii="Arial" w:cs="Arial" w:eastAsia="Arial" w:hAnsi="Arial"/>
        </w:rPr>
        <w:t xml:space="preserve">TD-001: Security Vulnerabilities in Dependencies [CRITICAL]</w:t>
      </w:r>
    </w:p>
    <w:p>
      <w:pPr>
        <w:spacing w:after="120"/>
      </w:pPr>
      <w:r>
        <w:rPr>
          <w:rFonts w:ascii="Arial" w:cs="Arial" w:eastAsia="Arial" w:hAnsi="Arial"/>
          <w:color w:val="333333"/>
          <w:sz w:val="20"/>
          <w:szCs w:val="20"/>
        </w:rPr>
        <w:t xml:space="preserve">npm audit reports 7 vulnerabilities including a critical PDF object injection in jsPDF (≤4.2.0), high-severity ReDoS in minimatch and undici, and HTTP smuggling vectors in Next.js 16.1.6. The jsPDF vulnerability allows attacker-controlled content to execute arbitrary JavaScript in PDF viewers.</w:t>
      </w:r>
    </w:p>
    <w:p>
      <w:pPr>
        <w:spacing w:after="120"/>
      </w:pPr>
      <w:r>
        <w:rPr>
          <w:rFonts w:ascii="Arial" w:cs="Arial" w:eastAsia="Arial" w:hAnsi="Arial"/>
          <w:i/>
          <w:iCs/>
          <w:color w:val="333333"/>
          <w:sz w:val="20"/>
          <w:szCs w:val="20"/>
        </w:rPr>
        <w:t xml:space="preserve">Remediation: Run npm audit fix immediately. Upgrade jsPDF to 4.2.1+. Evaluate Next.js 16.1.7 for CSRF bypass and request smuggling fixes.</w:t>
      </w:r>
    </w:p>
    <w:p>
      <w:pPr>
        <w:pStyle w:val="Heading3"/>
        <w:spacing w:after="120" w:before="240"/>
      </w:pPr>
      <w:r>
        <w:rPr>
          <w:rFonts w:ascii="Arial" w:cs="Arial" w:eastAsia="Arial" w:hAnsi="Arial"/>
        </w:rPr>
        <w:t xml:space="preserve">TD-002: API Route Input Validation [CRITICAL]</w:t>
      </w:r>
    </w:p>
    <w:p>
      <w:pPr>
        <w:spacing w:after="120"/>
      </w:pPr>
      <w:r>
        <w:rPr>
          <w:rFonts w:ascii="Arial" w:cs="Arial" w:eastAsia="Arial" w:hAnsi="Arial"/>
          <w:color w:val="333333"/>
          <w:sz w:val="20"/>
          <w:szCs w:val="20"/>
        </w:rPr>
        <w:t xml:space="preserve">83 of 110 API routes (75.5%) accept request bodies without any schema validation. Zod is installed and comprehensive schemas exist in validations.ts, but only 3 routes actually use them. Data mutation endpoints (POST, PUT, DELETE) pass user input directly to Supabase queries. This creates injection risk and makes it impossible to distinguish malformed requests from legitimate ones.</w:t>
      </w:r>
    </w:p>
    <w:p>
      <w:pPr>
        <w:spacing w:after="120"/>
      </w:pPr>
      <w:r>
        <w:rPr>
          <w:rFonts w:ascii="Arial" w:cs="Arial" w:eastAsia="Arial" w:hAnsi="Arial"/>
          <w:i/>
          <w:iCs/>
          <w:color w:val="333333"/>
          <w:sz w:val="20"/>
          <w:szCs w:val="20"/>
        </w:rPr>
        <w:t xml:space="preserve">Remediation: Create a shared withValidation() wrapper that applies Zod schemas. Prioritize data mutation endpoints first. Estimated 3-4 days to cover all 83 unvalidated routes.</w:t>
      </w:r>
    </w:p>
    <w:p>
      <w:pPr>
        <w:pStyle w:val="Heading3"/>
        <w:spacing w:after="120" w:before="240"/>
      </w:pPr>
      <w:r>
        <w:rPr>
          <w:rFonts w:ascii="Arial" w:cs="Arial" w:eastAsia="Arial" w:hAnsi="Arial"/>
        </w:rPr>
        <w:t xml:space="preserve">TD-004: Duplicated Auth Boilerplate [HIGH]</w:t>
      </w:r>
    </w:p>
    <w:p>
      <w:pPr>
        <w:spacing w:after="120"/>
      </w:pPr>
      <w:r>
        <w:rPr>
          <w:rFonts w:ascii="Arial" w:cs="Arial" w:eastAsia="Arial" w:hAnsi="Arial"/>
          <w:color w:val="333333"/>
          <w:sz w:val="20"/>
          <w:szCs w:val="20"/>
        </w:rPr>
        <w:t xml:space="preserve">78 instances of identical auth + org lookup code are copy-pasted across API routes. Each route repeats: create auth client, get user, check auth, create service client, look up org. This accounts for approximately 500+ lines of duplicated code and makes auth pattern changes extremely error-prone.</w:t>
      </w:r>
    </w:p>
    <w:p>
      <w:pPr>
        <w:spacing w:after="120"/>
      </w:pPr>
      <w:r>
        <w:rPr>
          <w:rFonts w:ascii="Arial" w:cs="Arial" w:eastAsia="Arial" w:hAnsi="Arial"/>
          <w:i/>
          <w:iCs/>
          <w:color w:val="333333"/>
          <w:sz w:val="20"/>
          <w:szCs w:val="20"/>
        </w:rPr>
        <w:t xml:space="preserve">Remediation: Extract a requireAuth() helper that returns { user, orgId, db } or throws. One file change, then find-replace across 78 routes. Estimated 2-3 days.</w:t>
      </w:r>
    </w:p>
    <w:p>
      <w:pPr>
        <w:pStyle w:val="Heading3"/>
        <w:spacing w:after="120" w:before="240"/>
      </w:pPr>
      <w:r>
        <w:rPr>
          <w:rFonts w:ascii="Arial" w:cs="Arial" w:eastAsia="Arial" w:hAnsi="Arial"/>
        </w:rPr>
        <w:t xml:space="preserve">TD-006: Inconsistent Error Handling [MEDIUM]</w:t>
      </w:r>
    </w:p>
    <w:p>
      <w:pPr>
        <w:spacing w:after="120"/>
      </w:pPr>
      <w:r>
        <w:rPr>
          <w:rFonts w:ascii="Arial" w:cs="Arial" w:eastAsia="Arial" w:hAnsi="Arial"/>
          <w:color w:val="333333"/>
          <w:sz w:val="20"/>
          <w:szCs w:val="20"/>
        </w:rPr>
        <w:t xml:space="preserve">Error responses vary between routes: some return { error: "Not authenticated" }, others return { error: "Unauthorized" }. The Stripe webhook returns { ok: true/false } instead. Variable names for caught errors alternate between err, e, and error. No centralized error response builder exists.</w:t>
      </w:r>
    </w:p>
    <w:p>
      <w:pPr>
        <w:spacing w:after="120"/>
      </w:pPr>
      <w:r>
        <w:rPr>
          <w:rFonts w:ascii="Arial" w:cs="Arial" w:eastAsia="Arial" w:hAnsi="Arial"/>
          <w:i/>
          <w:iCs/>
          <w:color w:val="333333"/>
          <w:sz w:val="20"/>
          <w:szCs w:val="20"/>
        </w:rPr>
        <w:t xml:space="preserve">Remediation: Create an ApiError class and a respondError() helper that standardizes status codes and response shapes. Combine with the auth helper refactor.</w:t>
      </w:r>
    </w:p>
    <w:p>
      <w:pPr>
        <w:pStyle w:val="Heading3"/>
        <w:spacing w:after="120" w:before="240"/>
      </w:pPr>
      <w:r>
        <w:rPr>
          <w:rFonts w:ascii="Arial" w:cs="Arial" w:eastAsia="Arial" w:hAnsi="Arial"/>
        </w:rPr>
        <w:t xml:space="preserve">TD-010: Magic Numbers in UI [MEDIUM]</w:t>
      </w:r>
    </w:p>
    <w:p>
      <w:pPr>
        <w:spacing w:after="120"/>
      </w:pPr>
      <w:r>
        <w:rPr>
          <w:rFonts w:ascii="Arial" w:cs="Arial" w:eastAsia="Arial" w:hAnsi="Arial"/>
          <w:color w:val="333333"/>
          <w:sz w:val="20"/>
          <w:szCs w:val="20"/>
        </w:rPr>
        <w:t xml:space="preserve">Tier limits (50/250 signals, 10/5 assessments) are hardcoded in the upgrade page rather than imported from entitlements.ts. Score thresholds (80/65/50) in trustGraphTiers.ts are inline numbers rather than named constants. This creates drift risk between the pricing page and actual enforcement logic.</w:t>
      </w:r>
    </w:p>
    <w:p>
      <w:pPr>
        <w:spacing w:after="120"/>
      </w:pPr>
      <w:r>
        <w:rPr>
          <w:rFonts w:ascii="Arial" w:cs="Arial" w:eastAsia="Arial" w:hAnsi="Arial"/>
          <w:i/>
          <w:iCs/>
          <w:color w:val="333333"/>
          <w:sz w:val="20"/>
          <w:szCs w:val="20"/>
        </w:rPr>
        <w:t xml:space="preserve">Remediation: Export constants from entitlements.ts and trustGraphTiers.ts. Update upgrade page to import. Estimated 2 hours.</w:t>
      </w:r>
    </w:p>
    <w:p>
      <w:pPr>
        <w:pStyle w:val="Heading3"/>
        <w:spacing w:after="120" w:before="240"/>
      </w:pPr>
      <w:r>
        <w:rPr>
          <w:rFonts w:ascii="Arial" w:cs="Arial" w:eastAsia="Arial" w:hAnsi="Arial"/>
        </w:rPr>
        <w:t xml:space="preserve">TD-009: Type Safety Gaps [MEDIUM]</w:t>
      </w:r>
    </w:p>
    <w:p>
      <w:pPr>
        <w:spacing w:after="120"/>
      </w:pPr>
      <w:r>
        <w:rPr>
          <w:rFonts w:ascii="Arial" w:cs="Arial" w:eastAsia="Arial" w:hAnsi="Arial"/>
          <w:color w:val="333333"/>
          <w:sz w:val="20"/>
          <w:szCs w:val="20"/>
        </w:rPr>
        <w:t xml:space="preserve">26 instances of : any or as any in production code, concentrated in CSV export functions and admin pages. These bypass TypeScript’s type checker and can mask runtime errors, particularly in data transformation logic.</w:t>
      </w:r>
    </w:p>
    <w:p>
      <w:pPr>
        <w:spacing w:after="120"/>
      </w:pPr>
      <w:r>
        <w:rPr>
          <w:rFonts w:ascii="Arial" w:cs="Arial" w:eastAsia="Arial" w:hAnsi="Arial"/>
          <w:i/>
          <w:iCs/>
          <w:color w:val="333333"/>
          <w:sz w:val="20"/>
          <w:szCs w:val="20"/>
        </w:rPr>
        <w:t xml:space="preserve">Remediation: Replace with proper types or unknown + narrowing. Estimated 1 day.</w:t>
      </w:r>
    </w:p>
    <w:p>
      <w:pPr>
        <w:pStyle w:val="Heading3"/>
        <w:spacing w:after="120" w:before="240"/>
      </w:pPr>
      <w:r>
        <w:rPr>
          <w:rFonts w:ascii="Arial" w:cs="Arial" w:eastAsia="Arial" w:hAnsi="Arial"/>
        </w:rPr>
        <w:t xml:space="preserve">TD-011: Console.log in Production [LOW]</w:t>
      </w:r>
    </w:p>
    <w:p>
      <w:pPr>
        <w:spacing w:after="120"/>
      </w:pPr>
      <w:r>
        <w:rPr>
          <w:rFonts w:ascii="Arial" w:cs="Arial" w:eastAsia="Arial" w:hAnsi="Arial"/>
          <w:color w:val="333333"/>
          <w:sz w:val="20"/>
          <w:szCs w:val="20"/>
        </w:rPr>
        <w:t xml:space="preserve">45 console statements across 23 API route files. Most are console.error for legitimate error logging, but some appear to be debug remnants. No structured logging library is in use.</w:t>
      </w:r>
    </w:p>
    <w:p>
      <w:pPr>
        <w:spacing w:after="120"/>
      </w:pPr>
      <w:r>
        <w:rPr>
          <w:rFonts w:ascii="Arial" w:cs="Arial" w:eastAsia="Arial" w:hAnsi="Arial"/>
          <w:i/>
          <w:iCs/>
          <w:color w:val="333333"/>
          <w:sz w:val="20"/>
          <w:szCs w:val="20"/>
        </w:rPr>
        <w:t xml:space="preserve">Remediation: Audit and remove debug logs. Consider switching to a structured logger for production error tracking.</w:t>
      </w:r>
    </w:p>
    <w:p>
      <w:r>
        <w:br w:type="page"/>
      </w:r>
    </w:p>
    <w:p>
      <w:pPr>
        <w:pStyle w:val="Heading2"/>
        <w:spacing w:after="120" w:before="240"/>
      </w:pPr>
      <w:r>
        <w:rPr>
          <w:rFonts w:ascii="Arial" w:cs="Arial" w:eastAsia="Arial" w:hAnsi="Arial"/>
        </w:rPr>
        <w:t xml:space="preserve">Architecture Debt</w:t>
      </w:r>
    </w:p>
    <w:p>
      <w:pPr>
        <w:pStyle w:val="Heading3"/>
        <w:spacing w:after="120" w:before="240"/>
      </w:pPr>
      <w:r>
        <w:rPr>
          <w:rFonts w:ascii="Arial" w:cs="Arial" w:eastAsia="Arial" w:hAnsi="Arial"/>
        </w:rPr>
        <w:t xml:space="preserve">TD-003: Orphaned Supabase Client [HIGH]</w:t>
      </w:r>
    </w:p>
    <w:p>
      <w:pPr>
        <w:spacing w:after="120"/>
      </w:pPr>
      <w:r>
        <w:rPr>
          <w:rFonts w:ascii="Arial" w:cs="Arial" w:eastAsia="Arial" w:hAnsi="Arial"/>
          <w:color w:val="333333"/>
          <w:sz w:val="20"/>
          <w:szCs w:val="20"/>
        </w:rPr>
        <w:t xml:space="preserve">Four Supabase client files exist but CLAUDE.md only documents three. The fourth (src/lib/supabase.ts) creates a raw anonymous client and is imported by 5 page components. These pages should use createSupabaseBrowserClient() instead, which properly handles cookie-based auth sessions. The orphaned client risks data access inconsistencies and auth bypass.</w:t>
      </w:r>
    </w:p>
    <w:p>
      <w:pPr>
        <w:spacing w:after="120"/>
      </w:pPr>
      <w:r>
        <w:rPr>
          <w:rFonts w:ascii="Arial" w:cs="Arial" w:eastAsia="Arial" w:hAnsi="Arial"/>
          <w:i/>
          <w:iCs/>
          <w:color w:val="333333"/>
          <w:sz w:val="20"/>
          <w:szCs w:val="20"/>
        </w:rPr>
        <w:t xml:space="preserve">Remediation: Migrate 5 imports from supabase.ts to supabase-auth-browser.ts, then delete supabase.ts. Estimated 2 hours.</w:t>
      </w:r>
    </w:p>
    <w:p>
      <w:pPr>
        <w:pStyle w:val="Heading3"/>
        <w:spacing w:after="120" w:before="240"/>
      </w:pPr>
      <w:r>
        <w:rPr>
          <w:rFonts w:ascii="Arial" w:cs="Arial" w:eastAsia="Arial" w:hAnsi="Arial"/>
        </w:rPr>
        <w:t xml:space="preserve">TD-007: Large Page Components [MEDIUM]</w:t>
      </w:r>
    </w:p>
    <w:p>
      <w:pPr>
        <w:spacing w:after="120"/>
      </w:pPr>
      <w:r>
        <w:rPr>
          <w:rFonts w:ascii="Arial" w:cs="Arial" w:eastAsia="Arial" w:hAnsi="Arial"/>
          <w:color w:val="333333"/>
          <w:sz w:val="20"/>
          <w:szCs w:val="20"/>
        </w:rPr>
        <w:t xml:space="preserve">Five files exceed 800 lines, with reports/page.tsx at 1,927 lines (contains 5 tabbed report types in a single component). Other offenders include assess/page.tsx (1,146 lines) and admin/run/page.tsx (1,080 lines). These monolithic components are difficult to test, review, and maintain.</w:t>
      </w:r>
    </w:p>
    <w:p>
      <w:pPr>
        <w:spacing w:after="120"/>
      </w:pPr>
      <w:r>
        <w:rPr>
          <w:rFonts w:ascii="Arial" w:cs="Arial" w:eastAsia="Arial" w:hAnsi="Arial"/>
          <w:i/>
          <w:iCs/>
          <w:color w:val="333333"/>
          <w:sz w:val="20"/>
          <w:szCs w:val="20"/>
        </w:rPr>
        <w:t xml:space="preserve">Remediation: Extract each report tab into its own component. Split assessment wizard into step components. Estimated 3-5 days.</w:t>
      </w:r>
    </w:p>
    <w:p>
      <w:pPr>
        <w:pStyle w:val="Heading3"/>
        <w:spacing w:after="120" w:before="240"/>
      </w:pPr>
      <w:r>
        <w:rPr>
          <w:rFonts w:ascii="Arial" w:cs="Arial" w:eastAsia="Arial" w:hAnsi="Arial"/>
        </w:rPr>
        <w:t xml:space="preserve">TD-008: Overuse of Client Components [MEDIUM]</w:t>
      </w:r>
    </w:p>
    <w:p>
      <w:pPr>
        <w:spacing w:after="120"/>
      </w:pPr>
      <w:r>
        <w:rPr>
          <w:rFonts w:ascii="Arial" w:cs="Arial" w:eastAsia="Arial" w:hAnsi="Arial"/>
          <w:color w:val="333333"/>
          <w:sz w:val="20"/>
          <w:szCs w:val="20"/>
        </w:rPr>
        <w:t xml:space="preserve">45 of 48 components are marked “use client” and fetch data via useEffect + useState. This defeats Next.js server-side rendering benefits, increases client bundle size, and creates loading state waterfalls. The pattern is a legacy of early App Router adoption before server component patterns were well-established.</w:t>
      </w:r>
    </w:p>
    <w:p>
      <w:pPr>
        <w:spacing w:after="120"/>
      </w:pPr>
      <w:r>
        <w:rPr>
          <w:rFonts w:ascii="Arial" w:cs="Arial" w:eastAsia="Arial" w:hAnsi="Arial"/>
          <w:i/>
          <w:iCs/>
          <w:color w:val="333333"/>
          <w:sz w:val="20"/>
          <w:szCs w:val="20"/>
        </w:rPr>
        <w:t xml:space="preserve">Remediation: Migrate data-heavy pages (VendorRegister, RegulatoryFeed, IncidentLog, CopilotDashboard) to server components with streaming. Estimated 1-2 weeks. Do incrementally alongside feature work.</w:t>
      </w:r>
    </w:p>
    <w:p>
      <w:pPr>
        <w:pStyle w:val="Heading2"/>
        <w:spacing w:after="120" w:before="240"/>
      </w:pPr>
      <w:r>
        <w:rPr>
          <w:rFonts w:ascii="Arial" w:cs="Arial" w:eastAsia="Arial" w:hAnsi="Arial"/>
        </w:rPr>
        <w:t xml:space="preserve">Test Debt</w:t>
      </w:r>
    </w:p>
    <w:p>
      <w:pPr>
        <w:pStyle w:val="Heading3"/>
        <w:spacing w:after="120" w:before="240"/>
      </w:pPr>
      <w:r>
        <w:rPr>
          <w:rFonts w:ascii="Arial" w:cs="Arial" w:eastAsia="Arial" w:hAnsi="Arial"/>
        </w:rPr>
        <w:t xml:space="preserve">TD-005: Overall Test Coverage at 4.3% [HIGH]</w:t>
      </w:r>
    </w:p>
    <w:p>
      <w:pPr>
        <w:spacing w:after="120"/>
      </w:pPr>
      <w:r>
        <w:rPr>
          <w:rFonts w:ascii="Arial" w:cs="Arial" w:eastAsia="Arial" w:hAnsi="Arial"/>
          <w:color w:val="333333"/>
          <w:sz w:val="20"/>
          <w:szCs w:val="20"/>
        </w:rPr>
        <w:t xml:space="preserve">Only 13 of 303 source files have tests. Critical untested modules include: authentication (resolveAuth.ts, apiKeyAuth.ts), payments (stripe.ts), email (email.ts, emailTemplates.ts), PDF export (pdfExport.ts, governancePdf.ts), LLM integration (llm.ts), scoring engine (systemScoring.ts), and all context providers. The tests that do exist are well-written, suggesting the team knows how to test — coverage just hasn’t kept pace with feature velocity.</w:t>
      </w:r>
    </w:p>
    <w:p>
      <w:pPr>
        <w:spacing w:after="120"/>
      </w:pPr>
      <w:r>
        <w:rPr>
          <w:rFonts w:ascii="Arial" w:cs="Arial" w:eastAsia="Arial" w:hAnsi="Arial"/>
          <w:i/>
          <w:iCs/>
          <w:color w:val="333333"/>
          <w:sz w:val="20"/>
          <w:szCs w:val="20"/>
        </w:rPr>
        <w:t xml:space="preserve">Remediation: Target 40% coverage by end of Q2. Prioritize: (1) auth helpers, (2) scoring engine, (3) entitlements enforcement, (4) Stripe webhook, (5) email templates. Estimated 2-3 weeks.</w:t>
      </w:r>
    </w:p>
    <w:p>
      <w:pPr>
        <w:pStyle w:val="Heading3"/>
        <w:spacing w:after="120" w:before="240"/>
      </w:pPr>
      <w:r>
        <w:rPr>
          <w:rFonts w:ascii="Arial" w:cs="Arial" w:eastAsia="Arial" w:hAnsi="Arial"/>
        </w:rPr>
        <w:t xml:space="preserve">TD-012: Zero Component/UI Tests [MEDIUM]</w:t>
      </w:r>
    </w:p>
    <w:p>
      <w:pPr>
        <w:spacing w:after="120"/>
      </w:pPr>
      <w:r>
        <w:rPr>
          <w:rFonts w:ascii="Arial" w:cs="Arial" w:eastAsia="Arial" w:hAnsi="Arial"/>
          <w:color w:val="333333"/>
          <w:sz w:val="20"/>
          <w:szCs w:val="20"/>
        </w:rPr>
        <w:t xml:space="preserve">All 48 UI components have zero test coverage. No component rendering tests, no interaction tests, no accessibility tests. Testing Library is installed but unused for components.</w:t>
      </w:r>
    </w:p>
    <w:p>
      <w:pPr>
        <w:spacing w:after="120"/>
      </w:pPr>
      <w:r>
        <w:rPr>
          <w:rFonts w:ascii="Arial" w:cs="Arial" w:eastAsia="Arial" w:hAnsi="Arial"/>
          <w:i/>
          <w:iCs/>
          <w:color w:val="333333"/>
          <w:sz w:val="20"/>
          <w:szCs w:val="20"/>
        </w:rPr>
        <w:t xml:space="preserve">Remediation: Start with smoke tests for critical flows (dashboard, assessment wizard, auth). Add interaction tests for complex components. Estimated 2 weeks.</w:t>
      </w:r>
    </w:p>
    <w:p>
      <w:pPr>
        <w:pStyle w:val="Heading2"/>
        <w:spacing w:after="120" w:before="240"/>
      </w:pPr>
      <w:r>
        <w:rPr>
          <w:rFonts w:ascii="Arial" w:cs="Arial" w:eastAsia="Arial" w:hAnsi="Arial"/>
        </w:rPr>
        <w:t xml:space="preserve">Dependency Debt</w:t>
      </w:r>
    </w:p>
    <w:p>
      <w:pPr>
        <w:pStyle w:val="Heading3"/>
        <w:spacing w:after="120" w:before="240"/>
      </w:pPr>
      <w:r>
        <w:rPr>
          <w:rFonts w:ascii="Arial" w:cs="Arial" w:eastAsia="Arial" w:hAnsi="Arial"/>
        </w:rPr>
        <w:t xml:space="preserve">TD-014: Outdated @types/node [LOW]</w:t>
      </w:r>
    </w:p>
    <w:p>
      <w:pPr>
        <w:spacing w:after="120"/>
      </w:pPr>
      <w:r>
        <w:rPr>
          <w:rFonts w:ascii="Arial" w:cs="Arial" w:eastAsia="Arial" w:hAnsi="Arial"/>
          <w:color w:val="333333"/>
          <w:sz w:val="20"/>
          <w:szCs w:val="20"/>
        </w:rPr>
        <w:t xml:space="preserve">@types/node is at v20 while latest is v25 (5 major versions behind). Other packages are 1-9 patch versions behind (Supabase, Stripe, Recharts, Anthropic SDK). No unused dependencies were detected — all 15 runtime deps are actively imported.</w:t>
      </w:r>
    </w:p>
    <w:p>
      <w:pPr>
        <w:spacing w:after="120"/>
      </w:pPr>
      <w:r>
        <w:rPr>
          <w:rFonts w:ascii="Arial" w:cs="Arial" w:eastAsia="Arial" w:hAnsi="Arial"/>
          <w:i/>
          <w:iCs/>
          <w:color w:val="333333"/>
          <w:sz w:val="20"/>
          <w:szCs w:val="20"/>
        </w:rPr>
        <w:t xml:space="preserve">Remediation: Upgrade @types/node to v22 (LTS match). Run npm outdated monthly. Estimated 1 hour.</w:t>
      </w:r>
    </w:p>
    <w:p>
      <w:pPr>
        <w:pStyle w:val="Heading2"/>
        <w:spacing w:after="120" w:before="240"/>
      </w:pPr>
      <w:r>
        <w:rPr>
          <w:rFonts w:ascii="Arial" w:cs="Arial" w:eastAsia="Arial" w:hAnsi="Arial"/>
        </w:rPr>
        <w:t xml:space="preserve">Infrastructure Debt</w:t>
      </w:r>
    </w:p>
    <w:p>
      <w:pPr>
        <w:pStyle w:val="Heading3"/>
        <w:spacing w:after="120" w:before="240"/>
      </w:pPr>
      <w:r>
        <w:rPr>
          <w:rFonts w:ascii="Arial" w:cs="Arial" w:eastAsia="Arial" w:hAnsi="Arial"/>
        </w:rPr>
        <w:t xml:space="preserve">TD-013: No Centralized Error Reporting [MEDIUM]</w:t>
      </w:r>
    </w:p>
    <w:p>
      <w:pPr>
        <w:spacing w:after="120"/>
      </w:pPr>
      <w:r>
        <w:rPr>
          <w:rFonts w:ascii="Arial" w:cs="Arial" w:eastAsia="Arial" w:hAnsi="Arial"/>
          <w:color w:val="333333"/>
          <w:sz w:val="20"/>
          <w:szCs w:val="20"/>
        </w:rPr>
        <w:t xml:space="preserve">API routes use generic catch blocks with console.error. No error reporting service (Sentry, LogRocket, etc.) is configured. When production errors occur, the only visibility is server logs on Hostinger. For an AI governance platform where reliability is a selling point, this is a gap.</w:t>
      </w:r>
    </w:p>
    <w:p>
      <w:pPr>
        <w:spacing w:after="120"/>
      </w:pPr>
      <w:r>
        <w:rPr>
          <w:rFonts w:ascii="Arial" w:cs="Arial" w:eastAsia="Arial" w:hAnsi="Arial"/>
          <w:i/>
          <w:iCs/>
          <w:color w:val="333333"/>
          <w:sz w:val="20"/>
          <w:szCs w:val="20"/>
        </w:rPr>
        <w:t xml:space="preserve">Remediation: Add Sentry or similar. Wrap API routes with error boundary. Estimated 1-2 days.</w:t>
      </w:r>
    </w:p>
    <w:p>
      <w:pPr>
        <w:pStyle w:val="Heading3"/>
        <w:spacing w:after="120" w:before="240"/>
      </w:pPr>
      <w:r>
        <w:rPr>
          <w:rFonts w:ascii="Arial" w:cs="Arial" w:eastAsia="Arial" w:hAnsi="Arial"/>
        </w:rPr>
        <w:t xml:space="preserve">TD-016: Bare-bones ESLint Config [LOW]</w:t>
      </w:r>
    </w:p>
    <w:p>
      <w:pPr>
        <w:spacing w:after="120"/>
      </w:pPr>
      <w:r>
        <w:rPr>
          <w:rFonts w:ascii="Arial" w:cs="Arial" w:eastAsia="Arial" w:hAnsi="Arial"/>
          <w:color w:val="333333"/>
          <w:sz w:val="20"/>
          <w:szCs w:val="20"/>
        </w:rPr>
        <w:t xml:space="preserve">ESLint config uses only Next.js presets with no custom rules for import ordering, naming conventions, or complexity limits. While the code is clean today, as the team grows this will lead to style drift.</w:t>
      </w:r>
    </w:p>
    <w:p>
      <w:pPr>
        <w:spacing w:after="120"/>
      </w:pPr>
      <w:r>
        <w:rPr>
          <w:rFonts w:ascii="Arial" w:cs="Arial" w:eastAsia="Arial" w:hAnsi="Arial"/>
          <w:i/>
          <w:iCs/>
          <w:color w:val="333333"/>
          <w:sz w:val="20"/>
          <w:szCs w:val="20"/>
        </w:rPr>
        <w:t xml:space="preserve">Remediation: Add import ordering, max-complexity, and naming convention rules. Estimated 2 hours.</w:t>
      </w:r>
    </w:p>
    <w:p>
      <w:pPr>
        <w:pStyle w:val="Heading2"/>
        <w:spacing w:after="120" w:before="240"/>
      </w:pPr>
      <w:r>
        <w:rPr>
          <w:rFonts w:ascii="Arial" w:cs="Arial" w:eastAsia="Arial" w:hAnsi="Arial"/>
        </w:rPr>
        <w:t xml:space="preserve">Documentation Debt</w:t>
      </w:r>
    </w:p>
    <w:p>
      <w:pPr>
        <w:pStyle w:val="Heading3"/>
        <w:spacing w:after="120" w:before="240"/>
      </w:pPr>
      <w:r>
        <w:rPr>
          <w:rFonts w:ascii="Arial" w:cs="Arial" w:eastAsia="Arial" w:hAnsi="Arial"/>
        </w:rPr>
        <w:t xml:space="preserve">TD-015: RLS Policies Scattered Across Migrations [LOW]</w:t>
      </w:r>
    </w:p>
    <w:p>
      <w:pPr>
        <w:spacing w:after="120"/>
      </w:pPr>
      <w:r>
        <w:rPr>
          <w:rFonts w:ascii="Arial" w:cs="Arial" w:eastAsia="Arial" w:hAnsi="Arial"/>
          <w:color w:val="333333"/>
          <w:sz w:val="20"/>
          <w:szCs w:val="20"/>
        </w:rPr>
        <w:t xml:space="preserve">Row-Level Security policies are spread across migrations 006, 022, 023, 024, and others. There is no single reference document showing which RLS policies exist on which tables. For an AI governance platform, this audit trail matters — both for your own compliance posture and for customer trust.</w:t>
      </w:r>
    </w:p>
    <w:p>
      <w:pPr>
        <w:spacing w:after="120"/>
      </w:pPr>
      <w:r>
        <w:rPr>
          <w:rFonts w:ascii="Arial" w:cs="Arial" w:eastAsia="Arial" w:hAnsi="Arial"/>
          <w:i/>
          <w:iCs/>
          <w:color w:val="333333"/>
          <w:sz w:val="20"/>
          <w:szCs w:val="20"/>
        </w:rPr>
        <w:t xml:space="preserve">Remediation: Generate an RLS audit document from live database. Add to docs/. Estimated 3 hours.</w:t>
      </w:r>
    </w:p>
    <w:p>
      <w:r>
        <w:br w:type="page"/>
      </w:r>
    </w:p>
    <w:p>
      <w:pPr>
        <w:pStyle w:val="Heading1"/>
        <w:spacing w:after="120" w:before="360"/>
      </w:pPr>
      <w:r>
        <w:rPr>
          <w:rFonts w:ascii="Arial" w:cs="Arial" w:eastAsia="Arial" w:hAnsi="Arial"/>
        </w:rPr>
        <w:t xml:space="preserve">Phased Remediation Plan</w:t>
      </w:r>
    </w:p>
    <w:p>
      <w:pPr>
        <w:spacing w:after="120"/>
      </w:pPr>
      <w:r>
        <w:rPr>
          <w:rFonts w:ascii="Arial" w:cs="Arial" w:eastAsia="Arial" w:hAnsi="Arial"/>
          <w:color w:val="333333"/>
          <w:sz w:val="20"/>
          <w:szCs w:val="20"/>
        </w:rPr>
        <w:t xml:space="preserve">Work is organized into three phases designed to run alongside normal feature development. Each phase targets the highest-ROI items that unblock subsequent phases.</w:t>
      </w:r>
    </w:p>
    <w:p>
      <w:pPr>
        <w:pStyle w:val="Heading2"/>
        <w:spacing w:after="120" w:before="240"/>
      </w:pPr>
      <w:r>
        <w:rPr>
          <w:rFonts w:ascii="Arial" w:cs="Arial" w:eastAsia="Arial" w:hAnsi="Arial"/>
        </w:rPr>
        <w:t xml:space="preserve">Phase 1: Quick Wins &amp; Security (Week 1–2)</w:t>
      </w:r>
    </w:p>
    <w:p>
      <w:pPr>
        <w:spacing w:after="120"/>
      </w:pPr>
      <w:r>
        <w:rPr>
          <w:rFonts w:ascii="Arial" w:cs="Arial" w:eastAsia="Arial" w:hAnsi="Arial"/>
          <w:b/>
          <w:bCs/>
          <w:color w:val="333333"/>
          <w:sz w:val="20"/>
          <w:szCs w:val="20"/>
        </w:rPr>
        <w:t xml:space="preserve">Goal: Eliminate critical security risks and establish shared patterns that make Phase 2 faster.</w:t>
      </w:r>
    </w:p>
    <w:p>
      <w:pPr>
        <w:pStyle w:val="ListParagraph"/>
        <w:numPr>
          <w:ilvl w:val="0"/>
          <w:numId w:val="2"/>
        </w:numPr>
        <w:spacing w:after="60"/>
      </w:pPr>
      <w:r>
        <w:rPr>
          <w:rFonts w:ascii="Arial" w:cs="Arial" w:eastAsia="Arial" w:hAnsi="Arial"/>
          <w:color w:val="333333"/>
          <w:sz w:val="20"/>
          <w:szCs w:val="20"/>
        </w:rPr>
        <w:t xml:space="preserve">TD-001: npm audit fix + jsPDF upgrade (2h)</w:t>
      </w:r>
    </w:p>
    <w:p>
      <w:pPr>
        <w:pStyle w:val="ListParagraph"/>
        <w:numPr>
          <w:ilvl w:val="0"/>
          <w:numId w:val="2"/>
        </w:numPr>
        <w:spacing w:after="60"/>
      </w:pPr>
      <w:r>
        <w:rPr>
          <w:rFonts w:ascii="Arial" w:cs="Arial" w:eastAsia="Arial" w:hAnsi="Arial"/>
          <w:color w:val="333333"/>
          <w:sz w:val="20"/>
          <w:szCs w:val="20"/>
        </w:rPr>
        <w:t xml:space="preserve">TD-003: Remove orphaned supabase.ts, migrate 5 imports (2h)</w:t>
      </w:r>
    </w:p>
    <w:p>
      <w:pPr>
        <w:pStyle w:val="ListParagraph"/>
        <w:numPr>
          <w:ilvl w:val="0"/>
          <w:numId w:val="2"/>
        </w:numPr>
        <w:spacing w:after="60"/>
      </w:pPr>
      <w:r>
        <w:rPr>
          <w:rFonts w:ascii="Arial" w:cs="Arial" w:eastAsia="Arial" w:hAnsi="Arial"/>
          <w:color w:val="333333"/>
          <w:sz w:val="20"/>
          <w:szCs w:val="20"/>
        </w:rPr>
        <w:t xml:space="preserve">TD-010: Export magic numbers from entitlements.ts (2h)</w:t>
      </w:r>
    </w:p>
    <w:p>
      <w:pPr>
        <w:pStyle w:val="ListParagraph"/>
        <w:numPr>
          <w:ilvl w:val="0"/>
          <w:numId w:val="2"/>
        </w:numPr>
        <w:spacing w:after="60"/>
      </w:pPr>
      <w:r>
        <w:rPr>
          <w:rFonts w:ascii="Arial" w:cs="Arial" w:eastAsia="Arial" w:hAnsi="Arial"/>
          <w:color w:val="333333"/>
          <w:sz w:val="20"/>
          <w:szCs w:val="20"/>
        </w:rPr>
        <w:t xml:space="preserve">TD-011: Audit and remove console.log debug statements (1h)</w:t>
      </w:r>
    </w:p>
    <w:p>
      <w:pPr>
        <w:pStyle w:val="ListParagraph"/>
        <w:numPr>
          <w:ilvl w:val="0"/>
          <w:numId w:val="2"/>
        </w:numPr>
        <w:spacing w:after="60"/>
      </w:pPr>
      <w:r>
        <w:rPr>
          <w:rFonts w:ascii="Arial" w:cs="Arial" w:eastAsia="Arial" w:hAnsi="Arial"/>
          <w:color w:val="333333"/>
          <w:sz w:val="20"/>
          <w:szCs w:val="20"/>
        </w:rPr>
        <w:t xml:space="preserve">TD-004: Extract requireAuth() helper, refactor 78 API routes (2-3d)</w:t>
      </w:r>
    </w:p>
    <w:p>
      <w:pPr>
        <w:pStyle w:val="ListParagraph"/>
        <w:numPr>
          <w:ilvl w:val="0"/>
          <w:numId w:val="2"/>
        </w:numPr>
        <w:spacing w:after="60"/>
      </w:pPr>
      <w:r>
        <w:rPr>
          <w:rFonts w:ascii="Arial" w:cs="Arial" w:eastAsia="Arial" w:hAnsi="Arial"/>
          <w:color w:val="333333"/>
          <w:sz w:val="20"/>
          <w:szCs w:val="20"/>
        </w:rPr>
        <w:t xml:space="preserve">TD-006: Create standardized API error responses (1-2d)</w:t>
      </w:r>
    </w:p>
    <w:p>
      <w:pPr>
        <w:pStyle w:val="ListParagraph"/>
        <w:numPr>
          <w:ilvl w:val="0"/>
          <w:numId w:val="2"/>
        </w:numPr>
        <w:spacing w:after="60"/>
      </w:pPr>
      <w:r>
        <w:rPr>
          <w:rFonts w:ascii="Arial" w:cs="Arial" w:eastAsia="Arial" w:hAnsi="Arial"/>
          <w:color w:val="333333"/>
          <w:sz w:val="20"/>
          <w:szCs w:val="20"/>
        </w:rPr>
        <w:t xml:space="preserve">TD-002: Add Zod validation to all mutation endpoints (3-4d)</w:t>
      </w:r>
    </w:p>
    <w:p>
      <w:pPr>
        <w:spacing w:after="120"/>
      </w:pPr>
      <w:r>
        <w:rPr>
          <w:rFonts w:ascii="Arial" w:cs="Arial" w:eastAsia="Arial" w:hAnsi="Arial"/>
          <w:b/>
          <w:bCs/>
          <w:color w:val="333333"/>
          <w:sz w:val="20"/>
          <w:szCs w:val="20"/>
        </w:rPr>
        <w:t xml:space="preserve">Total estimated effort: 8–11 days</w:t>
      </w:r>
    </w:p>
    <w:p>
      <w:pPr>
        <w:pStyle w:val="Heading2"/>
        <w:spacing w:after="120" w:before="240"/>
      </w:pPr>
      <w:r>
        <w:rPr>
          <w:rFonts w:ascii="Arial" w:cs="Arial" w:eastAsia="Arial" w:hAnsi="Arial"/>
        </w:rPr>
        <w:t xml:space="preserve">Phase 2: Testing &amp; Observability (Week 3–6)</w:t>
      </w:r>
    </w:p>
    <w:p>
      <w:pPr>
        <w:spacing w:after="120"/>
      </w:pPr>
      <w:r>
        <w:rPr>
          <w:rFonts w:ascii="Arial" w:cs="Arial" w:eastAsia="Arial" w:hAnsi="Arial"/>
          <w:b/>
          <w:bCs/>
          <w:color w:val="333333"/>
          <w:sz w:val="20"/>
          <w:szCs w:val="20"/>
        </w:rPr>
        <w:t xml:space="preserve">Goal: Build confidence for refactoring by adding tests to critical paths and production visibility.</w:t>
      </w:r>
    </w:p>
    <w:p>
      <w:pPr>
        <w:pStyle w:val="ListParagraph"/>
        <w:numPr>
          <w:ilvl w:val="0"/>
          <w:numId w:val="2"/>
        </w:numPr>
        <w:spacing w:after="60"/>
      </w:pPr>
      <w:r>
        <w:rPr>
          <w:rFonts w:ascii="Arial" w:cs="Arial" w:eastAsia="Arial" w:hAnsi="Arial"/>
          <w:color w:val="333333"/>
          <w:sz w:val="20"/>
          <w:szCs w:val="20"/>
        </w:rPr>
        <w:t xml:space="preserve">TD-005: Unit tests for auth, scoring, entitlements, Stripe, email (2-3w)</w:t>
      </w:r>
    </w:p>
    <w:p>
      <w:pPr>
        <w:pStyle w:val="ListParagraph"/>
        <w:numPr>
          <w:ilvl w:val="0"/>
          <w:numId w:val="2"/>
        </w:numPr>
        <w:spacing w:after="60"/>
      </w:pPr>
      <w:r>
        <w:rPr>
          <w:rFonts w:ascii="Arial" w:cs="Arial" w:eastAsia="Arial" w:hAnsi="Arial"/>
          <w:color w:val="333333"/>
          <w:sz w:val="20"/>
          <w:szCs w:val="20"/>
        </w:rPr>
        <w:t xml:space="preserve">TD-013: Add Sentry error reporting + API error boundary (1-2d)</w:t>
      </w:r>
    </w:p>
    <w:p>
      <w:pPr>
        <w:pStyle w:val="ListParagraph"/>
        <w:numPr>
          <w:ilvl w:val="0"/>
          <w:numId w:val="2"/>
        </w:numPr>
        <w:spacing w:after="60"/>
      </w:pPr>
      <w:r>
        <w:rPr>
          <w:rFonts w:ascii="Arial" w:cs="Arial" w:eastAsia="Arial" w:hAnsi="Arial"/>
          <w:color w:val="333333"/>
          <w:sz w:val="20"/>
          <w:szCs w:val="20"/>
        </w:rPr>
        <w:t xml:space="preserve">TD-009: Replace 26 `any` types with proper types (1d)</w:t>
      </w:r>
    </w:p>
    <w:p>
      <w:pPr>
        <w:pStyle w:val="ListParagraph"/>
        <w:numPr>
          <w:ilvl w:val="0"/>
          <w:numId w:val="2"/>
        </w:numPr>
        <w:spacing w:after="60"/>
      </w:pPr>
      <w:r>
        <w:rPr>
          <w:rFonts w:ascii="Arial" w:cs="Arial" w:eastAsia="Arial" w:hAnsi="Arial"/>
          <w:color w:val="333333"/>
          <w:sz w:val="20"/>
          <w:szCs w:val="20"/>
        </w:rPr>
        <w:t xml:space="preserve">TD-007: Split reports/page.tsx (1,927 lines) into tab components (3-5d)</w:t>
      </w:r>
    </w:p>
    <w:p>
      <w:pPr>
        <w:pStyle w:val="ListParagraph"/>
        <w:numPr>
          <w:ilvl w:val="0"/>
          <w:numId w:val="2"/>
        </w:numPr>
        <w:spacing w:after="60"/>
      </w:pPr>
      <w:r>
        <w:rPr>
          <w:rFonts w:ascii="Arial" w:cs="Arial" w:eastAsia="Arial" w:hAnsi="Arial"/>
          <w:color w:val="333333"/>
          <w:sz w:val="20"/>
          <w:szCs w:val="20"/>
        </w:rPr>
        <w:t xml:space="preserve">TD-014: Upgrade @types/node and outdated patches (1h)</w:t>
      </w:r>
    </w:p>
    <w:p>
      <w:pPr>
        <w:spacing w:after="120"/>
      </w:pPr>
      <w:r>
        <w:rPr>
          <w:rFonts w:ascii="Arial" w:cs="Arial" w:eastAsia="Arial" w:hAnsi="Arial"/>
          <w:b/>
          <w:bCs/>
          <w:color w:val="333333"/>
          <w:sz w:val="20"/>
          <w:szCs w:val="20"/>
        </w:rPr>
        <w:t xml:space="preserve">Total estimated effort: 3–4 weeks</w:t>
      </w:r>
    </w:p>
    <w:p>
      <w:pPr>
        <w:pStyle w:val="Heading2"/>
        <w:spacing w:after="120" w:before="240"/>
      </w:pPr>
      <w:r>
        <w:rPr>
          <w:rFonts w:ascii="Arial" w:cs="Arial" w:eastAsia="Arial" w:hAnsi="Arial"/>
        </w:rPr>
        <w:t xml:space="preserve">Phase 3: Architecture &amp; Polish (Week 7–12)</w:t>
      </w:r>
    </w:p>
    <w:p>
      <w:pPr>
        <w:spacing w:after="120"/>
      </w:pPr>
      <w:r>
        <w:rPr>
          <w:rFonts w:ascii="Arial" w:cs="Arial" w:eastAsia="Arial" w:hAnsi="Arial"/>
          <w:b/>
          <w:bCs/>
          <w:color w:val="333333"/>
          <w:sz w:val="20"/>
          <w:szCs w:val="20"/>
        </w:rPr>
        <w:t xml:space="preserve">Goal: Modernize architecture patterns for scale. This phase can be done incrementally with no deadline pressure.</w:t>
      </w:r>
    </w:p>
    <w:p>
      <w:pPr>
        <w:pStyle w:val="ListParagraph"/>
        <w:numPr>
          <w:ilvl w:val="0"/>
          <w:numId w:val="2"/>
        </w:numPr>
        <w:spacing w:after="60"/>
      </w:pPr>
      <w:r>
        <w:rPr>
          <w:rFonts w:ascii="Arial" w:cs="Arial" w:eastAsia="Arial" w:hAnsi="Arial"/>
          <w:color w:val="333333"/>
          <w:sz w:val="20"/>
          <w:szCs w:val="20"/>
        </w:rPr>
        <w:t xml:space="preserve">TD-008: Migrate data-heavy pages to server components (1-2w)</w:t>
      </w:r>
    </w:p>
    <w:p>
      <w:pPr>
        <w:pStyle w:val="ListParagraph"/>
        <w:numPr>
          <w:ilvl w:val="0"/>
          <w:numId w:val="2"/>
        </w:numPr>
        <w:spacing w:after="60"/>
      </w:pPr>
      <w:r>
        <w:rPr>
          <w:rFonts w:ascii="Arial" w:cs="Arial" w:eastAsia="Arial" w:hAnsi="Arial"/>
          <w:color w:val="333333"/>
          <w:sz w:val="20"/>
          <w:szCs w:val="20"/>
        </w:rPr>
        <w:t xml:space="preserve">TD-012: Add component smoke tests with Testing Library (2w)</w:t>
      </w:r>
    </w:p>
    <w:p>
      <w:pPr>
        <w:pStyle w:val="ListParagraph"/>
        <w:numPr>
          <w:ilvl w:val="0"/>
          <w:numId w:val="2"/>
        </w:numPr>
        <w:spacing w:after="60"/>
      </w:pPr>
      <w:r>
        <w:rPr>
          <w:rFonts w:ascii="Arial" w:cs="Arial" w:eastAsia="Arial" w:hAnsi="Arial"/>
          <w:color w:val="333333"/>
          <w:sz w:val="20"/>
          <w:szCs w:val="20"/>
        </w:rPr>
        <w:t xml:space="preserve">TD-015: Generate RLS audit document from live DB (3h)</w:t>
      </w:r>
    </w:p>
    <w:p>
      <w:pPr>
        <w:pStyle w:val="ListParagraph"/>
        <w:numPr>
          <w:ilvl w:val="0"/>
          <w:numId w:val="2"/>
        </w:numPr>
        <w:spacing w:after="60"/>
      </w:pPr>
      <w:r>
        <w:rPr>
          <w:rFonts w:ascii="Arial" w:cs="Arial" w:eastAsia="Arial" w:hAnsi="Arial"/>
          <w:color w:val="333333"/>
          <w:sz w:val="20"/>
          <w:szCs w:val="20"/>
        </w:rPr>
        <w:t xml:space="preserve">TD-016: Expand ESLint with import ordering + complexity rules (2h)</w:t>
      </w:r>
    </w:p>
    <w:p>
      <w:pPr>
        <w:spacing w:after="120"/>
      </w:pPr>
      <w:r>
        <w:rPr>
          <w:rFonts w:ascii="Arial" w:cs="Arial" w:eastAsia="Arial" w:hAnsi="Arial"/>
          <w:b/>
          <w:bCs/>
          <w:color w:val="333333"/>
          <w:sz w:val="20"/>
          <w:szCs w:val="20"/>
        </w:rPr>
        <w:t xml:space="preserve">Total estimated effort: 3–4 weeks</w:t>
      </w:r>
    </w:p>
    <w:p>
      <w:r>
        <w:br w:type="page"/>
      </w:r>
    </w:p>
    <w:p>
      <w:pPr>
        <w:pStyle w:val="Heading1"/>
        <w:spacing w:after="120" w:before="360"/>
      </w:pPr>
      <w:r>
        <w:rPr>
          <w:rFonts w:ascii="Arial" w:cs="Arial" w:eastAsia="Arial" w:hAnsi="Arial"/>
        </w:rPr>
        <w:t xml:space="preserve">What’s Working Well</w:t>
      </w:r>
    </w:p>
    <w:p>
      <w:pPr>
        <w:spacing w:after="120"/>
      </w:pPr>
      <w:r>
        <w:rPr>
          <w:rFonts w:ascii="Arial" w:cs="Arial" w:eastAsia="Arial" w:hAnsi="Arial"/>
          <w:color w:val="333333"/>
          <w:sz w:val="20"/>
          <w:szCs w:val="20"/>
        </w:rPr>
        <w:t xml:space="preserve">This audit deliberately focuses on debt, but it’s worth noting the strengths of the codebase:</w:t>
      </w:r>
    </w:p>
    <w:p>
      <w:pPr>
        <w:pStyle w:val="ListParagraph"/>
        <w:numPr>
          <w:ilvl w:val="0"/>
          <w:numId w:val="2"/>
        </w:numPr>
        <w:spacing w:after="60"/>
      </w:pPr>
      <w:r>
        <w:rPr>
          <w:rFonts w:ascii="Arial" w:cs="Arial" w:eastAsia="Arial" w:hAnsi="Arial"/>
          <w:color w:val="333333"/>
          <w:sz w:val="20"/>
          <w:szCs w:val="20"/>
        </w:rPr>
        <w:t xml:space="preserve">Zero @ts-ignore, @eslint-disable, TODO, or FIXME comments in production code</w:t>
      </w:r>
    </w:p>
    <w:p>
      <w:pPr>
        <w:pStyle w:val="ListParagraph"/>
        <w:numPr>
          <w:ilvl w:val="0"/>
          <w:numId w:val="2"/>
        </w:numPr>
        <w:spacing w:after="60"/>
      </w:pPr>
      <w:r>
        <w:rPr>
          <w:rFonts w:ascii="Arial" w:cs="Arial" w:eastAsia="Arial" w:hAnsi="Arial"/>
          <w:color w:val="333333"/>
          <w:sz w:val="20"/>
          <w:szCs w:val="20"/>
        </w:rPr>
        <w:t xml:space="preserve">Clean TypeScript strict mode with good type coverage where types are used</w:t>
      </w:r>
    </w:p>
    <w:p>
      <w:pPr>
        <w:pStyle w:val="ListParagraph"/>
        <w:numPr>
          <w:ilvl w:val="0"/>
          <w:numId w:val="2"/>
        </w:numPr>
        <w:spacing w:after="60"/>
      </w:pPr>
      <w:r>
        <w:rPr>
          <w:rFonts w:ascii="Arial" w:cs="Arial" w:eastAsia="Arial" w:hAnsi="Arial"/>
          <w:color w:val="333333"/>
          <w:sz w:val="20"/>
          <w:szCs w:val="20"/>
        </w:rPr>
        <w:t xml:space="preserve">Well-structured Next.js App Router organization with clear module boundaries</w:t>
      </w:r>
    </w:p>
    <w:p>
      <w:pPr>
        <w:pStyle w:val="ListParagraph"/>
        <w:numPr>
          <w:ilvl w:val="0"/>
          <w:numId w:val="2"/>
        </w:numPr>
        <w:spacing w:after="60"/>
      </w:pPr>
      <w:r>
        <w:rPr>
          <w:rFonts w:ascii="Arial" w:cs="Arial" w:eastAsia="Arial" w:hAnsi="Arial"/>
          <w:color w:val="333333"/>
          <w:sz w:val="20"/>
          <w:szCs w:val="20"/>
        </w:rPr>
        <w:t xml:space="preserve">Comprehensive Zod schemas in validations.ts (just need to be wired into routes)</w:t>
      </w:r>
    </w:p>
    <w:p>
      <w:pPr>
        <w:pStyle w:val="ListParagraph"/>
        <w:numPr>
          <w:ilvl w:val="0"/>
          <w:numId w:val="2"/>
        </w:numPr>
        <w:spacing w:after="60"/>
      </w:pPr>
      <w:r>
        <w:rPr>
          <w:rFonts w:ascii="Arial" w:cs="Arial" w:eastAsia="Arial" w:hAnsi="Arial"/>
          <w:color w:val="333333"/>
          <w:sz w:val="20"/>
          <w:szCs w:val="20"/>
        </w:rPr>
        <w:t xml:space="preserve">Proper environment variable validation with fail-fast behavior in env.ts</w:t>
      </w:r>
    </w:p>
    <w:p>
      <w:pPr>
        <w:pStyle w:val="ListParagraph"/>
        <w:numPr>
          <w:ilvl w:val="0"/>
          <w:numId w:val="2"/>
        </w:numPr>
        <w:spacing w:after="60"/>
      </w:pPr>
      <w:r>
        <w:rPr>
          <w:rFonts w:ascii="Arial" w:cs="Arial" w:eastAsia="Arial" w:hAnsi="Arial"/>
          <w:color w:val="333333"/>
          <w:sz w:val="20"/>
          <w:szCs w:val="20"/>
        </w:rPr>
        <w:t xml:space="preserve">Clean next.config.ts with security headers and no workarounds</w:t>
      </w:r>
    </w:p>
    <w:p>
      <w:pPr>
        <w:pStyle w:val="ListParagraph"/>
        <w:numPr>
          <w:ilvl w:val="0"/>
          <w:numId w:val="2"/>
        </w:numPr>
        <w:spacing w:after="60"/>
      </w:pPr>
      <w:r>
        <w:rPr>
          <w:rFonts w:ascii="Arial" w:cs="Arial" w:eastAsia="Arial" w:hAnsi="Arial"/>
          <w:color w:val="333333"/>
          <w:sz w:val="20"/>
          <w:szCs w:val="20"/>
        </w:rPr>
        <w:t xml:space="preserve">Focused middleware (104 lines) doing exactly what it should</w:t>
      </w:r>
    </w:p>
    <w:p>
      <w:pPr>
        <w:pStyle w:val="ListParagraph"/>
        <w:numPr>
          <w:ilvl w:val="0"/>
          <w:numId w:val="2"/>
        </w:numPr>
        <w:spacing w:after="60"/>
      </w:pPr>
      <w:r>
        <w:rPr>
          <w:rFonts w:ascii="Arial" w:cs="Arial" w:eastAsia="Arial" w:hAnsi="Arial"/>
          <w:color w:val="333333"/>
          <w:sz w:val="20"/>
          <w:szCs w:val="20"/>
        </w:rPr>
        <w:t xml:space="preserve">No unused dependencies detected — every package earns its keep</w:t>
      </w:r>
    </w:p>
    <w:p>
      <w:pPr>
        <w:pStyle w:val="ListParagraph"/>
        <w:numPr>
          <w:ilvl w:val="0"/>
          <w:numId w:val="2"/>
        </w:numPr>
        <w:spacing w:after="60"/>
      </w:pPr>
      <w:r>
        <w:rPr>
          <w:rFonts w:ascii="Arial" w:cs="Arial" w:eastAsia="Arial" w:hAnsi="Arial"/>
          <w:color w:val="333333"/>
          <w:sz w:val="20"/>
          <w:szCs w:val="20"/>
        </w:rPr>
        <w:t xml:space="preserve">Tests that do exist are well-written with edge cases and parameterized testing</w:t>
      </w:r>
    </w:p>
    <w:p>
      <w:pPr>
        <w:pStyle w:val="ListParagraph"/>
        <w:numPr>
          <w:ilvl w:val="0"/>
          <w:numId w:val="2"/>
        </w:numPr>
        <w:spacing w:after="60"/>
      </w:pPr>
      <w:r>
        <w:rPr>
          <w:rFonts w:ascii="Arial" w:cs="Arial" w:eastAsia="Arial" w:hAnsi="Arial"/>
          <w:color w:val="333333"/>
          <w:sz w:val="20"/>
          <w:szCs w:val="20"/>
        </w:rPr>
        <w:t xml:space="preserve">Consistent two-client Supabase pattern in API routes (just needs extraction)</w:t>
      </w:r>
    </w:p>
    <w:p>
      <w:pPr>
        <w:spacing w:after="400"/>
      </w:pPr>
      <w:r>
        <w:rPr>
          <w:rFonts w:ascii="Arial" w:cs="Arial" w:eastAsia="Arial" w:hAnsi="Arial"/>
          <w:color w:val="333333"/>
          <w:sz w:val="20"/>
          <w:szCs w:val="20"/>
        </w:rPr>
        <w:t xml:space="preserve">The overall picture is of a codebase built by a competent developer moving fast. The debt is the natural consequence of solo-founder velocity, not of poor engineering. The remediation plan above is designed to systematically pay it down without disrupting feature delivery.</w:t>
      </w:r>
    </w:p>
    <w:p>
      <w:pPr>
        <w:pStyle w:val="Heading1"/>
        <w:spacing w:after="120" w:before="360"/>
      </w:pPr>
      <w:r>
        <w:rPr>
          <w:rFonts w:ascii="Arial" w:cs="Arial" w:eastAsia="Arial" w:hAnsi="Arial"/>
        </w:rPr>
        <w:t xml:space="preserve">Appendix: Scoring Methodology</w:t>
      </w:r>
    </w:p>
    <w:p>
      <w:pPr>
        <w:spacing w:after="120"/>
      </w:pPr>
      <w:r>
        <w:rPr>
          <w:rFonts w:ascii="Arial" w:cs="Arial" w:eastAsia="Arial" w:hAnsi="Arial"/>
          <w:color w:val="333333"/>
          <w:sz w:val="20"/>
          <w:szCs w:val="20"/>
        </w:rPr>
        <w:t xml:space="preserve">Each debt item is scored on three dimensions (1–5 scale):</w:t>
      </w:r>
    </w:p>
    <w:p>
      <w:pPr>
        <w:pStyle w:val="ListParagraph"/>
        <w:numPr>
          <w:ilvl w:val="0"/>
          <w:numId w:val="2"/>
        </w:numPr>
        <w:spacing w:after="60"/>
      </w:pPr>
      <w:r>
        <w:rPr>
          <w:rFonts w:ascii="Arial" w:cs="Arial" w:eastAsia="Arial" w:hAnsi="Arial"/>
          <w:color w:val="333333"/>
          <w:sz w:val="20"/>
          <w:szCs w:val="20"/>
        </w:rPr>
        <w:t xml:space="preserve">Impact: How much does this slow down development or degrade the product?</w:t>
      </w:r>
    </w:p>
    <w:p>
      <w:pPr>
        <w:pStyle w:val="ListParagraph"/>
        <w:numPr>
          <w:ilvl w:val="0"/>
          <w:numId w:val="2"/>
        </w:numPr>
        <w:spacing w:after="60"/>
      </w:pPr>
      <w:r>
        <w:rPr>
          <w:rFonts w:ascii="Arial" w:cs="Arial" w:eastAsia="Arial" w:hAnsi="Arial"/>
          <w:color w:val="333333"/>
          <w:sz w:val="20"/>
          <w:szCs w:val="20"/>
        </w:rPr>
        <w:t xml:space="preserve">Risk: What’s the probability and severity of a negative outcome if left unaddressed?</w:t>
      </w:r>
    </w:p>
    <w:p>
      <w:pPr>
        <w:pStyle w:val="ListParagraph"/>
        <w:numPr>
          <w:ilvl w:val="0"/>
          <w:numId w:val="2"/>
        </w:numPr>
        <w:spacing w:after="60"/>
      </w:pPr>
      <w:r>
        <w:rPr>
          <w:rFonts w:ascii="Arial" w:cs="Arial" w:eastAsia="Arial" w:hAnsi="Arial"/>
          <w:color w:val="333333"/>
          <w:sz w:val="20"/>
          <w:szCs w:val="20"/>
        </w:rPr>
        <w:t xml:space="preserve">Effort: How difficult is the fix? (Inverted: lower effort = higher priority)</w:t>
      </w:r>
    </w:p>
    <w:p>
      <w:pPr>
        <w:spacing w:after="120"/>
      </w:pPr>
      <w:r>
        <w:rPr>
          <w:rFonts w:ascii="Arial" w:cs="Arial" w:eastAsia="Arial" w:hAnsi="Arial"/>
          <w:color w:val="333333"/>
          <w:sz w:val="20"/>
          <w:szCs w:val="20"/>
        </w:rPr>
        <w:t xml:space="preserve">Priority = (Impact + Risk) × (6 – Effort). This formula rewards high-impact, high-risk, low-effort items — the classic quick wins that should be tackled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Verisum Tech Debt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2026-03-18T11:35:07.001Z</dcterms:created>
  <dcterms:modified xsi:type="dcterms:W3CDTF">2026-03-18T11:35:07.003Z</dcterms:modified>
</cp:coreProperties>
</file>

<file path=docProps/custom.xml><?xml version="1.0" encoding="utf-8"?>
<Properties xmlns="http://schemas.openxmlformats.org/officeDocument/2006/custom-properties" xmlns:vt="http://schemas.openxmlformats.org/officeDocument/2006/docPropsVTypes"/>
</file>