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t xml:space="preserve">Restoration Chapter v1 - Boundary vs T3.3 Land Expansion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Status: </w:t>
      </w:r>
      <w:r>
        <w:rPr>
          <w:color w:val="7a5518"/>
          <w:sz w:val="22"/>
          <w:szCs w:val="22"/>
        </w:rPr>
        <w:t xml:space="preserve">APPROVED by owner 2026-07-15, with three amendments resolved below (second structure = the mere-edge dock; perks = light and per-building, PM to propose a menu at restoration design time; structure movability logged as a future direction, v1 unchanged). This boundary is now the scope contract for all restoration coder prompts.</w:t>
      </w:r>
    </w:p>
    <w:p>
      <w:pPr>
        <w:pStyle w:val="Heading2"/>
        <w:spacing w:after="120" w:before="280"/>
      </w:pPr>
      <w:r>
        <w:t xml:space="preserve">Why this doc exists</w:t>
      </w:r>
    </w:p>
    <w:p>
      <w:pPr>
        <w:spacing w:after="140"/>
      </w:pPr>
      <w:r>
        <w:rPr>
          <w:sz w:val="22"/>
          <w:szCs w:val="22"/>
        </w:rPr>
        <w:t xml:space="preserve">The tester asked for "decorative buildings and/or upgrading the main farm building." The wave 3 cut approved a Restoration chapter v1 for the second slot, but T3.3 (land expansion) is the wave lead and both features change what the farm looks like. Without a hard boundary they bleed into each other and the coder prompts get muddy. This doc draws the line.</w:t>
      </w:r>
    </w:p>
    <w:p>
      <w:pPr>
        <w:pStyle w:val="Heading2"/>
        <w:spacing w:after="120" w:before="280"/>
      </w:pPr>
      <w:r>
        <w:t xml:space="preserve">The one-sentence boundary</w:t>
      </w:r>
    </w:p>
    <w:p>
      <w:pPr>
        <w:spacing w:after="140"/>
      </w:pPr>
      <w:r>
        <w:rPr>
          <w:b/>
          <w:bCs/>
          <w:sz w:val="26"/>
          <w:szCs w:val="26"/>
        </w:rPr>
        <w:t xml:space="preserve">T3.3 makes the farm BIGGER; Restoration makes what you already own NICER.</w:t>
      </w:r>
    </w:p>
    <w:p>
      <w:pPr>
        <w:pStyle w:val="Heading2"/>
        <w:spacing w:after="120" w:before="280"/>
      </w:pPr>
      <w:r>
        <w:t xml:space="preserve">What T3.3 owns (and Restoration must never touch)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grid: new regions, their coin prices, their level gates.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Plot count growth and anything that changes farmable area.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overgrowth-clearing reveal moment when a region unlocks.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camera-visible world size (with T3.4).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The mere glow brightening per unlocked region (the game's signature progression light).</w:t>
      </w:r>
    </w:p>
    <w:p>
      <w:pPr>
        <w:pStyle w:val="Heading2"/>
        <w:spacing w:after="120" w:before="280"/>
      </w:pPr>
      <w:r>
        <w:t xml:space="preserve">What Restoration owns (and T3.3 must never touch)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Named, ALREADY-VISIBLE structures on land the player owns from day one. v1 set (owner pick, 2026-07-15): the FARMHOUSE and the MERE-EDGE DOCK. The dock won over the well because it touches the water: it can carry future content (fishing, boats, mere events) where the farmhouse is purely pride. v1 is deliberately tiny - two structures, no more.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Multi-stage visual upgrades per structure (suggest 3 stages for the farmhouse: weathered, mended, flourishing), bought with coins + moondust. Art swaps per stage, small celebration on completion.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small chapter checklist UI ("Restore the Homestead") showing each structure's stages - pride and direction, not pressure. No timers, no streaks, no FOMO (GDD rules apply as everywhere).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Persistence: restoration progress in the save (schema bump when built).</w:t>
      </w:r>
    </w:p>
    <w:p>
      <w:pPr>
        <w:pStyle w:val="Heading2"/>
        <w:spacing w:after="120" w:before="280"/>
      </w:pPr>
      <w:r>
        <w:t xml:space="preserve">Explicit non-goals for Restoration v1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new land, tiles, plots, or camera changes (all T3.3/T3.4).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production mechanics - upgraded structures do not produce goods. (Production buildings are Phase 4; the farmhouse upgrade must not become a proto-Mill.) Perks (owner direction, 2026-07-15): LIGHT and PER-BUILDING, thematic to each structure (example floated: farmhouse raises the chance of X per restoration stage). PM proposes a researched perk menu per structure at restoration design time; owner picks. Perks must stay passive and bonus-framed - never a chore, timer, or FOMO hook.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new currencies or materials. Coins + moondust only. (The Mine's materials economy stays dropped/parked.)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NO restorable ruins inside NEW T3.3 regions in v1. That is the natural v2 hook (a freshly cleared region reveals a ruin to restore later), and writing it down here is where v1 stops.</w:t>
      </w:r>
    </w:p>
    <w:p>
      <w:pPr>
        <w:pStyle w:val="Heading2"/>
        <w:spacing w:after="120" w:before="280"/>
      </w:pPr>
      <w:r>
        <w:t xml:space="preserve">Interaction rules where they meet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Level gates may reference the same level curve, but neither feature ever gates the other: you can restore everything while owning no new land, and expand everything while restoring nothing.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Both spend the same wallet (coins/moondust). Balance rule of thumb for prompt time: a restoration stage should cost less than the cheapest unopened land region, so restoration is the "small satisfying purchase" between land saves.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Visual layering: restoration art replaces structure frames in place; it never moves a structure, so T3.3's region geometry and T3.4's camera bounds are unaffected.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decor shop and warehouse are untouched by both (T3.9 systems). Restoration is not decor: decor is player-placed and movable; restored structures are fixed landmarks IN V1. Owner direction (2026-07-15): structures should EVENTUALLY become movable - a full-farm rearrangement conversation is queued as its own design topic after the land/camera package ships (it interacts with arrange mode, T3.3 regions, and T3.4 camera bounds). v1 restoration builds nothing that blocks it.</w:t>
      </w:r>
    </w:p>
    <w:p>
      <w:pPr>
        <w:pStyle w:val="Heading2"/>
        <w:spacing w:after="120" w:before="280"/>
      </w:pPr>
      <w:r>
        <w:t xml:space="preserve">Art dependency (flag for batching)</w:t>
      </w:r>
    </w:p>
    <w:p>
      <w:pPr>
        <w:spacing w:after="140"/>
      </w:pPr>
      <w:r>
        <w:rPr>
          <w:sz w:val="22"/>
          <w:szCs w:val="22"/>
        </w:rPr>
        <w:t xml:space="preserve">Farmhouse stages 2-3 plus any second structure's stages are new Sprixen art. Per the standing convention, batch them into one generation session (farmhouse style reference) and stage under tools/art-staging before the code task is cut.</w:t>
      </w:r>
    </w:p>
    <w:p>
      <w:pPr>
        <w:pStyle w:val="Heading2"/>
        <w:spacing w:after="120" w:before="280"/>
      </w:pPr>
      <w:r>
        <w:t xml:space="preserve">What approval unlocks</w:t>
      </w:r>
    </w:p>
    <w:p>
      <w:pPr>
        <w:spacing w:after="140"/>
      </w:pPr>
      <w:r>
        <w:rPr>
          <w:sz w:val="22"/>
          <w:szCs w:val="22"/>
        </w:rPr>
        <w:t xml:space="preserve">On owner approval: PM writes the T3.3+T3.4 design decisions first (wave lead), and restoration coder prompts only get written after the land/camera package ships, using this boundary as the scope contract.</w:t>
      </w:r>
    </w:p>
    <w:p>
      <w:pPr>
        <w:pStyle w:val="Heading2"/>
        <w:spacing w:after="120" w:before="280"/>
      </w:pPr>
      <w:r>
        <w:t xml:space="preserve">Owner decision points - RESOLVED 2026-07-15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Boundary + non-goals: APPROVED as written, with the movability note on interaction rule 4 (see above).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Second structure: the MERE-EDGE DOCK (water connection carries future content; farmhouse is pride only).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Perks: LIGHT from the start, per-building and thematic; PM researches and proposes a menu per structure at restoration design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4a3218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4a3218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2026-07-15T17:56:21.171Z</dcterms:created>
  <dcterms:modified xsi:type="dcterms:W3CDTF">2026-07-15T17:56:21.203Z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