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88B3" w14:textId="5E3BAEFF" w:rsidR="00EC4FBD" w:rsidRDefault="00EC4FBD" w:rsidP="00D04D65">
      <w:pPr>
        <w:pStyle w:val="Title"/>
      </w:pPr>
      <w:r>
        <w:t>Micro-Code</w:t>
      </w:r>
    </w:p>
    <w:p w14:paraId="406D01FA" w14:textId="33394EE9" w:rsidR="00DA1499" w:rsidRPr="00DA1499" w:rsidRDefault="00DA1499" w:rsidP="00DA1499">
      <w:r>
        <w:t>© 2023 Robert Finch</w:t>
      </w:r>
    </w:p>
    <w:p w14:paraId="091FBEB6" w14:textId="66214C44" w:rsidR="00EC4FBD" w:rsidRDefault="00EC4FBD" w:rsidP="00D04D65">
      <w:pPr>
        <w:pStyle w:val="Heading1"/>
      </w:pPr>
      <w:r>
        <w:t>Overview</w:t>
      </w:r>
    </w:p>
    <w:p w14:paraId="739EF6FA" w14:textId="0297440A" w:rsidR="00EC4FBD" w:rsidRDefault="00D04D65" w:rsidP="00D04D65">
      <w:pPr>
        <w:ind w:left="720"/>
      </w:pPr>
      <w:r>
        <w:t xml:space="preserve">Micro-code is software that the CPU uses internally to perform complex operations. </w:t>
      </w:r>
      <w:r w:rsidR="00426C4E">
        <w:t xml:space="preserve">It is hidden within the CPU and not generally available for programming. </w:t>
      </w:r>
      <w:r>
        <w:t xml:space="preserve">Qupls has micro-code to support complex functions like reciprocal square root. </w:t>
      </w:r>
      <w:r w:rsidR="00EC4FBD">
        <w:t>Micro code consists of a mix of regular instructions and micro-code specific ones.</w:t>
      </w:r>
    </w:p>
    <w:p w14:paraId="30FB1084" w14:textId="29A62E57" w:rsidR="00142353" w:rsidRDefault="00142353" w:rsidP="00D04D65">
      <w:pPr>
        <w:ind w:left="720"/>
      </w:pPr>
      <w:r>
        <w:t>Micro-code is not exposed as part of the ISA, instead it is implementation specific.</w:t>
      </w:r>
      <w:r w:rsidR="005929FC">
        <w:t xml:space="preserve"> Whether the implementation uses micro-code or a state machine it is opaque.</w:t>
      </w:r>
    </w:p>
    <w:p w14:paraId="5563CA17" w14:textId="7D797A00" w:rsidR="00EC4FBD" w:rsidRDefault="00EC4FBD" w:rsidP="00426C4E">
      <w:pPr>
        <w:pStyle w:val="Heading1"/>
      </w:pPr>
      <w:r>
        <w:t>Registers</w:t>
      </w:r>
    </w:p>
    <w:p w14:paraId="179F16DD" w14:textId="20F2B3F9" w:rsidR="00EC4FBD" w:rsidRPr="00EC4FBD" w:rsidRDefault="00E55281" w:rsidP="00EC4FBD">
      <w:pPr>
        <w:ind w:left="720"/>
      </w:pPr>
      <w:r>
        <w:t xml:space="preserve">To execute micro-code program effectively, temporary registers hidden from the programming model need to be available. </w:t>
      </w:r>
      <w:r w:rsidR="00EC4FBD">
        <w:t>There are five hidden architectural registers for use with micro-code. Whether a general</w:t>
      </w:r>
      <w:r w:rsidR="00D04D65">
        <w:t>-</w:t>
      </w:r>
      <w:r w:rsidR="00EC4FBD">
        <w:t>purpose register or micro-code use register is selected based on a flag value in the micro-code.</w:t>
      </w:r>
      <w:r w:rsidR="00804B75">
        <w:t xml:space="preserve"> Micro-code architectural registers share the register renaming mechanism with general purpose registers. There are enough additional physical registers to accommodate both sets of registers.</w:t>
      </w:r>
    </w:p>
    <w:p w14:paraId="0866D3CC" w14:textId="020365F5" w:rsidR="002C2F64" w:rsidRDefault="002C2F64" w:rsidP="002C2F64">
      <w:pPr>
        <w:pStyle w:val="Heading1"/>
      </w:pPr>
      <w:r>
        <w:t>Instruction Set</w:t>
      </w:r>
    </w:p>
    <w:p w14:paraId="4271B636" w14:textId="2F5BA9A4" w:rsidR="002C2F64" w:rsidRPr="002C2F64" w:rsidRDefault="002C2F64" w:rsidP="002C2F64">
      <w:pPr>
        <w:ind w:left="720"/>
      </w:pPr>
      <w:r>
        <w:t>The entire Qupls instruction set is available to micro-code with a few exceptions.</w:t>
      </w:r>
    </w:p>
    <w:p w14:paraId="5119CCB8" w14:textId="0608530D" w:rsidR="00EC4FBD" w:rsidRDefault="00EC4FBD" w:rsidP="002C2F64">
      <w:pPr>
        <w:pStyle w:val="Heading2"/>
      </w:pPr>
      <w:r>
        <w:t>Micro-Code Branches</w:t>
      </w:r>
    </w:p>
    <w:p w14:paraId="65CF9232" w14:textId="77777777" w:rsidR="00EC4FBD" w:rsidRPr="00A26786" w:rsidRDefault="00EC4FBD" w:rsidP="00EC4FBD">
      <w:pPr>
        <w:rPr>
          <w:b/>
          <w:bCs/>
        </w:rPr>
      </w:pPr>
      <w:r w:rsidRPr="00A26786">
        <w:rPr>
          <w:b/>
          <w:bCs/>
        </w:rPr>
        <w:t>Overview</w:t>
      </w:r>
    </w:p>
    <w:p w14:paraId="182F9965" w14:textId="4E1B05E8" w:rsidR="00EC4FBD" w:rsidRPr="00A26786" w:rsidRDefault="00EC4FBD" w:rsidP="00EC4FBD">
      <w:pPr>
        <w:ind w:left="720"/>
      </w:pPr>
      <w:r>
        <w:t xml:space="preserve">Micro-code branches are reserved for micro-code use. </w:t>
      </w:r>
      <w:r>
        <w:t>They share the branch opcodes of the instruction set, but the target is formed differently. The CPU can distinguish whether to use ordinary branches or micro-code branches based on whether micro-code is active.</w:t>
      </w:r>
    </w:p>
    <w:p w14:paraId="751C68C4" w14:textId="77777777" w:rsidR="00EC4FBD" w:rsidRDefault="00EC4FBD" w:rsidP="00EC4FBD">
      <w:pPr>
        <w:rPr>
          <w:b/>
          <w:bCs/>
        </w:rPr>
      </w:pPr>
      <w:r w:rsidRPr="00F34E44">
        <w:rPr>
          <w:b/>
          <w:bCs/>
        </w:rPr>
        <w:t>Instruction Format</w:t>
      </w:r>
    </w:p>
    <w:tbl>
      <w:tblPr>
        <w:tblW w:w="0" w:type="auto"/>
        <w:tblInd w:w="1332" w:type="dxa"/>
        <w:tblLook w:val="04A0" w:firstRow="1" w:lastRow="0" w:firstColumn="1" w:lastColumn="0" w:noHBand="0" w:noVBand="1"/>
      </w:tblPr>
      <w:tblGrid>
        <w:gridCol w:w="696"/>
        <w:gridCol w:w="1416"/>
        <w:gridCol w:w="856"/>
        <w:gridCol w:w="736"/>
        <w:gridCol w:w="376"/>
        <w:gridCol w:w="461"/>
        <w:gridCol w:w="656"/>
        <w:gridCol w:w="776"/>
      </w:tblGrid>
      <w:tr w:rsidR="00EC4FBD" w:rsidRPr="00790AD0" w14:paraId="655EFB4E" w14:textId="77777777" w:rsidTr="008A0DAF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DEC266E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▼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78B3449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▼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61A4B1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6F801C7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690336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EAD193D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1AE2534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0D6393E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EC4FBD" w:rsidRPr="00790AD0" w14:paraId="04306252" w14:textId="77777777" w:rsidTr="008A0DAF"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07DBBBE0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39    37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3C3405E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36                      25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4890E45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24        19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8F548C7" w14:textId="77777777" w:rsidR="00EC4FBD" w:rsidRPr="00790AD0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  </w:t>
            </w:r>
            <w:r w:rsidRPr="00790AD0">
              <w:rPr>
                <w:sz w:val="16"/>
                <w:szCs w:val="16"/>
              </w:rPr>
              <w:t xml:space="preserve">  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4F5E0B8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7BAD84B" w14:textId="77777777" w:rsidR="00EC4FBD" w:rsidRPr="00790AD0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608B333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10     7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6CF9268" w14:textId="77777777" w:rsidR="00EC4FBD" w:rsidRPr="00790AD0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790AD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790AD0">
              <w:rPr>
                <w:sz w:val="16"/>
                <w:szCs w:val="16"/>
              </w:rPr>
              <w:t xml:space="preserve">        0</w:t>
            </w:r>
          </w:p>
        </w:tc>
      </w:tr>
      <w:tr w:rsidR="00EC4FBD" w14:paraId="3BA2718E" w14:textId="77777777" w:rsidTr="008A0DA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8A2A7" w14:textId="38B22CDD" w:rsidR="00EC4FBD" w:rsidRDefault="00EC4FBD" w:rsidP="008A0DAF">
            <w:pPr>
              <w:spacing w:after="0"/>
              <w:jc w:val="center"/>
            </w:pPr>
            <w:r>
              <w:t>~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4C9B8" w14:textId="77777777" w:rsidR="00EC4FBD" w:rsidRDefault="00EC4FBD" w:rsidP="008A0DAF">
            <w:pPr>
              <w:spacing w:after="0"/>
              <w:jc w:val="center"/>
            </w:pPr>
            <w:r>
              <w:t>Target</w:t>
            </w:r>
            <w:r>
              <w:rPr>
                <w:vertAlign w:val="subscript"/>
              </w:rPr>
              <w:t>11..0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7B64A4" w14:textId="77777777" w:rsidR="00EC4FBD" w:rsidRDefault="00EC4FBD" w:rsidP="008A0DAF">
            <w:pPr>
              <w:spacing w:after="0"/>
              <w:jc w:val="center"/>
            </w:pPr>
            <w:r>
              <w:t>Rb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EEBF" w14:textId="77777777" w:rsidR="00EC4FBD" w:rsidRDefault="00EC4FBD" w:rsidP="008A0DAF">
            <w:pPr>
              <w:spacing w:after="0"/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094C" w14:textId="77777777" w:rsidR="00EC4FBD" w:rsidRDefault="00EC4FBD" w:rsidP="008A0DAF">
            <w:pPr>
              <w:spacing w:after="0"/>
              <w:jc w:val="center"/>
            </w:pPr>
            <w:r>
              <w:t>~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A8D0" w14:textId="77777777" w:rsidR="00EC4FBD" w:rsidRDefault="00EC4FBD" w:rsidP="008A0DAF">
            <w:pPr>
              <w:spacing w:after="0"/>
              <w:jc w:val="center"/>
            </w:pPr>
            <w:r>
              <w:t>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054F" w14:textId="77777777" w:rsidR="00EC4FBD" w:rsidRDefault="00EC4FBD" w:rsidP="008A0DAF">
            <w:pPr>
              <w:spacing w:after="0"/>
              <w:jc w:val="center"/>
            </w:pPr>
            <w:r>
              <w:t>Fn</w:t>
            </w:r>
            <w:r w:rsidRPr="00DB7296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880E" w14:textId="77777777" w:rsidR="00EC4FBD" w:rsidRDefault="00EC4FBD" w:rsidP="008A0DAF">
            <w:pPr>
              <w:spacing w:after="0"/>
              <w:jc w:val="center"/>
            </w:pPr>
            <w:r>
              <w:t>2xh</w:t>
            </w:r>
            <w:r>
              <w:rPr>
                <w:vertAlign w:val="subscript"/>
              </w:rPr>
              <w:t>7</w:t>
            </w:r>
          </w:p>
        </w:tc>
      </w:tr>
    </w:tbl>
    <w:p w14:paraId="61EB20B6" w14:textId="77777777" w:rsidR="00EC4FBD" w:rsidRDefault="00EC4FBD" w:rsidP="00EC4FBD">
      <w:pPr>
        <w:pStyle w:val="Heading4"/>
        <w:rPr>
          <w:b/>
          <w:bCs/>
        </w:rPr>
      </w:pPr>
    </w:p>
    <w:p w14:paraId="1452D4F0" w14:textId="77777777" w:rsidR="00EC4FBD" w:rsidRPr="004D2125" w:rsidRDefault="00EC4FBD" w:rsidP="00EC4FBD">
      <w:pPr>
        <w:pStyle w:val="Heading4"/>
        <w:rPr>
          <w:b/>
          <w:bCs/>
        </w:rPr>
      </w:pPr>
      <w:r w:rsidRPr="004D2125">
        <w:rPr>
          <w:b/>
          <w:bCs/>
        </w:rPr>
        <w:t>Linkage</w:t>
      </w:r>
    </w:p>
    <w:p w14:paraId="48BFC777" w14:textId="77777777" w:rsidR="00EC4FBD" w:rsidRDefault="00EC4FBD" w:rsidP="00EC4FBD">
      <w:pPr>
        <w:ind w:left="720"/>
      </w:pPr>
      <w:r>
        <w:t xml:space="preserve">Branches may specify a linkage register which is updated with the address of the next instruction. This allows subroutines to be called. Only the </w:t>
      </w:r>
      <w:r>
        <w:rPr>
          <w:i/>
          <w:iCs/>
        </w:rPr>
        <w:t>micro-code</w:t>
      </w:r>
      <w:r>
        <w:t xml:space="preserve"> link register may be updated.</w:t>
      </w:r>
    </w:p>
    <w:tbl>
      <w:tblPr>
        <w:tblW w:w="0" w:type="auto"/>
        <w:tblInd w:w="1332" w:type="dxa"/>
        <w:tblLook w:val="04A0" w:firstRow="1" w:lastRow="0" w:firstColumn="1" w:lastColumn="0" w:noHBand="0" w:noVBand="1"/>
      </w:tblPr>
      <w:tblGrid>
        <w:gridCol w:w="766"/>
        <w:gridCol w:w="1578"/>
        <w:gridCol w:w="856"/>
        <w:gridCol w:w="736"/>
        <w:gridCol w:w="376"/>
        <w:gridCol w:w="461"/>
        <w:gridCol w:w="656"/>
        <w:gridCol w:w="776"/>
      </w:tblGrid>
      <w:tr w:rsidR="00EC4FBD" w:rsidRPr="00790AD0" w14:paraId="081D1D16" w14:textId="77777777" w:rsidTr="008A0DAF">
        <w:tc>
          <w:tcPr>
            <w:tcW w:w="766" w:type="dxa"/>
            <w:tcBorders>
              <w:top w:val="nil"/>
              <w:left w:val="nil"/>
              <w:right w:val="nil"/>
            </w:tcBorders>
          </w:tcPr>
          <w:p w14:paraId="0053F6A1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78" w:type="dxa"/>
            <w:tcBorders>
              <w:top w:val="nil"/>
              <w:left w:val="nil"/>
              <w:right w:val="nil"/>
            </w:tcBorders>
          </w:tcPr>
          <w:p w14:paraId="30291C29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42A280A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4ED303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B01E996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36B14FC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▼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E10B3D5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CFB345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EC4FBD" w:rsidRPr="00790AD0" w14:paraId="4372E427" w14:textId="77777777" w:rsidTr="008A0DAF">
        <w:tc>
          <w:tcPr>
            <w:tcW w:w="766" w:type="dxa"/>
            <w:tcBorders>
              <w:left w:val="nil"/>
              <w:bottom w:val="single" w:sz="6" w:space="0" w:color="auto"/>
              <w:right w:val="nil"/>
            </w:tcBorders>
          </w:tcPr>
          <w:p w14:paraId="5FF17F40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39  37</w:t>
            </w:r>
          </w:p>
        </w:tc>
        <w:tc>
          <w:tcPr>
            <w:tcW w:w="1578" w:type="dxa"/>
            <w:tcBorders>
              <w:left w:val="nil"/>
              <w:bottom w:val="single" w:sz="6" w:space="0" w:color="auto"/>
              <w:right w:val="nil"/>
            </w:tcBorders>
          </w:tcPr>
          <w:p w14:paraId="4EABA52C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36                      25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9EC6A8B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24        19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DC01D00" w14:textId="77777777" w:rsidR="00EC4FBD" w:rsidRPr="00790AD0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  </w:t>
            </w:r>
            <w:r w:rsidRPr="00790AD0">
              <w:rPr>
                <w:sz w:val="16"/>
                <w:szCs w:val="16"/>
              </w:rPr>
              <w:t xml:space="preserve">  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E258647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009D469C" w14:textId="77777777" w:rsidR="00EC4FBD" w:rsidRPr="00790AD0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CAA890B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10     7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5583195" w14:textId="77777777" w:rsidR="00EC4FBD" w:rsidRPr="00790AD0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790AD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790AD0">
              <w:rPr>
                <w:sz w:val="16"/>
                <w:szCs w:val="16"/>
              </w:rPr>
              <w:t xml:space="preserve">        0</w:t>
            </w:r>
          </w:p>
        </w:tc>
      </w:tr>
      <w:tr w:rsidR="00EC4FBD" w14:paraId="42084CA4" w14:textId="77777777" w:rsidTr="008A0DAF"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78526" w14:textId="2E48F491" w:rsidR="00EC4FBD" w:rsidRDefault="00EC4FBD" w:rsidP="008A0DAF">
            <w:pPr>
              <w:spacing w:after="0"/>
              <w:jc w:val="center"/>
            </w:pPr>
            <w:r>
              <w:t>~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BBDDA" w14:textId="77777777" w:rsidR="00EC4FBD" w:rsidRDefault="00EC4FBD" w:rsidP="008A0DAF">
            <w:pPr>
              <w:spacing w:after="0"/>
              <w:jc w:val="center"/>
            </w:pPr>
            <w:r>
              <w:t>Target</w:t>
            </w:r>
            <w:r>
              <w:rPr>
                <w:vertAlign w:val="subscript"/>
              </w:rPr>
              <w:t>11..0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9F0CC4" w14:textId="77777777" w:rsidR="00EC4FBD" w:rsidRDefault="00EC4FBD" w:rsidP="008A0DAF">
            <w:pPr>
              <w:spacing w:after="0"/>
              <w:jc w:val="center"/>
            </w:pPr>
            <w:r>
              <w:t>Rb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9A5C" w14:textId="77777777" w:rsidR="00EC4FBD" w:rsidRDefault="00EC4FBD" w:rsidP="008A0DAF">
            <w:pPr>
              <w:spacing w:after="0"/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63AF7C" w14:textId="77777777" w:rsidR="00EC4FBD" w:rsidRDefault="00EC4FBD" w:rsidP="008A0DAF">
            <w:pPr>
              <w:spacing w:after="0"/>
              <w:jc w:val="center"/>
            </w:pPr>
            <w:r>
              <w:t>~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00FD3" w14:textId="77777777" w:rsidR="00EC4FBD" w:rsidRDefault="00EC4FBD" w:rsidP="008A0DAF">
            <w:pPr>
              <w:spacing w:after="0"/>
              <w:jc w:val="center"/>
            </w:pPr>
            <w:r>
              <w:t>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57BDB28" w14:textId="77777777" w:rsidR="00EC4FBD" w:rsidRDefault="00EC4FBD" w:rsidP="008A0DAF">
            <w:pPr>
              <w:spacing w:after="0"/>
              <w:jc w:val="center"/>
            </w:pPr>
            <w:r>
              <w:t>Fn</w:t>
            </w:r>
            <w:r w:rsidRPr="00DB7296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6EA3" w14:textId="77777777" w:rsidR="00EC4FBD" w:rsidRDefault="00EC4FBD" w:rsidP="008A0DAF">
            <w:pPr>
              <w:spacing w:after="0"/>
              <w:jc w:val="center"/>
            </w:pPr>
            <w:r>
              <w:t>2xh</w:t>
            </w:r>
            <w:r>
              <w:rPr>
                <w:vertAlign w:val="subscript"/>
              </w:rPr>
              <w:t>7</w:t>
            </w:r>
          </w:p>
        </w:tc>
      </w:tr>
    </w:tbl>
    <w:p w14:paraId="5370F8DB" w14:textId="77777777" w:rsidR="00EC4FBD" w:rsidRDefault="00EC4FBD" w:rsidP="00EC4FBD">
      <w:pPr>
        <w:ind w:left="720"/>
      </w:pPr>
    </w:p>
    <w:p w14:paraId="3007DC20" w14:textId="77777777" w:rsidR="00EC4FBD" w:rsidRPr="00FC2101" w:rsidRDefault="00EC4FBD" w:rsidP="00EC4FBD">
      <w:pPr>
        <w:pStyle w:val="Heading4"/>
        <w:rPr>
          <w:b/>
          <w:bCs/>
        </w:rPr>
      </w:pPr>
      <w:r w:rsidRPr="00FC2101">
        <w:rPr>
          <w:b/>
          <w:bCs/>
        </w:rPr>
        <w:t>Branch Target</w:t>
      </w:r>
    </w:p>
    <w:p w14:paraId="3894870D" w14:textId="77777777" w:rsidR="00EC4FBD" w:rsidRDefault="00EC4FBD" w:rsidP="00EC4FBD">
      <w:pPr>
        <w:ind w:left="720"/>
      </w:pPr>
      <w:r>
        <w:t xml:space="preserve">For micro-code conditional branches, the target address is an absolute micro-code address. Only the micro-code IP is updated. </w:t>
      </w:r>
    </w:p>
    <w:tbl>
      <w:tblPr>
        <w:tblW w:w="0" w:type="auto"/>
        <w:tblInd w:w="1332" w:type="dxa"/>
        <w:tblLook w:val="04A0" w:firstRow="1" w:lastRow="0" w:firstColumn="1" w:lastColumn="0" w:noHBand="0" w:noVBand="1"/>
      </w:tblPr>
      <w:tblGrid>
        <w:gridCol w:w="766"/>
        <w:gridCol w:w="1578"/>
        <w:gridCol w:w="856"/>
        <w:gridCol w:w="736"/>
        <w:gridCol w:w="376"/>
        <w:gridCol w:w="461"/>
        <w:gridCol w:w="656"/>
        <w:gridCol w:w="776"/>
      </w:tblGrid>
      <w:tr w:rsidR="00EC4FBD" w:rsidRPr="00790AD0" w14:paraId="2D73409B" w14:textId="77777777" w:rsidTr="008A0DAF">
        <w:tc>
          <w:tcPr>
            <w:tcW w:w="766" w:type="dxa"/>
            <w:tcBorders>
              <w:top w:val="nil"/>
              <w:left w:val="nil"/>
              <w:right w:val="nil"/>
            </w:tcBorders>
          </w:tcPr>
          <w:p w14:paraId="350DC5E1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▼</w:t>
            </w:r>
          </w:p>
        </w:tc>
        <w:tc>
          <w:tcPr>
            <w:tcW w:w="1578" w:type="dxa"/>
            <w:tcBorders>
              <w:top w:val="nil"/>
              <w:left w:val="nil"/>
              <w:right w:val="nil"/>
            </w:tcBorders>
          </w:tcPr>
          <w:p w14:paraId="6C6D1F81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▼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5E7EBE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13101A3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18900D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95B0149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4D410F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5C5B9BD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EC4FBD" w:rsidRPr="00790AD0" w14:paraId="33F02B58" w14:textId="77777777" w:rsidTr="008A0DAF">
        <w:tc>
          <w:tcPr>
            <w:tcW w:w="766" w:type="dxa"/>
            <w:tcBorders>
              <w:left w:val="nil"/>
              <w:bottom w:val="single" w:sz="12" w:space="0" w:color="auto"/>
              <w:right w:val="nil"/>
            </w:tcBorders>
          </w:tcPr>
          <w:p w14:paraId="398255F2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39  37</w:t>
            </w:r>
          </w:p>
        </w:tc>
        <w:tc>
          <w:tcPr>
            <w:tcW w:w="1578" w:type="dxa"/>
            <w:tcBorders>
              <w:left w:val="nil"/>
              <w:bottom w:val="single" w:sz="12" w:space="0" w:color="auto"/>
              <w:right w:val="nil"/>
            </w:tcBorders>
          </w:tcPr>
          <w:p w14:paraId="5828045F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36                      25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23C9A17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24        19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9F01536" w14:textId="77777777" w:rsidR="00EC4FBD" w:rsidRPr="00790AD0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  </w:t>
            </w:r>
            <w:r w:rsidRPr="00790AD0">
              <w:rPr>
                <w:sz w:val="16"/>
                <w:szCs w:val="16"/>
              </w:rPr>
              <w:t xml:space="preserve">  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A6A7C94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23A09F0" w14:textId="77777777" w:rsidR="00EC4FBD" w:rsidRPr="00790AD0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79C23AA" w14:textId="77777777" w:rsidR="00EC4FBD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10     7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C1104C0" w14:textId="77777777" w:rsidR="00EC4FBD" w:rsidRPr="00790AD0" w:rsidRDefault="00EC4FBD" w:rsidP="008A0DA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790AD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790AD0">
              <w:rPr>
                <w:sz w:val="16"/>
                <w:szCs w:val="16"/>
              </w:rPr>
              <w:t xml:space="preserve">        0</w:t>
            </w:r>
          </w:p>
        </w:tc>
      </w:tr>
      <w:tr w:rsidR="00EC4FBD" w14:paraId="6D490304" w14:textId="77777777" w:rsidTr="008A0DAF">
        <w:tc>
          <w:tcPr>
            <w:tcW w:w="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B9089" w14:textId="580B5203" w:rsidR="00EC4FBD" w:rsidRDefault="00EC4FBD" w:rsidP="008A0DAF">
            <w:pPr>
              <w:spacing w:after="0"/>
              <w:jc w:val="center"/>
            </w:pPr>
            <w:r>
              <w:t>~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488C5" w14:textId="77777777" w:rsidR="00EC4FBD" w:rsidRDefault="00EC4FBD" w:rsidP="008A0DAF">
            <w:pPr>
              <w:spacing w:after="0"/>
              <w:jc w:val="center"/>
            </w:pPr>
            <w:r>
              <w:t>Target</w:t>
            </w:r>
            <w:r>
              <w:rPr>
                <w:vertAlign w:val="subscript"/>
              </w:rPr>
              <w:t>11..0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1FE5D4" w14:textId="77777777" w:rsidR="00EC4FBD" w:rsidRDefault="00EC4FBD" w:rsidP="008A0DAF">
            <w:pPr>
              <w:spacing w:after="0"/>
              <w:jc w:val="center"/>
            </w:pPr>
            <w:r>
              <w:t>Rb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BE06" w14:textId="77777777" w:rsidR="00EC4FBD" w:rsidRDefault="00EC4FBD" w:rsidP="008A0DAF">
            <w:pPr>
              <w:spacing w:after="0"/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503" w14:textId="77777777" w:rsidR="00EC4FBD" w:rsidRDefault="00EC4FBD" w:rsidP="008A0DAF">
            <w:pPr>
              <w:spacing w:after="0"/>
              <w:jc w:val="center"/>
            </w:pPr>
            <w:r>
              <w:t>~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FCD9" w14:textId="77777777" w:rsidR="00EC4FBD" w:rsidRDefault="00EC4FBD" w:rsidP="008A0DAF">
            <w:pPr>
              <w:spacing w:after="0"/>
              <w:jc w:val="center"/>
            </w:pPr>
            <w:r>
              <w:t>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D29F" w14:textId="77777777" w:rsidR="00EC4FBD" w:rsidRDefault="00EC4FBD" w:rsidP="008A0DAF">
            <w:pPr>
              <w:spacing w:after="0"/>
              <w:jc w:val="center"/>
            </w:pPr>
            <w:r>
              <w:t>Fn</w:t>
            </w:r>
            <w:r w:rsidRPr="00DB7296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E3AB" w14:textId="77777777" w:rsidR="00EC4FBD" w:rsidRDefault="00EC4FBD" w:rsidP="008A0DAF">
            <w:pPr>
              <w:spacing w:after="0"/>
              <w:jc w:val="center"/>
            </w:pPr>
            <w:r>
              <w:t>2xh</w:t>
            </w:r>
            <w:r>
              <w:rPr>
                <w:vertAlign w:val="subscript"/>
              </w:rPr>
              <w:t>7</w:t>
            </w:r>
          </w:p>
        </w:tc>
      </w:tr>
    </w:tbl>
    <w:p w14:paraId="25059FE0" w14:textId="77777777" w:rsidR="00EC4FBD" w:rsidRDefault="00EC4FBD" w:rsidP="00EC4FBD">
      <w:pPr>
        <w:ind w:left="720"/>
      </w:pPr>
    </w:p>
    <w:p w14:paraId="63D30BBF" w14:textId="77777777" w:rsidR="00EC4FBD" w:rsidRDefault="00EC4FBD" w:rsidP="00EC4FBD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29EEC69A" w14:textId="402928A0" w:rsidR="002C2F64" w:rsidRDefault="002C2F64" w:rsidP="002C2F64">
      <w:pPr>
        <w:pStyle w:val="Heading1"/>
      </w:pPr>
      <w:r>
        <w:lastRenderedPageBreak/>
        <w:t>Micro-coded Operations</w:t>
      </w:r>
    </w:p>
    <w:p w14:paraId="3CDFCF62" w14:textId="3B40399B" w:rsidR="00A34536" w:rsidRDefault="0048545B">
      <w:r>
        <w:t>Reset</w:t>
      </w:r>
    </w:p>
    <w:p w14:paraId="55CBAD65" w14:textId="6490620C" w:rsidR="0048545B" w:rsidRDefault="0048545B" w:rsidP="0048545B">
      <w:pPr>
        <w:ind w:left="720"/>
      </w:pPr>
      <w:r>
        <w:t xml:space="preserve">Micro-code performs a reset routine when reset is activated. The initial stack pointer and program counter are loaded from vectors in memory. </w:t>
      </w:r>
    </w:p>
    <w:p w14:paraId="4EFF3CC5" w14:textId="6E1F8212" w:rsidR="0048545B" w:rsidRDefault="005929FC">
      <w:r>
        <w:t>Multi-precision Floating-Point Operations</w:t>
      </w:r>
    </w:p>
    <w:p w14:paraId="1156AF9E" w14:textId="7CD97EE5" w:rsidR="005929FC" w:rsidRDefault="005929FC" w:rsidP="005929FC">
      <w:pPr>
        <w:ind w:left="720"/>
      </w:pPr>
      <w:r>
        <w:t>Reciprocal Estimate</w:t>
      </w:r>
    </w:p>
    <w:p w14:paraId="78820EEA" w14:textId="51A0652F" w:rsidR="005929FC" w:rsidRDefault="005929FC" w:rsidP="005929FC">
      <w:pPr>
        <w:ind w:left="720"/>
      </w:pPr>
      <w:r>
        <w:t>Reciprocal square root</w:t>
      </w:r>
    </w:p>
    <w:p w14:paraId="4F2A18F6" w14:textId="32000F1B" w:rsidR="005929FC" w:rsidRDefault="005929FC" w:rsidP="005929FC">
      <w:pPr>
        <w:ind w:left="720"/>
      </w:pPr>
      <w:r>
        <w:t>Divide</w:t>
      </w:r>
    </w:p>
    <w:p w14:paraId="6C0D3C06" w14:textId="7B1D5F7A" w:rsidR="005929FC" w:rsidRDefault="005929FC" w:rsidP="005929FC">
      <w:pPr>
        <w:ind w:left="720"/>
      </w:pPr>
      <w:r>
        <w:t>Sine and Cosine</w:t>
      </w:r>
    </w:p>
    <w:sectPr w:rsidR="005929F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76E5" w14:textId="77777777" w:rsidR="008C1C13" w:rsidRDefault="008C1C13" w:rsidP="005929FC">
      <w:pPr>
        <w:spacing w:after="0" w:line="240" w:lineRule="auto"/>
      </w:pPr>
      <w:r>
        <w:separator/>
      </w:r>
    </w:p>
  </w:endnote>
  <w:endnote w:type="continuationSeparator" w:id="0">
    <w:p w14:paraId="0CF04257" w14:textId="77777777" w:rsidR="008C1C13" w:rsidRDefault="008C1C13" w:rsidP="0059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37601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0B2858" w14:textId="0AEE5323" w:rsidR="005929FC" w:rsidRDefault="005929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429992" w14:textId="77777777" w:rsidR="005929FC" w:rsidRDefault="00592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9349" w14:textId="77777777" w:rsidR="008C1C13" w:rsidRDefault="008C1C13" w:rsidP="005929FC">
      <w:pPr>
        <w:spacing w:after="0" w:line="240" w:lineRule="auto"/>
      </w:pPr>
      <w:r>
        <w:separator/>
      </w:r>
    </w:p>
  </w:footnote>
  <w:footnote w:type="continuationSeparator" w:id="0">
    <w:p w14:paraId="19AFD0D1" w14:textId="77777777" w:rsidR="008C1C13" w:rsidRDefault="008C1C13" w:rsidP="00592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BD"/>
    <w:rsid w:val="00142353"/>
    <w:rsid w:val="002C2F64"/>
    <w:rsid w:val="002F4E15"/>
    <w:rsid w:val="00426C4E"/>
    <w:rsid w:val="0048545B"/>
    <w:rsid w:val="005929FC"/>
    <w:rsid w:val="00804B75"/>
    <w:rsid w:val="008C1C13"/>
    <w:rsid w:val="00A34536"/>
    <w:rsid w:val="00BF12EF"/>
    <w:rsid w:val="00C25A6F"/>
    <w:rsid w:val="00D04D65"/>
    <w:rsid w:val="00DA1499"/>
    <w:rsid w:val="00E55281"/>
    <w:rsid w:val="00EC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AB20"/>
  <w15:chartTrackingRefBased/>
  <w15:docId w15:val="{DEB76D77-5300-4FF7-AFD9-A22B1025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BD"/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D6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F6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FBD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FBD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FBD"/>
    <w:rPr>
      <w:rFonts w:ascii="Times New Roman" w:eastAsiaTheme="majorEastAsia" w:hAnsi="Times New Roman" w:cstheme="majorBidi"/>
      <w:b/>
      <w:bCs/>
      <w:kern w:val="0"/>
      <w:sz w:val="4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C4FBD"/>
    <w:rPr>
      <w:rFonts w:ascii="Times New Roman" w:eastAsiaTheme="majorEastAsia" w:hAnsi="Times New Roman" w:cstheme="majorBidi"/>
      <w:iCs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04D65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04D6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D65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2F64"/>
    <w:rPr>
      <w:rFonts w:ascii="Times New Roman" w:eastAsiaTheme="majorEastAsia" w:hAnsi="Times New Roman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FC"/>
    <w:rPr>
      <w:rFonts w:ascii="Times New Roman" w:hAnsi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FC"/>
    <w:rPr>
      <w:rFonts w:ascii="Times New Roman" w:hAnsi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B314F-0A21-4070-AA33-7D79716D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14</cp:revision>
  <dcterms:created xsi:type="dcterms:W3CDTF">2023-12-18T09:23:00Z</dcterms:created>
  <dcterms:modified xsi:type="dcterms:W3CDTF">2023-12-18T09:51:00Z</dcterms:modified>
</cp:coreProperties>
</file>