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5E7D55F5" w:rsidR="00EB72F7" w:rsidRDefault="00EB72F7" w:rsidP="008A3874">
      <w:pPr>
        <w:spacing w:line="276" w:lineRule="auto"/>
        <w:ind w:left="720"/>
      </w:pPr>
      <w:r>
        <w:t xml:space="preserve">There are </w:t>
      </w:r>
      <w:r w:rsidR="004B78E2">
        <w:t>four</w:t>
      </w:r>
      <w:r>
        <w:t xml:space="preserve"> registers in the Thor202</w:t>
      </w:r>
      <w:r w:rsidR="00A06C8A">
        <w:t>5</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89" w:name="_Toc134124353"/>
      <w:r>
        <w:t>Specifics: Thor2023 Page Tables</w:t>
      </w:r>
      <w:bookmarkEnd w:id="89"/>
    </w:p>
    <w:p w14:paraId="1D078098" w14:textId="77777777" w:rsidR="00EE4A90" w:rsidRDefault="00EE4A90" w:rsidP="00EE4A90">
      <w:pPr>
        <w:pStyle w:val="Heading3"/>
      </w:pPr>
      <w:bookmarkStart w:id="90" w:name="_Toc134124354"/>
      <w:bookmarkStart w:id="91" w:name="_Hlk129897765"/>
      <w:r>
        <w:t>Thor2023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92" w:name="_Toc134124355"/>
      <w:bookmarkStart w:id="93" w:name="_Toc84175744"/>
      <w:bookmarkStart w:id="94" w:name="_Toc87086675"/>
      <w:r>
        <w:t>Thor2023 Hierarchical Page Table Setup</w:t>
      </w:r>
      <w:bookmarkEnd w:id="92"/>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95" w:name="_Toc134124356"/>
      <w:r>
        <w:lastRenderedPageBreak/>
        <w:t>TLB – Translation Lookaside Buffer</w:t>
      </w:r>
      <w:bookmarkEnd w:id="93"/>
      <w:bookmarkEnd w:id="94"/>
      <w:bookmarkEnd w:id="95"/>
    </w:p>
    <w:p w14:paraId="47D2BD12" w14:textId="77777777" w:rsidR="00EE4A90" w:rsidRDefault="00EE4A90" w:rsidP="00EE4A90">
      <w:pPr>
        <w:pStyle w:val="Heading3"/>
      </w:pPr>
      <w:bookmarkStart w:id="96" w:name="_Toc84175745"/>
      <w:bookmarkStart w:id="97" w:name="_Toc87086676"/>
      <w:bookmarkStart w:id="98" w:name="_Toc134124357"/>
      <w:r>
        <w:t>Overview</w:t>
      </w:r>
      <w:bookmarkEnd w:id="96"/>
      <w:bookmarkEnd w:id="97"/>
      <w:bookmarkEnd w:id="98"/>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99" w:name="_Toc84175746"/>
      <w:bookmarkStart w:id="100" w:name="_Toc87086677"/>
      <w:bookmarkStart w:id="101" w:name="_Toc134124358"/>
      <w:r>
        <w:t>Size / Organization</w:t>
      </w:r>
      <w:bookmarkEnd w:id="99"/>
      <w:bookmarkEnd w:id="100"/>
      <w:bookmarkEnd w:id="101"/>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102" w:name="_Toc84175747"/>
            <w:bookmarkStart w:id="103"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104" w:name="_Toc134124359"/>
      <w:r>
        <w:lastRenderedPageBreak/>
        <w:t>TLB Entries - TLBE</w:t>
      </w:r>
      <w:bookmarkEnd w:id="104"/>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5" w:name="_Toc134124360"/>
      <w:r>
        <w:t>Small TLB Entries - TLBE</w:t>
      </w:r>
      <w:bookmarkEnd w:id="105"/>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6" w:name="_Toc134124361"/>
      <w:r>
        <w:t xml:space="preserve">What is </w:t>
      </w:r>
      <w:bookmarkEnd w:id="102"/>
      <w:bookmarkEnd w:id="103"/>
      <w:r>
        <w:t>Translated?</w:t>
      </w:r>
      <w:bookmarkEnd w:id="106"/>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7" w:name="_Toc84175748"/>
      <w:bookmarkStart w:id="108" w:name="_Toc87086679"/>
      <w:bookmarkStart w:id="109" w:name="_Toc134124362"/>
      <w:r>
        <w:t>Page Size</w:t>
      </w:r>
      <w:bookmarkEnd w:id="107"/>
      <w:bookmarkEnd w:id="108"/>
      <w:bookmarkEnd w:id="109"/>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110" w:name="_Toc134124363"/>
      <w:r>
        <w:lastRenderedPageBreak/>
        <w:t>Ways</w:t>
      </w:r>
      <w:bookmarkEnd w:id="110"/>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11" w:name="_Toc84175749"/>
      <w:bookmarkStart w:id="112" w:name="_Toc87086680"/>
      <w:bookmarkStart w:id="113" w:name="_Toc134124364"/>
      <w:r>
        <w:t>Management</w:t>
      </w:r>
      <w:bookmarkEnd w:id="111"/>
      <w:bookmarkEnd w:id="112"/>
      <w:bookmarkEnd w:id="113"/>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14" w:name="_Toc134124365"/>
      <w:r>
        <w:t>Accessing the TLB</w:t>
      </w:r>
      <w:bookmarkEnd w:id="114"/>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15" w:name="_Toc134124366"/>
      <w:r>
        <w:lastRenderedPageBreak/>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_TLBMap:</w:t>
            </w:r>
          </w:p>
          <w:p w14:paraId="56210D1E" w14:textId="77777777" w:rsidR="00EE4A90" w:rsidRDefault="00EE4A90" w:rsidP="00EE4A90">
            <w:pPr>
              <w:spacing w:line="276" w:lineRule="auto"/>
            </w:pPr>
            <w:r>
              <w:tab/>
              <w:t>ldo</w:t>
            </w:r>
            <w:r>
              <w:tab/>
            </w:r>
            <w:r>
              <w:tab/>
              <w:t>a0,0[sp]</w:t>
            </w:r>
          </w:p>
          <w:p w14:paraId="4D012BBD" w14:textId="77777777" w:rsidR="00EE4A90" w:rsidRDefault="00EE4A90" w:rsidP="00EE4A90">
            <w:pPr>
              <w:spacing w:line="276" w:lineRule="auto"/>
            </w:pPr>
            <w:r>
              <w:tab/>
              <w:t>ldo</w:t>
            </w:r>
            <w:r>
              <w:tab/>
            </w:r>
            <w:r>
              <w:tab/>
              <w:t>a1,8[sp]</w:t>
            </w:r>
          </w:p>
          <w:p w14:paraId="40F7C475" w14:textId="77777777" w:rsidR="00EE4A90" w:rsidRDefault="00EE4A90" w:rsidP="00EE4A90">
            <w:pPr>
              <w:spacing w:line="276" w:lineRule="auto"/>
            </w:pPr>
            <w:r>
              <w:tab/>
              <w:t>ldo</w:t>
            </w:r>
            <w:r>
              <w:tab/>
            </w:r>
            <w:r>
              <w:tab/>
              <w:t>a2,16[sp]</w:t>
            </w:r>
          </w:p>
          <w:p w14:paraId="7C388B53" w14:textId="77777777" w:rsidR="00EE4A90" w:rsidRDefault="00EE4A90" w:rsidP="00EE4A90">
            <w:pPr>
              <w:spacing w:line="276" w:lineRule="auto"/>
            </w:pPr>
            <w:r>
              <w:tab/>
              <w:t>ldo</w:t>
            </w:r>
            <w:r>
              <w:tab/>
            </w:r>
            <w:r>
              <w:tab/>
              <w:t>a3,24[sp]</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t>sto</w:t>
            </w:r>
            <w:r>
              <w:tab/>
            </w:r>
            <w:r>
              <w:tab/>
              <w:t>a0,0xFFE00000</w:t>
            </w:r>
            <w:r>
              <w:tab/>
            </w:r>
            <w:r>
              <w:tab/>
            </w:r>
            <w:r>
              <w:tab/>
            </w:r>
            <w:r>
              <w:tab/>
              <w:t># TLBE value</w:t>
            </w:r>
          </w:p>
          <w:p w14:paraId="1E75BD63" w14:textId="77777777" w:rsidR="00EE4A90" w:rsidRDefault="00EE4A90" w:rsidP="00EE4A90">
            <w:pPr>
              <w:spacing w:line="276" w:lineRule="auto"/>
            </w:pPr>
            <w:r>
              <w:tab/>
              <w:t>sto</w:t>
            </w:r>
            <w:r>
              <w:tab/>
            </w:r>
            <w:r>
              <w:tab/>
              <w:t>a1,0xFFE00008</w:t>
            </w:r>
            <w:r>
              <w:tab/>
            </w:r>
            <w:r>
              <w:tab/>
            </w:r>
            <w:r>
              <w:tab/>
            </w:r>
            <w:r>
              <w:tab/>
              <w:t># TLBE value</w:t>
            </w:r>
          </w:p>
          <w:p w14:paraId="25EF3331" w14:textId="77777777" w:rsidR="00EE4A90" w:rsidRDefault="00EE4A90" w:rsidP="00EE4A90">
            <w:pPr>
              <w:spacing w:line="276" w:lineRule="auto"/>
            </w:pPr>
            <w:r>
              <w:tab/>
              <w:t>sto</w:t>
            </w:r>
            <w:r>
              <w:tab/>
            </w:r>
            <w:r>
              <w:tab/>
              <w:t>a2,0xFFE00010</w:t>
            </w:r>
            <w:r>
              <w:tab/>
            </w:r>
            <w:r>
              <w:tab/>
            </w:r>
            <w:r>
              <w:tab/>
            </w:r>
            <w:r>
              <w:tab/>
              <w:t># TLBE value</w:t>
            </w:r>
          </w:p>
          <w:p w14:paraId="648BA96D" w14:textId="77777777" w:rsidR="00EE4A90" w:rsidRDefault="00EE4A90" w:rsidP="00EE4A90">
            <w:pPr>
              <w:spacing w:line="276" w:lineRule="auto"/>
            </w:pPr>
            <w:r>
              <w:tab/>
              <w:t>sto</w:t>
            </w:r>
            <w:r>
              <w:tab/>
            </w:r>
            <w:r>
              <w:tab/>
              <w:t>a3,0xFFE00070</w:t>
            </w:r>
            <w:r>
              <w:tab/>
            </w:r>
            <w:r>
              <w:tab/>
            </w:r>
            <w:r>
              <w:tab/>
            </w:r>
            <w:r>
              <w:tab/>
              <w:t># control</w:t>
            </w:r>
          </w:p>
          <w:p w14:paraId="5CEFB780" w14:textId="77777777" w:rsidR="00EE4A90" w:rsidRDefault="00EE4A90" w:rsidP="00EE4A90">
            <w:pPr>
              <w:spacing w:line="276" w:lineRule="auto"/>
            </w:pPr>
            <w:r>
              <w:tab/>
              <w:t>stb</w:t>
            </w:r>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t>rts</w:t>
            </w:r>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17" w:name="_Toc134124368"/>
      <w:r>
        <w:t>TLB Entry Replacement Policies</w:t>
      </w:r>
      <w:bookmarkEnd w:id="117"/>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lastRenderedPageBreak/>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22" w:name="_Toc84175761"/>
      <w:bookmarkStart w:id="123" w:name="_Toc87086692"/>
      <w:bookmarkStart w:id="124" w:name="_Toc134124371"/>
      <w:r>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lastRenderedPageBreak/>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43" w:name="_Toc439057833"/>
      <w:bookmarkStart w:id="144" w:name="_Toc134124380"/>
      <w:r>
        <w:t>Predicated Instruction Execution</w:t>
      </w:r>
      <w:bookmarkEnd w:id="143"/>
      <w:bookmarkEnd w:id="144"/>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231FEE5" w14:textId="77777777" w:rsidR="00970D1B" w:rsidRDefault="00970D1B" w:rsidP="00970D1B">
      <w:pPr>
        <w:pStyle w:val="Heading2"/>
      </w:pPr>
      <w:r>
        <w:lastRenderedPageBreak/>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5" w:name="_Toc134124381"/>
      <w:r>
        <w:lastRenderedPageBreak/>
        <w:t>Instruction Descriptions</w:t>
      </w:r>
      <w:bookmarkEnd w:id="145"/>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2877398F" w14:textId="12065A3D" w:rsidR="008A027D" w:rsidRDefault="00850E90" w:rsidP="008A027D">
      <w:pPr>
        <w:pStyle w:val="Heading4"/>
      </w:pPr>
      <w:r>
        <w:t>long</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4B88ADA7" w:rsidR="008A027D" w:rsidRDefault="002C6332" w:rsidP="003C5602">
            <w:pPr>
              <w:jc w:val="center"/>
              <w:rPr>
                <w:sz w:val="20"/>
                <w:szCs w:val="20"/>
              </w:rPr>
            </w:pPr>
            <w:r>
              <w:rPr>
                <w:sz w:val="20"/>
                <w:szCs w:val="20"/>
              </w:rPr>
              <w:t>95</w:t>
            </w:r>
            <w:r w:rsidR="008A027D">
              <w:rPr>
                <w:sz w:val="20"/>
                <w:szCs w:val="20"/>
              </w:rPr>
              <w:t xml:space="preserve">                                                                                     0</w:t>
            </w:r>
          </w:p>
        </w:tc>
      </w:tr>
      <w:tr w:rsidR="008A027D" w14:paraId="4F0E1592" w14:textId="77777777" w:rsidTr="003C5602">
        <w:tc>
          <w:tcPr>
            <w:tcW w:w="4961" w:type="dxa"/>
          </w:tcPr>
          <w:p w14:paraId="52A996E1" w14:textId="5497FD0B" w:rsidR="008A027D" w:rsidRDefault="002C6332" w:rsidP="003C5602">
            <w:pPr>
              <w:jc w:val="center"/>
            </w:pPr>
            <w:r>
              <w:t>96</w:t>
            </w:r>
            <w:r w:rsidR="008A027D">
              <w:t xml:space="preserve"> bits</w:t>
            </w:r>
          </w:p>
        </w:tc>
      </w:tr>
    </w:tbl>
    <w:p w14:paraId="6A5E6817" w14:textId="77777777" w:rsidR="008A027D" w:rsidRDefault="008A027D" w:rsidP="008A027D"/>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278E7625" w:rsidR="008A027D" w:rsidRDefault="002C6332" w:rsidP="003C5602">
            <w:pPr>
              <w:jc w:val="center"/>
              <w:rPr>
                <w:sz w:val="20"/>
                <w:szCs w:val="20"/>
              </w:rPr>
            </w:pPr>
            <w:r>
              <w:rPr>
                <w:sz w:val="20"/>
                <w:szCs w:val="20"/>
              </w:rPr>
              <w:t>47</w:t>
            </w:r>
            <w:r w:rsidR="008A027D">
              <w:rPr>
                <w:sz w:val="20"/>
                <w:szCs w:val="20"/>
              </w:rPr>
              <w:t xml:space="preserve">                                          0</w:t>
            </w:r>
          </w:p>
        </w:tc>
      </w:tr>
      <w:tr w:rsidR="008A027D" w14:paraId="4F3ADA0F" w14:textId="77777777" w:rsidTr="003C5602">
        <w:tc>
          <w:tcPr>
            <w:tcW w:w="2693" w:type="dxa"/>
          </w:tcPr>
          <w:p w14:paraId="2B5DF989" w14:textId="4B33491F" w:rsidR="008A027D" w:rsidRDefault="002C6332" w:rsidP="003C5602">
            <w:pPr>
              <w:jc w:val="center"/>
            </w:pPr>
            <w:r>
              <w:t>48</w:t>
            </w:r>
            <w:r w:rsidR="008A027D">
              <w:t xml:space="preserve">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6E07ED22" w:rsidR="008A027D" w:rsidRDefault="002C6332" w:rsidP="003C5602">
            <w:pPr>
              <w:jc w:val="center"/>
              <w:rPr>
                <w:sz w:val="20"/>
                <w:szCs w:val="20"/>
              </w:rPr>
            </w:pPr>
            <w:r>
              <w:rPr>
                <w:sz w:val="20"/>
                <w:szCs w:val="20"/>
              </w:rPr>
              <w:t>23</w:t>
            </w:r>
            <w:r w:rsidR="008A027D">
              <w:rPr>
                <w:sz w:val="20"/>
                <w:szCs w:val="20"/>
              </w:rPr>
              <w:t xml:space="preserve">                  0</w:t>
            </w:r>
          </w:p>
        </w:tc>
      </w:tr>
      <w:tr w:rsidR="008A027D" w14:paraId="649FEAC0" w14:textId="77777777" w:rsidTr="003C5602">
        <w:tc>
          <w:tcPr>
            <w:tcW w:w="1418" w:type="dxa"/>
          </w:tcPr>
          <w:p w14:paraId="5BBC5F46" w14:textId="357F6622" w:rsidR="008A027D" w:rsidRDefault="002C6332" w:rsidP="003C5602">
            <w:pPr>
              <w:jc w:val="center"/>
            </w:pPr>
            <w:r>
              <w:t>24</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866"/>
        <w:gridCol w:w="7516"/>
      </w:tblGrid>
      <w:tr w:rsidR="008A027D" w:rsidRPr="00AF29F6" w14:paraId="34C7B776" w14:textId="77777777" w:rsidTr="003C5602">
        <w:tc>
          <w:tcPr>
            <w:tcW w:w="0" w:type="auto"/>
            <w:tcBorders>
              <w:top w:val="nil"/>
              <w:left w:val="nil"/>
              <w:right w:val="nil"/>
            </w:tcBorders>
          </w:tcPr>
          <w:p w14:paraId="7E18D51A" w14:textId="56A36871" w:rsidR="008A027D" w:rsidRDefault="00850E90" w:rsidP="003C5602">
            <w:pPr>
              <w:jc w:val="center"/>
              <w:rPr>
                <w:sz w:val="20"/>
                <w:szCs w:val="20"/>
              </w:rPr>
            </w:pPr>
            <w:r>
              <w:rPr>
                <w:sz w:val="20"/>
                <w:szCs w:val="20"/>
              </w:rPr>
              <w:t>95</w:t>
            </w:r>
            <w:r w:rsidR="008A027D">
              <w:rPr>
                <w:sz w:val="20"/>
                <w:szCs w:val="20"/>
              </w:rPr>
              <w:t xml:space="preserve">     </w:t>
            </w:r>
            <w:r>
              <w:rPr>
                <w:sz w:val="20"/>
                <w:szCs w:val="20"/>
              </w:rPr>
              <w:t>9</w:t>
            </w:r>
            <w:r w:rsidR="008A027D">
              <w:rPr>
                <w:sz w:val="20"/>
                <w:szCs w:val="20"/>
              </w:rPr>
              <w:t>0</w:t>
            </w:r>
          </w:p>
        </w:tc>
        <w:tc>
          <w:tcPr>
            <w:tcW w:w="0" w:type="auto"/>
            <w:tcBorders>
              <w:top w:val="nil"/>
              <w:left w:val="nil"/>
              <w:right w:val="nil"/>
            </w:tcBorders>
          </w:tcPr>
          <w:p w14:paraId="19B44BAC" w14:textId="78BF2501" w:rsidR="008A027D" w:rsidRPr="00AF29F6" w:rsidRDefault="00850E90" w:rsidP="003C5602">
            <w:pPr>
              <w:jc w:val="center"/>
              <w:rPr>
                <w:sz w:val="20"/>
                <w:szCs w:val="20"/>
              </w:rPr>
            </w:pPr>
            <w:r>
              <w:rPr>
                <w:sz w:val="20"/>
                <w:szCs w:val="20"/>
              </w:rPr>
              <w:t>8</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341DE97D" w:rsidR="008A027D" w:rsidRDefault="00850E90" w:rsidP="003C5602">
            <w:pPr>
              <w:jc w:val="center"/>
            </w:pPr>
            <w:r>
              <w:t>9</w:t>
            </w:r>
            <w:r w:rsidR="008A027D">
              <w:t>0 bits</w:t>
            </w:r>
          </w:p>
        </w:tc>
      </w:tr>
    </w:tbl>
    <w:p w14:paraId="37FF5606" w14:textId="77777777" w:rsidR="008A027D" w:rsidRDefault="008A027D" w:rsidP="008A027D"/>
    <w:p w14:paraId="59940882" w14:textId="25464FAA" w:rsidR="008A027D" w:rsidRDefault="008A027D" w:rsidP="008A027D">
      <w:r>
        <w:t xml:space="preserve">Decimal integers use densely packed decimal format which provide </w:t>
      </w:r>
      <w:r w:rsidR="00850E90">
        <w:t>2</w:t>
      </w:r>
      <w:r>
        <w:t>8 digits of precision.</w:t>
      </w:r>
    </w:p>
    <w:p w14:paraId="34B05FC1" w14:textId="77777777" w:rsidR="008A027D" w:rsidRDefault="008A027D">
      <w:pPr>
        <w:rPr>
          <w:rFonts w:eastAsiaTheme="majorEastAsia" w:cstheme="majorBidi"/>
          <w:b/>
          <w:bCs/>
          <w:sz w:val="40"/>
        </w:rPr>
      </w:pPr>
      <w:bookmarkStart w:id="146" w:name="_Toc439057835"/>
      <w:bookmarkStart w:id="147" w:name="_Toc134124398"/>
      <w:r>
        <w:br w:type="page"/>
      </w:r>
    </w:p>
    <w:p w14:paraId="25814C62" w14:textId="5C72A1A7" w:rsidR="008A027D" w:rsidRDefault="008A027D" w:rsidP="008A027D">
      <w:pPr>
        <w:pStyle w:val="Heading3"/>
      </w:pPr>
      <w:r>
        <w:lastRenderedPageBreak/>
        <w:t>Arithmetic Operations</w:t>
      </w:r>
      <w:bookmarkEnd w:id="146"/>
      <w:bookmarkEnd w:id="147"/>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8" w:name="_Toc134124402"/>
      <w:r>
        <w:br w:type="page"/>
      </w:r>
    </w:p>
    <w:p w14:paraId="2C692C27" w14:textId="329316B8" w:rsidR="007547F6" w:rsidRPr="008E6AE0" w:rsidRDefault="007547F6" w:rsidP="007547F6">
      <w:pPr>
        <w:pStyle w:val="Heading3"/>
      </w:pPr>
      <w:r w:rsidRPr="008E6AE0">
        <w:lastRenderedPageBreak/>
        <w:t>ABS – Absolute Value</w:t>
      </w:r>
      <w:bookmarkEnd w:id="148"/>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1416"/>
        <w:gridCol w:w="576"/>
        <w:gridCol w:w="856"/>
        <w:gridCol w:w="856"/>
        <w:gridCol w:w="816"/>
        <w:gridCol w:w="976"/>
      </w:tblGrid>
      <w:tr w:rsidR="00B9448D" w:rsidRPr="00790AD0" w14:paraId="302B09AE" w14:textId="77777777" w:rsidTr="006717CB">
        <w:tc>
          <w:tcPr>
            <w:tcW w:w="0" w:type="auto"/>
            <w:tcBorders>
              <w:top w:val="nil"/>
              <w:left w:val="nil"/>
              <w:bottom w:val="single" w:sz="4" w:space="0" w:color="auto"/>
              <w:right w:val="nil"/>
            </w:tcBorders>
          </w:tcPr>
          <w:p w14:paraId="70F37552" w14:textId="6E263360" w:rsidR="00B9448D" w:rsidRDefault="00B9448D" w:rsidP="006717CB">
            <w:pPr>
              <w:spacing w:after="0"/>
              <w:jc w:val="center"/>
              <w:rPr>
                <w:sz w:val="16"/>
                <w:szCs w:val="16"/>
              </w:rPr>
            </w:pPr>
            <w:r>
              <w:rPr>
                <w:sz w:val="16"/>
                <w:szCs w:val="16"/>
              </w:rPr>
              <w:t>3</w:t>
            </w:r>
            <w:r w:rsidR="001D1DAA">
              <w:rPr>
                <w:sz w:val="16"/>
                <w:szCs w:val="16"/>
              </w:rPr>
              <w:t>9</w:t>
            </w:r>
            <w:r>
              <w:rPr>
                <w:sz w:val="16"/>
                <w:szCs w:val="16"/>
              </w:rPr>
              <w:t xml:space="preserve">  </w:t>
            </w:r>
            <w:r w:rsidR="001D1DAA">
              <w:rPr>
                <w:sz w:val="16"/>
                <w:szCs w:val="16"/>
              </w:rPr>
              <w:t xml:space="preserve">                  </w:t>
            </w:r>
            <w:r>
              <w:rPr>
                <w:sz w:val="16"/>
                <w:szCs w:val="16"/>
              </w:rPr>
              <w:t xml:space="preserve">  27</w:t>
            </w:r>
          </w:p>
        </w:tc>
        <w:tc>
          <w:tcPr>
            <w:tcW w:w="0" w:type="auto"/>
            <w:tcBorders>
              <w:top w:val="nil"/>
              <w:left w:val="nil"/>
              <w:bottom w:val="single" w:sz="4" w:space="0" w:color="auto"/>
              <w:right w:val="nil"/>
            </w:tcBorders>
          </w:tcPr>
          <w:p w14:paraId="46E8CAB1" w14:textId="77777777" w:rsidR="00B9448D" w:rsidRDefault="00B9448D" w:rsidP="006717CB">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B4C489" w14:textId="77777777" w:rsidR="00B9448D" w:rsidRDefault="00B9448D" w:rsidP="006717CB">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E4AC9D" w14:textId="77777777" w:rsidR="00B9448D" w:rsidRPr="00790AD0" w:rsidRDefault="00B9448D"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9448D" w:rsidRPr="00790AD0" w:rsidRDefault="00B9448D"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9448D" w:rsidRPr="00790AD0" w:rsidRDefault="00B9448D"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406F59C9" w14:textId="7517134F" w:rsidR="00B9448D" w:rsidRDefault="00B9448D" w:rsidP="006717CB">
            <w:pPr>
              <w:spacing w:after="0"/>
              <w:jc w:val="center"/>
            </w:pPr>
            <w:r>
              <w:t>~</w:t>
            </w:r>
            <w:r w:rsidR="001D1DAA">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AD456C7" w14:textId="4CBA9A5D" w:rsidR="00B9448D" w:rsidRDefault="00B9448D" w:rsidP="006717CB">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11D335" w14:textId="2C37AA16" w:rsidR="00B9448D" w:rsidRDefault="00B9448D" w:rsidP="006717CB">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B9448D" w:rsidRDefault="00B9448D"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9448D" w:rsidRDefault="00B9448D"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9448D" w:rsidRDefault="00B9448D"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7195BCDF" w:rsidR="00B9448D" w:rsidRPr="000A1295" w:rsidRDefault="00B9448D" w:rsidP="003C5602">
            <w:pPr>
              <w:spacing w:after="0"/>
              <w:jc w:val="center"/>
              <w:rPr>
                <w:sz w:val="18"/>
                <w:szCs w:val="18"/>
              </w:rPr>
            </w:pPr>
            <w:r>
              <w:rPr>
                <w:sz w:val="18"/>
                <w:szCs w:val="18"/>
              </w:rPr>
              <w:t>3</w:t>
            </w:r>
            <w:r w:rsidR="001D1DAA">
              <w:rPr>
                <w:sz w:val="18"/>
                <w:szCs w:val="18"/>
              </w:rPr>
              <w:t>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1CC88764" w:rsidR="00B9448D" w:rsidRPr="002F22BC" w:rsidRDefault="00B9448D" w:rsidP="003C5602">
            <w:pPr>
              <w:spacing w:after="0"/>
              <w:jc w:val="center"/>
            </w:pPr>
            <w:r w:rsidRPr="002F22BC">
              <w:t>Immediate</w:t>
            </w:r>
            <w:r w:rsidR="001D1DAA">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9"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50" w:name="_Toc134124405"/>
      <w:bookmarkStart w:id="151" w:name="_Toc87086740"/>
      <w:bookmarkStart w:id="152"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50"/>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186E40BC" w:rsidR="00B9448D" w:rsidRDefault="008B2F30"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576"/>
        <w:gridCol w:w="856"/>
        <w:gridCol w:w="856"/>
        <w:gridCol w:w="877"/>
        <w:gridCol w:w="976"/>
      </w:tblGrid>
      <w:tr w:rsidR="008B2F30" w:rsidRPr="00790AD0" w14:paraId="2BBB7977" w14:textId="77777777" w:rsidTr="008B2F30">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tcBorders>
              <w:top w:val="single" w:sz="4" w:space="0" w:color="auto"/>
              <w:left w:val="single" w:sz="4" w:space="0" w:color="auto"/>
              <w:bottom w:val="single" w:sz="4" w:space="0" w:color="auto"/>
              <w:right w:val="single" w:sz="4" w:space="0" w:color="auto"/>
            </w:tcBorders>
          </w:tcPr>
          <w:p w14:paraId="40627964" w14:textId="5E4F7C34" w:rsidR="008B2F30" w:rsidRDefault="008B2F30" w:rsidP="00F25AA7">
            <w:pPr>
              <w:spacing w:after="0"/>
              <w:jc w:val="center"/>
            </w:pPr>
            <w:r>
              <w:t>1</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8B2F30" w14:paraId="352AEC69" w14:textId="77777777" w:rsidTr="008B2F30">
        <w:tc>
          <w:tcPr>
            <w:tcW w:w="5032" w:type="dxa"/>
            <w:gridSpan w:val="6"/>
            <w:tcBorders>
              <w:top w:val="single" w:sz="4" w:space="0" w:color="auto"/>
              <w:left w:val="single" w:sz="4" w:space="0" w:color="auto"/>
              <w:bottom w:val="single" w:sz="4" w:space="0" w:color="auto"/>
              <w:right w:val="single" w:sz="4" w:space="0" w:color="auto"/>
            </w:tcBorders>
          </w:tcPr>
          <w:p w14:paraId="3AB10C20" w14:textId="2C846D37" w:rsidR="008B2F30" w:rsidRDefault="008B2F30" w:rsidP="00F25AA7">
            <w:pPr>
              <w:spacing w:after="0"/>
              <w:jc w:val="center"/>
            </w:pPr>
            <w:r>
              <w:t>Immediate</w:t>
            </w:r>
            <w:r w:rsidRPr="00C95909">
              <w:rPr>
                <w:vertAlign w:val="subscript"/>
              </w:rPr>
              <w:t>31..0</w:t>
            </w:r>
          </w:p>
        </w:tc>
      </w:tr>
      <w:tr w:rsidR="008B2F30" w14:paraId="069C54BB" w14:textId="77777777" w:rsidTr="008B2F30">
        <w:tc>
          <w:tcPr>
            <w:tcW w:w="5032" w:type="dxa"/>
            <w:gridSpan w:val="6"/>
            <w:tcBorders>
              <w:top w:val="single" w:sz="4" w:space="0" w:color="auto"/>
              <w:left w:val="single" w:sz="4" w:space="0" w:color="auto"/>
              <w:bottom w:val="single" w:sz="4" w:space="0" w:color="auto"/>
              <w:right w:val="single" w:sz="4" w:space="0" w:color="auto"/>
            </w:tcBorders>
          </w:tcPr>
          <w:p w14:paraId="6EC7EB57" w14:textId="5160C4F3" w:rsidR="008B2F30" w:rsidRDefault="008B2F30" w:rsidP="00F25AA7">
            <w:pPr>
              <w:spacing w:after="0"/>
              <w:jc w:val="center"/>
            </w:pPr>
            <w:r>
              <w:t>Immediate</w:t>
            </w:r>
            <w:r w:rsidRPr="00C95909">
              <w:rPr>
                <w:vertAlign w:val="subscript"/>
              </w:rPr>
              <w:t>63..32</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1"/>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3" w:name="_Toc134124462"/>
      <w:bookmarkStart w:id="154" w:name="_Toc87086745"/>
      <w:bookmarkStart w:id="155"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3"/>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6" w:name="_Toc134124406"/>
      <w:r>
        <w:br w:type="page"/>
      </w:r>
    </w:p>
    <w:p w14:paraId="7D1B3442" w14:textId="7CF6AC3D" w:rsidR="00DB288E" w:rsidRPr="00A26E7A" w:rsidRDefault="00DB288E" w:rsidP="00DB288E">
      <w:pPr>
        <w:pStyle w:val="Heading3"/>
      </w:pPr>
      <w:r>
        <w:lastRenderedPageBreak/>
        <w:t>CHK – Check Register Against Bounds</w:t>
      </w:r>
      <w:bookmarkEnd w:id="156"/>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4"/>
      <w:bookmarkEnd w:id="155"/>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7" w:name="_Hlk135741781"/>
      <w:bookmarkEnd w:id="152"/>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8"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8"/>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7"/>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9"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4DF06DF" w14:textId="77777777" w:rsidR="001E3F96" w:rsidRDefault="001E3F96" w:rsidP="001E3F96">
      <w:pPr>
        <w:rPr>
          <w:rFonts w:eastAsiaTheme="majorEastAsia" w:cstheme="majorBidi"/>
          <w:b/>
          <w:bCs/>
          <w:sz w:val="40"/>
        </w:rPr>
      </w:pPr>
      <w:r>
        <w:lastRenderedPageBreak/>
        <w:br w:type="page"/>
      </w:r>
    </w:p>
    <w:p w14:paraId="449CA24F" w14:textId="77777777" w:rsidR="001D74E9" w:rsidRDefault="001D74E9">
      <w:pPr>
        <w:rPr>
          <w:rFonts w:eastAsiaTheme="majorEastAsia" w:cstheme="majorBidi"/>
          <w:b/>
          <w:bCs/>
          <w:sz w:val="40"/>
        </w:rPr>
      </w:pPr>
      <w:r>
        <w:lastRenderedPageBreak/>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9"/>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691CE6" w:rsidRPr="00790AD0" w14:paraId="7DD6F3CC" w14:textId="77777777" w:rsidTr="00F25AA7">
        <w:tc>
          <w:tcPr>
            <w:tcW w:w="0" w:type="auto"/>
            <w:tcBorders>
              <w:top w:val="nil"/>
              <w:left w:val="nil"/>
              <w:bottom w:val="single" w:sz="4" w:space="0" w:color="auto"/>
              <w:right w:val="nil"/>
            </w:tcBorders>
          </w:tcPr>
          <w:p w14:paraId="0F734C5D" w14:textId="37CB191B"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54545B4" w14:textId="77777777" w:rsidR="00691CE6" w:rsidRDefault="00691C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570C06DB" w14:textId="6213F6B6" w:rsidR="00691CE6" w:rsidRDefault="00691CE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6FE23E" w14:textId="376FF27E" w:rsidR="00691CE6" w:rsidRDefault="00691CE6"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691CE6" w:rsidRDefault="00691CE6"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691CE6" w:rsidRDefault="00691CE6"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60"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60"/>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691CE6" w:rsidRPr="00790AD0" w14:paraId="777EC8F6" w14:textId="77777777" w:rsidTr="00F25AA7">
        <w:tc>
          <w:tcPr>
            <w:tcW w:w="0" w:type="auto"/>
            <w:tcBorders>
              <w:top w:val="nil"/>
              <w:left w:val="nil"/>
              <w:bottom w:val="single" w:sz="4" w:space="0" w:color="auto"/>
              <w:right w:val="nil"/>
            </w:tcBorders>
          </w:tcPr>
          <w:p w14:paraId="39C6FCD5" w14:textId="2E352AF0"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1DE4FA6" w14:textId="77777777" w:rsidR="00691CE6" w:rsidRDefault="00691C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5ADA9F09" w14:textId="6F5774E4" w:rsidR="00691CE6" w:rsidRDefault="00691CE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13F98F" w14:textId="01CA0FB6" w:rsidR="00691CE6" w:rsidRDefault="00691CE6"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691CE6" w:rsidRDefault="00691CE6"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691CE6" w:rsidRDefault="00691CE6"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1"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1"/>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691CE6" w:rsidRPr="00790AD0" w14:paraId="58BAD9C5" w14:textId="77777777" w:rsidTr="00F25AA7">
        <w:tc>
          <w:tcPr>
            <w:tcW w:w="0" w:type="auto"/>
            <w:tcBorders>
              <w:top w:val="nil"/>
              <w:left w:val="nil"/>
              <w:bottom w:val="single" w:sz="4" w:space="0" w:color="auto"/>
              <w:right w:val="nil"/>
            </w:tcBorders>
          </w:tcPr>
          <w:p w14:paraId="62EBD51E" w14:textId="1B691012"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C5BD6BD" w14:textId="77777777" w:rsidR="00691CE6" w:rsidRDefault="00691C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50DCD9F0" w14:textId="1BA9E4C9" w:rsidR="00691CE6" w:rsidRDefault="00691CE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A1AA26" w14:textId="48523D4E" w:rsidR="00691CE6" w:rsidRDefault="00691CE6"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691CE6" w:rsidRDefault="00691CE6"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691CE6" w:rsidRDefault="00691CE6"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2" w:name="_Toc134124414"/>
      <w:bookmarkStart w:id="163"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691CE6" w:rsidRPr="00790AD0" w14:paraId="139B5C1F" w14:textId="77777777" w:rsidTr="00F25AA7">
        <w:tc>
          <w:tcPr>
            <w:tcW w:w="0" w:type="auto"/>
            <w:tcBorders>
              <w:top w:val="nil"/>
              <w:left w:val="nil"/>
              <w:bottom w:val="single" w:sz="4" w:space="0" w:color="auto"/>
              <w:right w:val="nil"/>
            </w:tcBorders>
          </w:tcPr>
          <w:p w14:paraId="48B47BD2" w14:textId="53F492DC"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EFF0D7E" w14:textId="77777777" w:rsidR="00691CE6" w:rsidRDefault="00691C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CB76ED2" w14:textId="32DEBFE8" w:rsidR="00691CE6" w:rsidRDefault="00691CE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23443C" w14:textId="43853425" w:rsidR="00691CE6" w:rsidRDefault="00691CE6"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691CE6" w:rsidRDefault="00691CE6"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691CE6" w:rsidRDefault="00691CE6"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2"/>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576"/>
        <w:gridCol w:w="1746"/>
        <w:gridCol w:w="801"/>
        <w:gridCol w:w="756"/>
        <w:gridCol w:w="981"/>
      </w:tblGrid>
      <w:tr w:rsidR="00C40B3D" w14:paraId="015F4A45" w14:textId="77777777" w:rsidTr="009F2523">
        <w:tc>
          <w:tcPr>
            <w:tcW w:w="0" w:type="auto"/>
            <w:tcBorders>
              <w:top w:val="nil"/>
              <w:left w:val="nil"/>
              <w:bottom w:val="single" w:sz="4" w:space="0" w:color="auto"/>
              <w:right w:val="nil"/>
            </w:tcBorders>
          </w:tcPr>
          <w:p w14:paraId="5D0AEE69" w14:textId="310E8B04" w:rsidR="00C40B3D" w:rsidRDefault="00C40B3D" w:rsidP="00F25AA7">
            <w:pPr>
              <w:spacing w:after="0"/>
              <w:jc w:val="center"/>
              <w:rPr>
                <w:sz w:val="18"/>
                <w:szCs w:val="18"/>
              </w:rPr>
            </w:pPr>
            <w:r>
              <w:rPr>
                <w:sz w:val="18"/>
                <w:szCs w:val="18"/>
              </w:rPr>
              <w:t>3130</w:t>
            </w:r>
          </w:p>
        </w:tc>
        <w:tc>
          <w:tcPr>
            <w:tcW w:w="0" w:type="auto"/>
            <w:tcBorders>
              <w:top w:val="nil"/>
              <w:left w:val="nil"/>
              <w:bottom w:val="single" w:sz="4" w:space="0" w:color="auto"/>
              <w:right w:val="nil"/>
            </w:tcBorders>
          </w:tcPr>
          <w:p w14:paraId="3F0D75A1" w14:textId="29C0F6CC" w:rsidR="00C40B3D" w:rsidRPr="000A1295" w:rsidRDefault="00C40B3D" w:rsidP="00F25AA7">
            <w:pPr>
              <w:spacing w:after="0"/>
              <w:jc w:val="center"/>
              <w:rPr>
                <w:sz w:val="18"/>
                <w:szCs w:val="18"/>
              </w:rPr>
            </w:pPr>
            <w:r>
              <w:rPr>
                <w:sz w:val="18"/>
                <w:szCs w:val="18"/>
              </w:rPr>
              <w:t>29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6647F9D6" w14:textId="51DB0CAA" w:rsidR="00C40B3D" w:rsidRPr="002F22BC" w:rsidRDefault="00C40B3D"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60777960" w:rsidR="00C40B3D" w:rsidRPr="002F22BC" w:rsidRDefault="00C40B3D" w:rsidP="00F25AA7">
            <w:pPr>
              <w:spacing w:after="0"/>
              <w:jc w:val="center"/>
            </w:pPr>
            <w:r>
              <w:t>Regno</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C40B3D" w:rsidRPr="002F22BC" w:rsidRDefault="00C40B3D"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63"/>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77777777" w:rsidR="00C40B3D" w:rsidRDefault="00C40B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0FFB3C45" w:rsidR="00C40B3D" w:rsidRPr="002F22BC" w:rsidRDefault="00C40B3D" w:rsidP="00F25AA7">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4"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bookmarkEnd w:id="164"/>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5"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4304AE70" w:rsidR="00503298" w:rsidRDefault="00503298" w:rsidP="00F25AA7">
            <w:pPr>
              <w:spacing w:after="0"/>
              <w:jc w:val="center"/>
              <w:rPr>
                <w:sz w:val="16"/>
                <w:szCs w:val="16"/>
              </w:rPr>
            </w:pPr>
            <w:r>
              <w:rPr>
                <w:sz w:val="16"/>
                <w:szCs w:val="16"/>
              </w:rPr>
              <w:t>31   21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746E9308" w:rsidR="00503298" w:rsidRDefault="00503298"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503298" w:rsidRDefault="005032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6"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6"/>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5"/>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9"/>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7"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 xml:space="preserve">provides a </w:t>
      </w:r>
      <w:r>
        <w:t>39</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 xml:space="preserve">47                    </w:t>
            </w:r>
            <w:r>
              <w:t xml:space="preserve">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w:t>
            </w:r>
            <w:r>
              <w:rPr>
                <w:vertAlign w:val="subscript"/>
              </w:rPr>
              <w:t>..0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 xml:space="preserve">provides a </w:t>
      </w:r>
      <w:r>
        <w:t>71</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 xml:space="preserve">80                      </w:t>
            </w:r>
            <w:r>
              <w:t xml:space="preserve">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w:t>
            </w:r>
            <w:r>
              <w:rPr>
                <w:vertAlign w:val="subscript"/>
              </w:rPr>
              <w:t>..0</w:t>
            </w:r>
          </w:p>
        </w:tc>
        <w:tc>
          <w:tcPr>
            <w:tcW w:w="0" w:type="auto"/>
          </w:tcPr>
          <w:p w14:paraId="6B6E8299" w14:textId="77777777" w:rsidR="00A47EB8" w:rsidRDefault="00A47EB8" w:rsidP="000C20C9">
            <w:pPr>
              <w:jc w:val="center"/>
            </w:pPr>
            <w:r>
              <w:t>1</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8" w:name="_Toc87086802"/>
      <w:bookmarkStart w:id="169" w:name="_Toc134124427"/>
      <w:bookmarkEnd w:id="167"/>
      <w:r w:rsidRPr="00971C33">
        <w:t xml:space="preserve">This format </w:t>
      </w:r>
      <w:r>
        <w:t xml:space="preserve">provides a </w:t>
      </w:r>
      <w:r>
        <w:t>135</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w:t>
            </w:r>
            <w:r>
              <w:t xml:space="preserve">                                       </w:t>
            </w:r>
            <w:r>
              <w:t xml:space="preserve">                      </w:t>
            </w:r>
            <w:r>
              <w:t xml:space="preserve">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w:t>
            </w:r>
            <w:r>
              <w:rPr>
                <w:vertAlign w:val="subscript"/>
              </w:rPr>
              <w:t>..0</w:t>
            </w:r>
          </w:p>
        </w:tc>
        <w:tc>
          <w:tcPr>
            <w:tcW w:w="0" w:type="auto"/>
          </w:tcPr>
          <w:p w14:paraId="587A95BC" w14:textId="77777777" w:rsidR="00A47EB8" w:rsidRDefault="00A47EB8" w:rsidP="000C20C9">
            <w:pPr>
              <w:jc w:val="center"/>
            </w:pPr>
            <w:r>
              <w:t>1</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8"/>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9"/>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823A88" w:rsidRPr="00790AD0" w14:paraId="76B68831" w14:textId="77777777" w:rsidTr="00F25AA7">
        <w:tc>
          <w:tcPr>
            <w:tcW w:w="0" w:type="auto"/>
            <w:tcBorders>
              <w:top w:val="nil"/>
              <w:left w:val="nil"/>
              <w:bottom w:val="single" w:sz="4" w:space="0" w:color="auto"/>
              <w:right w:val="nil"/>
            </w:tcBorders>
          </w:tcPr>
          <w:p w14:paraId="4BC65E4F" w14:textId="73409D00" w:rsidR="00823A88" w:rsidRDefault="00823A88"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41CC947" w14:textId="77777777" w:rsidR="00823A88" w:rsidRDefault="00823A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394F63C" w14:textId="30DC685D" w:rsidR="00823A88" w:rsidRDefault="00823A88"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823A88" w:rsidRDefault="00823A88"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823A88" w:rsidRDefault="00823A88"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70" w:name="_Toc134124428"/>
      <w:r>
        <w:br w:type="page"/>
      </w:r>
    </w:p>
    <w:p w14:paraId="2F6A2719" w14:textId="118EBC3E" w:rsidR="00CA189F" w:rsidRDefault="00CA189F" w:rsidP="00CA189F">
      <w:pPr>
        <w:pStyle w:val="Heading3"/>
      </w:pPr>
      <w:r>
        <w:lastRenderedPageBreak/>
        <w:t>SEQ – Set if Equal</w:t>
      </w:r>
      <w:bookmarkEnd w:id="170"/>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1" w:name="_Toc134124431"/>
      <w:r>
        <w:br w:type="page"/>
      </w:r>
    </w:p>
    <w:p w14:paraId="47048E88" w14:textId="51BE287D" w:rsidR="002E0721" w:rsidRDefault="002E0721" w:rsidP="002E0721">
      <w:pPr>
        <w:pStyle w:val="Heading3"/>
      </w:pPr>
      <w:r>
        <w:lastRenderedPageBreak/>
        <w:t>SLE – Set if Less Than or Equal</w:t>
      </w:r>
      <w:bookmarkEnd w:id="171"/>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2" w:name="_Toc134124432"/>
      <w:r>
        <w:br w:type="page"/>
      </w:r>
    </w:p>
    <w:p w14:paraId="58DF2AC6" w14:textId="515AE9C6" w:rsidR="00CA189F" w:rsidRDefault="00CA189F" w:rsidP="00CA189F">
      <w:pPr>
        <w:pStyle w:val="Heading3"/>
      </w:pPr>
      <w:r>
        <w:lastRenderedPageBreak/>
        <w:t>SLT – Set if Less Than</w:t>
      </w:r>
      <w:bookmarkEnd w:id="172"/>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3"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3"/>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823A88" w:rsidRPr="00790AD0" w14:paraId="438917D9" w14:textId="77777777" w:rsidTr="00F25AA7">
        <w:tc>
          <w:tcPr>
            <w:tcW w:w="0" w:type="auto"/>
            <w:tcBorders>
              <w:top w:val="nil"/>
              <w:left w:val="nil"/>
              <w:bottom w:val="single" w:sz="4" w:space="0" w:color="auto"/>
              <w:right w:val="nil"/>
            </w:tcBorders>
          </w:tcPr>
          <w:p w14:paraId="11E15DFF" w14:textId="4139BBE5" w:rsidR="00823A88" w:rsidRDefault="00823A88"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DDFCA58" w14:textId="77777777" w:rsidR="00823A88" w:rsidRDefault="00823A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2F6E2724" w14:textId="4558BB56" w:rsidR="00823A88" w:rsidRDefault="00823A88"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823A88" w:rsidRDefault="00823A88"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823A88" w:rsidRDefault="00823A88"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823A88" w:rsidRDefault="00823A8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4" w:name="_Toc134124471"/>
      <w:bookmarkStart w:id="175" w:name="_Toc87086816"/>
      <w:bookmarkStart w:id="176"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5"/>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6"/>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7"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8"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9" w:name="_Toc134124466"/>
      <w:r>
        <w:br w:type="page"/>
      </w:r>
    </w:p>
    <w:p w14:paraId="1A6BEAD6" w14:textId="06837D7C" w:rsidR="00F74532" w:rsidRDefault="00F74532" w:rsidP="00F74532">
      <w:pPr>
        <w:pStyle w:val="Heading3"/>
      </w:pPr>
      <w:r>
        <w:lastRenderedPageBreak/>
        <w:t>DEP – Deposit Bit Field</w:t>
      </w:r>
      <w:bookmarkEnd w:id="179"/>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80" w:name="_Toc87087058"/>
      <w:bookmarkStart w:id="181"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80"/>
    </w:p>
    <w:p w14:paraId="7279A27C" w14:textId="77777777" w:rsidR="009C6813" w:rsidRPr="00F46DDD" w:rsidRDefault="009C6813" w:rsidP="009C6813">
      <w:pPr>
        <w:pStyle w:val="Heading3"/>
      </w:pPr>
      <w:bookmarkStart w:id="182" w:name="_Toc87087059"/>
      <w:r>
        <w:t>AES64DS</w:t>
      </w:r>
      <w:r w:rsidRPr="00F46DDD">
        <w:t xml:space="preserve"> – </w:t>
      </w:r>
      <w:r>
        <w:t>Final Round Decryption</w:t>
      </w:r>
      <w:bookmarkEnd w:id="182"/>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514B02" w:rsidRPr="00790AD0" w14:paraId="6308824D" w14:textId="77777777" w:rsidTr="00F25AA7">
        <w:tc>
          <w:tcPr>
            <w:tcW w:w="0" w:type="auto"/>
            <w:tcBorders>
              <w:top w:val="nil"/>
              <w:left w:val="nil"/>
              <w:bottom w:val="single" w:sz="4" w:space="0" w:color="auto"/>
              <w:right w:val="nil"/>
            </w:tcBorders>
          </w:tcPr>
          <w:p w14:paraId="18D7C60A" w14:textId="36305B0D" w:rsidR="00514B02" w:rsidRDefault="00514B0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8D53A70" w14:textId="77777777" w:rsidR="00514B02" w:rsidRDefault="00514B0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01679EB4" w14:textId="67413426" w:rsidR="00514B02" w:rsidRDefault="00514B0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514B02" w:rsidRDefault="00514B0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514B02" w:rsidRDefault="00514B02"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514B02" w:rsidRDefault="00514B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3" w:name="_Toc87087060"/>
      <w:r>
        <w:t>AES64DSM</w:t>
      </w:r>
      <w:r w:rsidRPr="00F46DDD">
        <w:t xml:space="preserve"> – </w:t>
      </w:r>
      <w:r>
        <w:t>Middle Round Decryption</w:t>
      </w:r>
      <w:bookmarkEnd w:id="183"/>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514B02" w:rsidRPr="00790AD0" w14:paraId="3ADB9CF8" w14:textId="77777777" w:rsidTr="00F25AA7">
        <w:tc>
          <w:tcPr>
            <w:tcW w:w="0" w:type="auto"/>
            <w:tcBorders>
              <w:top w:val="nil"/>
              <w:left w:val="nil"/>
              <w:bottom w:val="single" w:sz="4" w:space="0" w:color="auto"/>
              <w:right w:val="nil"/>
            </w:tcBorders>
          </w:tcPr>
          <w:p w14:paraId="05D010D4" w14:textId="4D8AB9E3" w:rsidR="00514B02" w:rsidRDefault="00514B0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A223D08" w14:textId="77777777" w:rsidR="00514B02" w:rsidRDefault="00514B0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310D549A" w14:textId="381252FF" w:rsidR="00514B02" w:rsidRDefault="00514B0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514B02" w:rsidRDefault="00514B0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514B02" w:rsidRDefault="00514B02"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514B02" w:rsidRDefault="00514B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4"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4"/>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5" w:name="_Toc87087062"/>
      <w:r>
        <w:t>AES64ESM</w:t>
      </w:r>
      <w:r w:rsidRPr="00F46DDD">
        <w:t xml:space="preserve"> – </w:t>
      </w:r>
      <w:r>
        <w:t>Middle Round Encryption</w:t>
      </w:r>
      <w:bookmarkEnd w:id="185"/>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6" w:name="_Toc87087063"/>
      <w:bookmarkStart w:id="187" w:name="_Toc134124524"/>
      <w:r>
        <w:br w:type="page"/>
      </w:r>
    </w:p>
    <w:p w14:paraId="10A0B188" w14:textId="74E4B909" w:rsidR="00E45115" w:rsidRDefault="00E45115" w:rsidP="00E45115">
      <w:pPr>
        <w:pStyle w:val="Heading3"/>
      </w:pPr>
      <w:r>
        <w:lastRenderedPageBreak/>
        <w:t>SHA256SIG0</w:t>
      </w:r>
      <w:bookmarkEnd w:id="186"/>
      <w:bookmarkEnd w:id="187"/>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346964DB" w14:textId="77777777" w:rsidTr="00F25AA7">
        <w:tc>
          <w:tcPr>
            <w:tcW w:w="0" w:type="auto"/>
            <w:tcBorders>
              <w:top w:val="nil"/>
              <w:left w:val="nil"/>
              <w:bottom w:val="single" w:sz="4" w:space="0" w:color="auto"/>
              <w:right w:val="nil"/>
            </w:tcBorders>
          </w:tcPr>
          <w:p w14:paraId="0141683D" w14:textId="370CD896"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548A15C"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3565E903" w14:textId="63C7BBE1"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222542" w:rsidRDefault="00222542"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22542" w:rsidRDefault="0022254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8" w:name="_Toc87087064"/>
      <w:bookmarkStart w:id="189" w:name="_Toc134124525"/>
      <w:r>
        <w:br w:type="page"/>
      </w:r>
    </w:p>
    <w:p w14:paraId="7FEFD9A1" w14:textId="46D618B4" w:rsidR="00E45115" w:rsidRDefault="00E45115" w:rsidP="00E45115">
      <w:pPr>
        <w:pStyle w:val="Heading3"/>
      </w:pPr>
      <w:r>
        <w:lastRenderedPageBreak/>
        <w:t>SHA256SIG1</w:t>
      </w:r>
      <w:bookmarkEnd w:id="188"/>
      <w:bookmarkEnd w:id="189"/>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51973B89" w14:textId="77777777" w:rsidTr="00F25AA7">
        <w:tc>
          <w:tcPr>
            <w:tcW w:w="0" w:type="auto"/>
            <w:tcBorders>
              <w:top w:val="nil"/>
              <w:left w:val="nil"/>
              <w:bottom w:val="single" w:sz="4" w:space="0" w:color="auto"/>
              <w:right w:val="nil"/>
            </w:tcBorders>
          </w:tcPr>
          <w:p w14:paraId="02331102" w14:textId="7C2AC053"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C20396A"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4956A3DB" w14:textId="79E6C63A"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222542" w:rsidRDefault="00222542"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22542" w:rsidRDefault="0022254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90" w:name="_Toc87087065"/>
      <w:bookmarkStart w:id="191" w:name="_Toc134124526"/>
      <w:r>
        <w:lastRenderedPageBreak/>
        <w:t>SHA256SUM0</w:t>
      </w:r>
      <w:bookmarkEnd w:id="190"/>
      <w:bookmarkEnd w:id="191"/>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04537849" w14:textId="77777777" w:rsidTr="00F25AA7">
        <w:tc>
          <w:tcPr>
            <w:tcW w:w="0" w:type="auto"/>
            <w:tcBorders>
              <w:top w:val="nil"/>
              <w:left w:val="nil"/>
              <w:bottom w:val="single" w:sz="4" w:space="0" w:color="auto"/>
              <w:right w:val="nil"/>
            </w:tcBorders>
          </w:tcPr>
          <w:p w14:paraId="6D7D404D" w14:textId="7BEBC942"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18AA1A"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48B11E55" w14:textId="4626CFB1"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222542" w:rsidRDefault="00222542"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22542" w:rsidRDefault="0022254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2" w:name="_Toc87087066"/>
      <w:bookmarkStart w:id="193" w:name="_Toc134124527"/>
      <w:r>
        <w:br w:type="page"/>
      </w:r>
    </w:p>
    <w:p w14:paraId="2DC6525D" w14:textId="296CE34F" w:rsidR="00E45115" w:rsidRDefault="00E45115" w:rsidP="00E45115">
      <w:pPr>
        <w:pStyle w:val="Heading3"/>
      </w:pPr>
      <w:r>
        <w:lastRenderedPageBreak/>
        <w:t>SHA256SUM1</w:t>
      </w:r>
      <w:bookmarkEnd w:id="192"/>
      <w:bookmarkEnd w:id="193"/>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21FD04B3" w14:textId="77777777" w:rsidTr="00F25AA7">
        <w:tc>
          <w:tcPr>
            <w:tcW w:w="0" w:type="auto"/>
            <w:tcBorders>
              <w:top w:val="nil"/>
              <w:left w:val="nil"/>
              <w:bottom w:val="single" w:sz="4" w:space="0" w:color="auto"/>
              <w:right w:val="nil"/>
            </w:tcBorders>
          </w:tcPr>
          <w:p w14:paraId="35AC560B" w14:textId="2243C726"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6DC22F"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48ADC849" w14:textId="4C761D13"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222542" w:rsidRDefault="00222542"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22542" w:rsidRDefault="0022254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4" w:name="_Toc87087067"/>
      <w:bookmarkStart w:id="195" w:name="_Toc134124528"/>
      <w:r>
        <w:lastRenderedPageBreak/>
        <w:t>SHA512SIG0</w:t>
      </w:r>
      <w:bookmarkEnd w:id="194"/>
      <w:bookmarkEnd w:id="195"/>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1AFC5CF4" w14:textId="77777777" w:rsidTr="00F25AA7">
        <w:tc>
          <w:tcPr>
            <w:tcW w:w="0" w:type="auto"/>
            <w:tcBorders>
              <w:top w:val="nil"/>
              <w:left w:val="nil"/>
              <w:bottom w:val="single" w:sz="4" w:space="0" w:color="auto"/>
              <w:right w:val="nil"/>
            </w:tcBorders>
          </w:tcPr>
          <w:p w14:paraId="356E1522" w14:textId="62413F01"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B2D7E82"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5FCE0850" w14:textId="0CC475FE"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222542" w:rsidRDefault="00222542"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22542" w:rsidRDefault="0022254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6" w:name="_Toc87087068"/>
      <w:bookmarkStart w:id="197" w:name="_Toc134124529"/>
      <w:r>
        <w:t>SHA512SIG1</w:t>
      </w:r>
      <w:bookmarkEnd w:id="196"/>
      <w:bookmarkEnd w:id="197"/>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239CC7C0" w14:textId="77777777" w:rsidTr="00F25AA7">
        <w:tc>
          <w:tcPr>
            <w:tcW w:w="0" w:type="auto"/>
            <w:tcBorders>
              <w:top w:val="nil"/>
              <w:left w:val="nil"/>
              <w:bottom w:val="single" w:sz="4" w:space="0" w:color="auto"/>
              <w:right w:val="nil"/>
            </w:tcBorders>
          </w:tcPr>
          <w:p w14:paraId="44FF3854" w14:textId="23B7FDF5"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E20D3F9"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6697B051" w14:textId="7CA8E9D8"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222542" w:rsidRDefault="00222542"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22542" w:rsidRDefault="0022254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8" w:name="_Toc87087069"/>
      <w:bookmarkStart w:id="199" w:name="_Toc134124530"/>
      <w:r>
        <w:lastRenderedPageBreak/>
        <w:t>SHA512SUM0</w:t>
      </w:r>
      <w:bookmarkEnd w:id="198"/>
      <w:bookmarkEnd w:id="199"/>
    </w:p>
    <w:p w14:paraId="1EF3087F" w14:textId="77777777" w:rsidR="00E45115" w:rsidRDefault="00E45115" w:rsidP="00E45115">
      <w:r>
        <w:t>Description:</w:t>
      </w:r>
    </w:p>
    <w:p w14:paraId="21D260FC" w14:textId="77777777" w:rsidR="00E45115" w:rsidRDefault="00E45115" w:rsidP="00E45115">
      <w:bookmarkStart w:id="200" w:name="_Toc87087070"/>
      <w:bookmarkStart w:id="201"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4E227207" w14:textId="77777777" w:rsidTr="00F25AA7">
        <w:tc>
          <w:tcPr>
            <w:tcW w:w="0" w:type="auto"/>
            <w:tcBorders>
              <w:top w:val="nil"/>
              <w:left w:val="nil"/>
              <w:bottom w:val="single" w:sz="4" w:space="0" w:color="auto"/>
              <w:right w:val="nil"/>
            </w:tcBorders>
          </w:tcPr>
          <w:p w14:paraId="7C670CD7" w14:textId="0333FF30"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8648D31"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386C6B51" w14:textId="18841216"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222542" w:rsidRDefault="00222542"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22542" w:rsidRDefault="0022254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200"/>
      <w:bookmarkEnd w:id="201"/>
    </w:p>
    <w:p w14:paraId="2A6A4E24" w14:textId="77777777" w:rsidR="00E45115" w:rsidRDefault="00E45115" w:rsidP="00E45115">
      <w:r>
        <w:t>Description:</w:t>
      </w:r>
    </w:p>
    <w:p w14:paraId="320BFC57" w14:textId="77777777" w:rsidR="00E45115" w:rsidRDefault="00E45115" w:rsidP="00E45115">
      <w:bookmarkStart w:id="202" w:name="_Toc87087071"/>
      <w:bookmarkStart w:id="203"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2B59C894" w14:textId="77777777" w:rsidTr="00F25AA7">
        <w:tc>
          <w:tcPr>
            <w:tcW w:w="0" w:type="auto"/>
            <w:tcBorders>
              <w:top w:val="nil"/>
              <w:left w:val="nil"/>
              <w:bottom w:val="single" w:sz="4" w:space="0" w:color="auto"/>
              <w:right w:val="nil"/>
            </w:tcBorders>
          </w:tcPr>
          <w:p w14:paraId="2D6D9B5C" w14:textId="72CD7055"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60EDEA9E"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4960192F" w14:textId="58097B20"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222542" w:rsidRDefault="00222542"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22542" w:rsidRDefault="00222542"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2"/>
      <w:bookmarkEnd w:id="203"/>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2B98D153" w14:textId="77777777" w:rsidTr="00F25AA7">
        <w:tc>
          <w:tcPr>
            <w:tcW w:w="0" w:type="auto"/>
            <w:tcBorders>
              <w:top w:val="nil"/>
              <w:left w:val="nil"/>
              <w:bottom w:val="single" w:sz="4" w:space="0" w:color="auto"/>
              <w:right w:val="nil"/>
            </w:tcBorders>
          </w:tcPr>
          <w:p w14:paraId="10BCD907" w14:textId="51016EF8"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7DEA79A"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2AE49557" w14:textId="25BF4CC5"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222542" w:rsidRDefault="0022254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22542" w:rsidRDefault="0022254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4" w:name="_Toc87087072"/>
      <w:bookmarkStart w:id="205" w:name="_Toc134124533"/>
      <w:r>
        <w:lastRenderedPageBreak/>
        <w:t>SM3P1</w:t>
      </w:r>
      <w:bookmarkEnd w:id="204"/>
      <w:bookmarkEnd w:id="205"/>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7FC9AF47" w14:textId="77777777" w:rsidTr="00F25AA7">
        <w:tc>
          <w:tcPr>
            <w:tcW w:w="0" w:type="auto"/>
            <w:tcBorders>
              <w:top w:val="nil"/>
              <w:left w:val="nil"/>
              <w:bottom w:val="single" w:sz="4" w:space="0" w:color="auto"/>
              <w:right w:val="nil"/>
            </w:tcBorders>
          </w:tcPr>
          <w:p w14:paraId="3EC725F5" w14:textId="4C68140C"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907ECEF"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6FA5C52C" w14:textId="7387C101"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222542" w:rsidRDefault="0022254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22542" w:rsidRDefault="0022254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6" w:name="_Toc87087075"/>
      <w:bookmarkStart w:id="207" w:name="_Toc134124441"/>
      <w:r>
        <w:br w:type="page"/>
      </w:r>
    </w:p>
    <w:p w14:paraId="07EFB134" w14:textId="7123069B" w:rsidR="00A43F3E" w:rsidRDefault="00A43F3E" w:rsidP="00A43F3E">
      <w:pPr>
        <w:pStyle w:val="Heading2"/>
      </w:pPr>
      <w:r>
        <w:lastRenderedPageBreak/>
        <w:t>Neural Network Accelerator Instructions</w:t>
      </w:r>
      <w:bookmarkEnd w:id="206"/>
    </w:p>
    <w:p w14:paraId="116DC5FA" w14:textId="77777777" w:rsidR="00A43F3E" w:rsidRDefault="00A43F3E" w:rsidP="00A43F3E">
      <w:pPr>
        <w:pStyle w:val="Heading3"/>
      </w:pPr>
      <w:bookmarkStart w:id="208" w:name="_Toc87087076"/>
      <w:r>
        <w:t>Overview</w:t>
      </w:r>
      <w:bookmarkEnd w:id="208"/>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9" w:name="_Toc87087077"/>
      <w:r>
        <w:lastRenderedPageBreak/>
        <w:t>NNA_MFACT – Move from Output Activation</w:t>
      </w:r>
      <w:bookmarkEnd w:id="209"/>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222542" w:rsidRPr="00790AD0" w14:paraId="5537F01B" w14:textId="77777777" w:rsidTr="00F25AA7">
        <w:tc>
          <w:tcPr>
            <w:tcW w:w="0" w:type="auto"/>
            <w:tcBorders>
              <w:top w:val="nil"/>
              <w:left w:val="nil"/>
              <w:bottom w:val="single" w:sz="4" w:space="0" w:color="auto"/>
              <w:right w:val="nil"/>
            </w:tcBorders>
          </w:tcPr>
          <w:p w14:paraId="01E0DF1C" w14:textId="54D7DD64" w:rsidR="00222542" w:rsidRDefault="00222542"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ADBDFA8" w14:textId="77777777" w:rsidR="00222542" w:rsidRDefault="0022254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229E0413" w14:textId="2AB23C5F" w:rsidR="00222542" w:rsidRDefault="00222542"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222542" w:rsidRDefault="0022254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222542" w:rsidRDefault="00222542"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222542" w:rsidRDefault="00222542"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10" w:name="_NNA_MTBC"/>
      <w:bookmarkStart w:id="211" w:name="_Toc87087078"/>
      <w:bookmarkEnd w:id="210"/>
      <w:r>
        <w:br w:type="page"/>
      </w:r>
    </w:p>
    <w:p w14:paraId="2B9FD2CE" w14:textId="55980DDA" w:rsidR="00A43F3E" w:rsidRDefault="00A43F3E" w:rsidP="00A43F3E">
      <w:pPr>
        <w:pStyle w:val="Heading3"/>
      </w:pPr>
      <w:r>
        <w:lastRenderedPageBreak/>
        <w:t>NNA_MTBC – Move to Base Count</w:t>
      </w:r>
      <w:bookmarkEnd w:id="211"/>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2" w:name="_Toc87087079"/>
      <w:r>
        <w:lastRenderedPageBreak/>
        <w:t>NNA_MTBIAS – Move to Bias</w:t>
      </w:r>
      <w:bookmarkEnd w:id="212"/>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3" w:name="_Toc87087080"/>
      <w:r>
        <w:lastRenderedPageBreak/>
        <w:t>NNA_MTFB – Move to Feedback</w:t>
      </w:r>
      <w:bookmarkEnd w:id="213"/>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4" w:name="_Toc87087081"/>
      <w:r>
        <w:lastRenderedPageBreak/>
        <w:t>NNA_MTIN – Move to Input</w:t>
      </w:r>
      <w:bookmarkEnd w:id="214"/>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5" w:name="_NNA_MTMC"/>
      <w:bookmarkStart w:id="216" w:name="_Toc87087082"/>
      <w:bookmarkEnd w:id="215"/>
      <w:r>
        <w:lastRenderedPageBreak/>
        <w:t>NNA_MTMC – Move to Max Count</w:t>
      </w:r>
      <w:bookmarkEnd w:id="216"/>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7" w:name="_Toc87087083"/>
      <w:r>
        <w:br w:type="page"/>
      </w:r>
    </w:p>
    <w:p w14:paraId="1731FB72" w14:textId="50475B74" w:rsidR="00A43F3E" w:rsidRDefault="00A43F3E" w:rsidP="00A43F3E">
      <w:pPr>
        <w:pStyle w:val="Heading3"/>
      </w:pPr>
      <w:r>
        <w:lastRenderedPageBreak/>
        <w:t>NNA_MTWT – Move to Weights</w:t>
      </w:r>
      <w:bookmarkEnd w:id="217"/>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8" w:name="_Toc87087084"/>
      <w:r>
        <w:lastRenderedPageBreak/>
        <w:t>NNA_STAT – Get Status</w:t>
      </w:r>
      <w:bookmarkEnd w:id="218"/>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380AF8" w:rsidRPr="00790AD0" w14:paraId="595CEDA5" w14:textId="77777777" w:rsidTr="00F25AA7">
        <w:tc>
          <w:tcPr>
            <w:tcW w:w="0" w:type="auto"/>
            <w:tcBorders>
              <w:top w:val="nil"/>
              <w:left w:val="nil"/>
              <w:bottom w:val="single" w:sz="4" w:space="0" w:color="auto"/>
              <w:right w:val="nil"/>
            </w:tcBorders>
          </w:tcPr>
          <w:p w14:paraId="4BCEC9CC" w14:textId="16E45F56" w:rsidR="00380AF8" w:rsidRDefault="00380AF8"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5720846E" w14:textId="77777777" w:rsidR="00380AF8" w:rsidRDefault="00380AF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089338B0" w14:textId="3354C316" w:rsidR="00380AF8" w:rsidRDefault="00380AF8"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380AF8" w:rsidRDefault="00380AF8"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380AF8" w:rsidRDefault="00380AF8"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380AF8" w:rsidRDefault="00380AF8"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9" w:name="_Toc87087085"/>
      <w:r>
        <w:br w:type="page"/>
      </w:r>
    </w:p>
    <w:p w14:paraId="30669EEA" w14:textId="6E7943D0" w:rsidR="00A43F3E" w:rsidRDefault="00A43F3E" w:rsidP="00A43F3E">
      <w:pPr>
        <w:pStyle w:val="Heading3"/>
      </w:pPr>
      <w:r>
        <w:lastRenderedPageBreak/>
        <w:t>NNA_TRIG – Trigger Calc</w:t>
      </w:r>
      <w:bookmarkEnd w:id="219"/>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736"/>
        <w:gridCol w:w="576"/>
        <w:gridCol w:w="856"/>
        <w:gridCol w:w="856"/>
        <w:gridCol w:w="816"/>
        <w:gridCol w:w="976"/>
      </w:tblGrid>
      <w:tr w:rsidR="00380AF8" w:rsidRPr="00790AD0" w14:paraId="5CEFB0B0" w14:textId="77777777" w:rsidTr="00F25AA7">
        <w:tc>
          <w:tcPr>
            <w:tcW w:w="0" w:type="auto"/>
            <w:tcBorders>
              <w:top w:val="nil"/>
              <w:left w:val="nil"/>
              <w:bottom w:val="single" w:sz="4" w:space="0" w:color="auto"/>
              <w:right w:val="nil"/>
            </w:tcBorders>
          </w:tcPr>
          <w:p w14:paraId="32FB7128" w14:textId="4B510857" w:rsidR="00380AF8" w:rsidRDefault="00380AF8"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330E5BE" w14:textId="77777777" w:rsidR="00380AF8" w:rsidRDefault="00380AF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53F6A76" w14:textId="36CC1531" w:rsidR="00380AF8" w:rsidRDefault="00380AF8"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380AF8" w:rsidRDefault="00380AF8"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380AF8" w:rsidRDefault="00380AF8"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380AF8" w:rsidRDefault="00380AF8"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7"/>
    </w:p>
    <w:p w14:paraId="2FF589A8" w14:textId="77777777" w:rsidR="0059085A" w:rsidRDefault="0059085A" w:rsidP="0059085A">
      <w:pPr>
        <w:pStyle w:val="Heading3"/>
      </w:pPr>
      <w:bookmarkStart w:id="220" w:name="_Toc134124442"/>
      <w:r>
        <w:t>Precision</w:t>
      </w:r>
      <w:bookmarkEnd w:id="220"/>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21" w:name="_Toc134124443"/>
      <w:r>
        <w:t>Representations</w:t>
      </w:r>
      <w:bookmarkEnd w:id="221"/>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0AC6056B" w:rsidR="0001503E" w:rsidRPr="00AF29F6" w:rsidRDefault="00BC25B7" w:rsidP="00F25AA7">
            <w:pPr>
              <w:jc w:val="center"/>
              <w:rPr>
                <w:sz w:val="20"/>
                <w:szCs w:val="20"/>
              </w:rPr>
            </w:pPr>
            <w:r>
              <w:rPr>
                <w:sz w:val="20"/>
                <w:szCs w:val="20"/>
              </w:rPr>
              <w:t>95</w:t>
            </w:r>
          </w:p>
        </w:tc>
        <w:tc>
          <w:tcPr>
            <w:tcW w:w="2177" w:type="dxa"/>
            <w:tcBorders>
              <w:top w:val="nil"/>
              <w:left w:val="nil"/>
              <w:right w:val="nil"/>
            </w:tcBorders>
          </w:tcPr>
          <w:p w14:paraId="28CB5D40" w14:textId="2BF28F01" w:rsidR="0001503E" w:rsidRPr="00AF29F6" w:rsidRDefault="00BC25B7" w:rsidP="00F25AA7">
            <w:pPr>
              <w:jc w:val="center"/>
              <w:rPr>
                <w:sz w:val="20"/>
                <w:szCs w:val="20"/>
              </w:rPr>
            </w:pPr>
            <w:r>
              <w:rPr>
                <w:sz w:val="20"/>
                <w:szCs w:val="20"/>
              </w:rPr>
              <w:t>94</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80</w:t>
            </w:r>
          </w:p>
        </w:tc>
        <w:tc>
          <w:tcPr>
            <w:tcW w:w="6096" w:type="dxa"/>
            <w:gridSpan w:val="2"/>
            <w:tcBorders>
              <w:top w:val="nil"/>
              <w:left w:val="nil"/>
              <w:right w:val="nil"/>
            </w:tcBorders>
          </w:tcPr>
          <w:p w14:paraId="1CC51BE5" w14:textId="2F92BD39" w:rsidR="0001503E" w:rsidRPr="00AF29F6" w:rsidRDefault="00BC25B7" w:rsidP="00F25AA7">
            <w:pPr>
              <w:jc w:val="center"/>
              <w:rPr>
                <w:sz w:val="20"/>
                <w:szCs w:val="20"/>
              </w:rPr>
            </w:pPr>
            <w:r>
              <w:rPr>
                <w:sz w:val="20"/>
                <w:szCs w:val="20"/>
              </w:rPr>
              <w:t>79</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00580166" w:rsidR="0001503E" w:rsidRDefault="0001503E" w:rsidP="00F25AA7">
            <w:pPr>
              <w:jc w:val="center"/>
            </w:pPr>
            <w:r>
              <w:t>Significand</w:t>
            </w:r>
            <w:r w:rsidR="00BC25B7">
              <w:rPr>
                <w:vertAlign w:val="subscript"/>
              </w:rPr>
              <w:t>80</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661111EB" w:rsidR="0001503E" w:rsidRDefault="0001503E" w:rsidP="00F25AA7">
            <w:pPr>
              <w:jc w:val="center"/>
            </w:pPr>
            <w:r>
              <w:t>FFFFFFFFh</w:t>
            </w:r>
          </w:p>
        </w:tc>
        <w:tc>
          <w:tcPr>
            <w:tcW w:w="3969" w:type="dxa"/>
          </w:tcPr>
          <w:p w14:paraId="46B85802" w14:textId="49E67D8D" w:rsidR="0001503E" w:rsidRDefault="00BC25B7" w:rsidP="00F25AA7">
            <w:pPr>
              <w:jc w:val="center"/>
            </w:pPr>
            <w:r>
              <w:t>Single</w:t>
            </w:r>
            <w:r w:rsidR="0001503E">
              <w:t xml:space="preserve"> Precision Float</w:t>
            </w:r>
            <w:r w:rsidR="0001503E" w:rsidRPr="0001503E">
              <w:rPr>
                <w:vertAlign w:val="subscript"/>
              </w:rPr>
              <w:t>4</w:t>
            </w:r>
            <w:r>
              <w:rPr>
                <w:vertAlign w:val="subscript"/>
              </w:rPr>
              <w:t>8</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2" w:name="_Toc134124444"/>
      <w:r>
        <w:t>Rounding Modes</w:t>
      </w:r>
      <w:bookmarkEnd w:id="222"/>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3" w:name="_Toc134124446"/>
            <w:bookmarkStart w:id="224"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4321FDCC" w:rsidR="00862A4E" w:rsidRDefault="00A14C39">
            <w:r>
              <w:t xml:space="preserve">Reserved for </w:t>
            </w:r>
            <w:r w:rsidR="00862A4E">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3"/>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736"/>
        <w:gridCol w:w="576"/>
        <w:gridCol w:w="856"/>
        <w:gridCol w:w="856"/>
        <w:gridCol w:w="816"/>
        <w:gridCol w:w="976"/>
      </w:tblGrid>
      <w:tr w:rsidR="00F77118" w:rsidRPr="00790AD0" w14:paraId="5DF1DC82" w14:textId="77777777" w:rsidTr="00F25AA7">
        <w:tc>
          <w:tcPr>
            <w:tcW w:w="0" w:type="auto"/>
            <w:tcBorders>
              <w:top w:val="nil"/>
              <w:left w:val="nil"/>
              <w:bottom w:val="single" w:sz="4" w:space="0" w:color="auto"/>
              <w:right w:val="nil"/>
            </w:tcBorders>
          </w:tcPr>
          <w:p w14:paraId="6686470D" w14:textId="15DCB776" w:rsidR="00F77118" w:rsidRDefault="00F77118"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86099CF" w14:textId="22159C9A" w:rsidR="00F77118" w:rsidRDefault="00F7711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F77118" w:rsidRDefault="00F7711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F77118" w:rsidRPr="00790AD0" w:rsidRDefault="00F7711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F77118" w:rsidRPr="00790AD0" w:rsidRDefault="00F7711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F77118" w:rsidRPr="00790AD0" w:rsidRDefault="00F7711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7118" w14:paraId="6D420CFE" w14:textId="77777777" w:rsidTr="00F25AA7">
        <w:tc>
          <w:tcPr>
            <w:tcW w:w="0" w:type="auto"/>
            <w:tcBorders>
              <w:top w:val="single" w:sz="4" w:space="0" w:color="auto"/>
              <w:left w:val="single" w:sz="4" w:space="0" w:color="auto"/>
              <w:bottom w:val="single" w:sz="4" w:space="0" w:color="auto"/>
              <w:right w:val="single" w:sz="4" w:space="0" w:color="auto"/>
            </w:tcBorders>
          </w:tcPr>
          <w:p w14:paraId="6E9E83EB" w14:textId="56D138CF" w:rsidR="00F77118" w:rsidRDefault="00F77118"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37CC40" w14:textId="6613D680" w:rsidR="00F77118" w:rsidRDefault="00F7711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F77118" w:rsidRDefault="00F7711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F77118" w:rsidRDefault="00F7711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F77118" w:rsidRDefault="00F7711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513687D9" w:rsidR="00F77118" w:rsidRDefault="00F77118" w:rsidP="00F25AA7">
            <w:pPr>
              <w:spacing w:after="0"/>
              <w:jc w:val="center"/>
            </w:pPr>
            <w:r>
              <w:t>Opcode</w:t>
            </w:r>
            <w:r>
              <w:rPr>
                <w:vertAlign w:val="subscript"/>
              </w:rPr>
              <w:t>7</w:t>
            </w:r>
          </w:p>
        </w:tc>
      </w:tr>
    </w:tbl>
    <w:p w14:paraId="7E972C02" w14:textId="77777777" w:rsidR="005341BB" w:rsidRDefault="005341BB" w:rsidP="00265CFF"/>
    <w:p w14:paraId="3358EC4D" w14:textId="340667E0" w:rsidR="005341BB" w:rsidRPr="005341BB" w:rsidRDefault="005341BB" w:rsidP="00265CFF">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10A3E6E6" w14:textId="77777777" w:rsidTr="005341BB">
        <w:tc>
          <w:tcPr>
            <w:tcW w:w="1129" w:type="dxa"/>
          </w:tcPr>
          <w:p w14:paraId="6FE45F96" w14:textId="1310E1D5" w:rsidR="005341BB" w:rsidRPr="005341BB" w:rsidRDefault="005341BB" w:rsidP="005341BB">
            <w:pPr>
              <w:jc w:val="center"/>
            </w:pPr>
            <w:r w:rsidRPr="005341BB">
              <w:t>98</w:t>
            </w:r>
          </w:p>
        </w:tc>
        <w:tc>
          <w:tcPr>
            <w:tcW w:w="669" w:type="dxa"/>
          </w:tcPr>
          <w:p w14:paraId="1FB9115B" w14:textId="36DF045E" w:rsidR="005341BB" w:rsidRPr="005341BB" w:rsidRDefault="005341BB" w:rsidP="005341BB">
            <w:pPr>
              <w:jc w:val="center"/>
            </w:pPr>
            <w:r>
              <w:t>D</w:t>
            </w:r>
          </w:p>
        </w:tc>
        <w:tc>
          <w:tcPr>
            <w:tcW w:w="2268" w:type="dxa"/>
          </w:tcPr>
          <w:p w14:paraId="2733FDFF" w14:textId="783B8DBA" w:rsidR="005341BB" w:rsidRPr="005341BB" w:rsidRDefault="005341BB" w:rsidP="00265CFF">
            <w:r w:rsidRPr="005341BB">
              <w:t>Double precision</w:t>
            </w:r>
          </w:p>
        </w:tc>
      </w:tr>
      <w:tr w:rsidR="005341BB" w:rsidRPr="005341BB" w14:paraId="69E8B8C5" w14:textId="77777777" w:rsidTr="005341BB">
        <w:tc>
          <w:tcPr>
            <w:tcW w:w="1129" w:type="dxa"/>
          </w:tcPr>
          <w:p w14:paraId="7ADDAF10" w14:textId="068135DC" w:rsidR="005341BB" w:rsidRPr="005341BB" w:rsidRDefault="005341BB" w:rsidP="005341BB">
            <w:pPr>
              <w:jc w:val="center"/>
            </w:pPr>
            <w:r w:rsidRPr="005341BB">
              <w:t>100</w:t>
            </w:r>
          </w:p>
        </w:tc>
        <w:tc>
          <w:tcPr>
            <w:tcW w:w="669" w:type="dxa"/>
          </w:tcPr>
          <w:p w14:paraId="19F23B29" w14:textId="24B75022" w:rsidR="005341BB" w:rsidRPr="005341BB" w:rsidRDefault="005341BB" w:rsidP="005341BB">
            <w:pPr>
              <w:jc w:val="center"/>
            </w:pPr>
            <w:r>
              <w:t>S</w:t>
            </w:r>
          </w:p>
        </w:tc>
        <w:tc>
          <w:tcPr>
            <w:tcW w:w="2268" w:type="dxa"/>
          </w:tcPr>
          <w:p w14:paraId="2591EAC8" w14:textId="19DBA268" w:rsidR="005341BB" w:rsidRPr="005341BB" w:rsidRDefault="005341BB" w:rsidP="00265CFF">
            <w:r w:rsidRPr="005341BB">
              <w:t>Single precision</w:t>
            </w:r>
          </w:p>
        </w:tc>
      </w:tr>
      <w:tr w:rsidR="005341BB" w:rsidRPr="005341BB" w14:paraId="221DAF0F" w14:textId="77777777" w:rsidTr="005341BB">
        <w:tc>
          <w:tcPr>
            <w:tcW w:w="1129" w:type="dxa"/>
          </w:tcPr>
          <w:p w14:paraId="20054DA9" w14:textId="3B077DD6" w:rsidR="005341BB" w:rsidRPr="005341BB" w:rsidRDefault="005341BB" w:rsidP="005341BB">
            <w:pPr>
              <w:jc w:val="center"/>
            </w:pPr>
            <w:r w:rsidRPr="005341BB">
              <w:t>102</w:t>
            </w:r>
          </w:p>
        </w:tc>
        <w:tc>
          <w:tcPr>
            <w:tcW w:w="669" w:type="dxa"/>
          </w:tcPr>
          <w:p w14:paraId="7AF5E8D0" w14:textId="2789F4DB" w:rsidR="005341BB" w:rsidRPr="005341BB" w:rsidRDefault="005341BB" w:rsidP="005341BB">
            <w:pPr>
              <w:jc w:val="center"/>
            </w:pPr>
            <w:r>
              <w:t>H</w:t>
            </w:r>
          </w:p>
        </w:tc>
        <w:tc>
          <w:tcPr>
            <w:tcW w:w="2268" w:type="dxa"/>
          </w:tcPr>
          <w:p w14:paraId="06811C0C" w14:textId="7CD46364" w:rsidR="005341BB" w:rsidRPr="005341BB" w:rsidRDefault="005341BB" w:rsidP="00265CFF">
            <w:r w:rsidRPr="005341BB">
              <w:t>Half precision</w:t>
            </w:r>
          </w:p>
        </w:tc>
      </w:tr>
    </w:tbl>
    <w:p w14:paraId="3A303E97" w14:textId="77777777" w:rsidR="005341BB" w:rsidRPr="005341BB" w:rsidRDefault="005341BB" w:rsidP="00265CFF"/>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4"/>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0AC6D19B" w:rsidR="0059085A" w:rsidRDefault="0059085A" w:rsidP="0059085A">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D42ACA" w14:paraId="69B3109C" w14:textId="77777777" w:rsidTr="00D42ACA">
        <w:tc>
          <w:tcPr>
            <w:tcW w:w="1271" w:type="dxa"/>
          </w:tcPr>
          <w:p w14:paraId="0E34448B" w14:textId="567B7CAE" w:rsidR="00D42ACA" w:rsidRDefault="00D42ACA" w:rsidP="0059085A">
            <w:r>
              <w:t>Half</w:t>
            </w:r>
          </w:p>
        </w:tc>
        <w:tc>
          <w:tcPr>
            <w:tcW w:w="992" w:type="dxa"/>
          </w:tcPr>
          <w:p w14:paraId="06363C47" w14:textId="0CDFA969" w:rsidR="00D42ACA" w:rsidRDefault="00D42ACA" w:rsidP="00D42ACA">
            <w:pPr>
              <w:jc w:val="center"/>
            </w:pPr>
            <w:r>
              <w:t>8</w:t>
            </w:r>
          </w:p>
        </w:tc>
      </w:tr>
      <w:tr w:rsidR="00D42ACA" w14:paraId="72DFD175" w14:textId="77777777" w:rsidTr="00D42ACA">
        <w:tc>
          <w:tcPr>
            <w:tcW w:w="1271" w:type="dxa"/>
          </w:tcPr>
          <w:p w14:paraId="15911FF1" w14:textId="54E30CFB" w:rsidR="00D42ACA" w:rsidRDefault="00D42ACA" w:rsidP="0059085A">
            <w:r>
              <w:t>Single</w:t>
            </w:r>
          </w:p>
        </w:tc>
        <w:tc>
          <w:tcPr>
            <w:tcW w:w="992" w:type="dxa"/>
          </w:tcPr>
          <w:p w14:paraId="7B833045" w14:textId="7B72E2A1" w:rsidR="00D42ACA" w:rsidRDefault="00D42ACA" w:rsidP="00D42ACA">
            <w:pPr>
              <w:jc w:val="center"/>
            </w:pPr>
            <w:r>
              <w:t>8</w:t>
            </w:r>
          </w:p>
        </w:tc>
      </w:tr>
      <w:tr w:rsidR="00D42ACA" w14:paraId="10ECED4A" w14:textId="77777777" w:rsidTr="00D42ACA">
        <w:tc>
          <w:tcPr>
            <w:tcW w:w="1271" w:type="dxa"/>
          </w:tcPr>
          <w:p w14:paraId="0F73623A" w14:textId="1EDE46FB" w:rsidR="00D42ACA" w:rsidRDefault="00D42ACA" w:rsidP="0059085A">
            <w:r>
              <w:t>Double</w:t>
            </w:r>
          </w:p>
        </w:tc>
        <w:tc>
          <w:tcPr>
            <w:tcW w:w="992" w:type="dxa"/>
          </w:tcPr>
          <w:p w14:paraId="588C1420" w14:textId="016D3141" w:rsidR="00D42ACA" w:rsidRDefault="00D42ACA" w:rsidP="00D42ACA">
            <w:pPr>
              <w:jc w:val="center"/>
            </w:pPr>
            <w:r>
              <w:t>8</w:t>
            </w:r>
          </w:p>
        </w:tc>
      </w:tr>
    </w:tbl>
    <w:p w14:paraId="5F7A597B" w14:textId="77777777" w:rsidR="00D42ACA" w:rsidRDefault="00D42ACA" w:rsidP="0059085A"/>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27"/>
        <w:gridCol w:w="856"/>
        <w:gridCol w:w="616"/>
        <w:gridCol w:w="376"/>
        <w:gridCol w:w="856"/>
        <w:gridCol w:w="856"/>
        <w:gridCol w:w="816"/>
        <w:gridCol w:w="976"/>
      </w:tblGrid>
      <w:tr w:rsidR="001D1DAA" w:rsidRPr="00790AD0" w14:paraId="51261845" w14:textId="77777777" w:rsidTr="0069342A">
        <w:tc>
          <w:tcPr>
            <w:tcW w:w="827" w:type="dxa"/>
            <w:tcBorders>
              <w:top w:val="nil"/>
              <w:left w:val="nil"/>
              <w:bottom w:val="single" w:sz="4" w:space="0" w:color="auto"/>
              <w:right w:val="nil"/>
            </w:tcBorders>
          </w:tcPr>
          <w:p w14:paraId="1F5E843F" w14:textId="5372918B" w:rsidR="001D1DAA" w:rsidRDefault="001D1DAA" w:rsidP="0069342A">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1696AFA" w14:textId="3E807A28" w:rsidR="001D1DAA" w:rsidRDefault="001D1DAA" w:rsidP="0069342A">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6439AAA5" w14:textId="77777777" w:rsidR="001D1DAA" w:rsidRDefault="001D1DAA"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1D1DAA" w:rsidRDefault="001D1DAA"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1D1DAA" w:rsidRDefault="001D1DA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1D1DAA" w:rsidRPr="00790AD0" w:rsidRDefault="001D1DA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1D1DAA" w:rsidRPr="00790AD0" w:rsidRDefault="001D1DA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1D1DAA" w:rsidRPr="00790AD0" w:rsidRDefault="001D1DA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1DAA" w14:paraId="6B14B6B6" w14:textId="77777777" w:rsidTr="0069342A">
        <w:tc>
          <w:tcPr>
            <w:tcW w:w="827" w:type="dxa"/>
            <w:tcBorders>
              <w:top w:val="single" w:sz="4" w:space="0" w:color="auto"/>
              <w:left w:val="single" w:sz="4" w:space="0" w:color="auto"/>
              <w:bottom w:val="single" w:sz="4" w:space="0" w:color="auto"/>
              <w:right w:val="single" w:sz="4" w:space="0" w:color="auto"/>
            </w:tcBorders>
          </w:tcPr>
          <w:p w14:paraId="3D7DE755" w14:textId="63B948C3" w:rsidR="001D1DAA" w:rsidRDefault="001D1DAA"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F50353" w14:textId="153EBDAA" w:rsidR="001D1DAA" w:rsidRDefault="001D1DAA" w:rsidP="0069342A">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1D1DAA" w:rsidRDefault="001D1DAA"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1D1DAA" w:rsidRDefault="001D1DAA"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1D1DAA" w:rsidRDefault="001D1DA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1D1DAA" w:rsidRDefault="001D1DA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1D1DAA" w:rsidRDefault="001D1DA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0CF87E99" w:rsidR="001D1DAA" w:rsidRDefault="001D1DAA" w:rsidP="0069342A">
            <w:pPr>
              <w:spacing w:after="0"/>
              <w:jc w:val="center"/>
            </w:pPr>
            <w:r>
              <w:t>Opcode</w:t>
            </w:r>
            <w:r>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04C6252C" w14:textId="77777777" w:rsidTr="0069342A">
        <w:tc>
          <w:tcPr>
            <w:tcW w:w="1129" w:type="dxa"/>
          </w:tcPr>
          <w:p w14:paraId="3A763513" w14:textId="77777777" w:rsidR="005341BB" w:rsidRPr="005341BB" w:rsidRDefault="005341BB" w:rsidP="0069342A">
            <w:pPr>
              <w:jc w:val="center"/>
            </w:pPr>
            <w:r w:rsidRPr="005341BB">
              <w:t>98</w:t>
            </w:r>
          </w:p>
        </w:tc>
        <w:tc>
          <w:tcPr>
            <w:tcW w:w="669" w:type="dxa"/>
          </w:tcPr>
          <w:p w14:paraId="63DEDC5D" w14:textId="77777777" w:rsidR="005341BB" w:rsidRPr="005341BB" w:rsidRDefault="005341BB" w:rsidP="0069342A">
            <w:pPr>
              <w:jc w:val="center"/>
            </w:pPr>
            <w:r>
              <w:t>D</w:t>
            </w:r>
          </w:p>
        </w:tc>
        <w:tc>
          <w:tcPr>
            <w:tcW w:w="2268" w:type="dxa"/>
          </w:tcPr>
          <w:p w14:paraId="77B8BA0B" w14:textId="77777777" w:rsidR="005341BB" w:rsidRPr="005341BB" w:rsidRDefault="005341BB" w:rsidP="0069342A">
            <w:r w:rsidRPr="005341BB">
              <w:t>Double precision</w:t>
            </w:r>
          </w:p>
        </w:tc>
      </w:tr>
      <w:tr w:rsidR="005341BB" w:rsidRPr="005341BB" w14:paraId="1E5B55E4" w14:textId="77777777" w:rsidTr="0069342A">
        <w:tc>
          <w:tcPr>
            <w:tcW w:w="1129" w:type="dxa"/>
          </w:tcPr>
          <w:p w14:paraId="408CAF20" w14:textId="77777777" w:rsidR="005341BB" w:rsidRPr="005341BB" w:rsidRDefault="005341BB" w:rsidP="0069342A">
            <w:pPr>
              <w:jc w:val="center"/>
            </w:pPr>
            <w:r w:rsidRPr="005341BB">
              <w:t>100</w:t>
            </w:r>
          </w:p>
        </w:tc>
        <w:tc>
          <w:tcPr>
            <w:tcW w:w="669" w:type="dxa"/>
          </w:tcPr>
          <w:p w14:paraId="7027238E" w14:textId="77777777" w:rsidR="005341BB" w:rsidRPr="005341BB" w:rsidRDefault="005341BB" w:rsidP="0069342A">
            <w:pPr>
              <w:jc w:val="center"/>
            </w:pPr>
            <w:r>
              <w:t>S</w:t>
            </w:r>
          </w:p>
        </w:tc>
        <w:tc>
          <w:tcPr>
            <w:tcW w:w="2268" w:type="dxa"/>
          </w:tcPr>
          <w:p w14:paraId="288C02FC" w14:textId="77777777" w:rsidR="005341BB" w:rsidRPr="005341BB" w:rsidRDefault="005341BB" w:rsidP="0069342A">
            <w:r w:rsidRPr="005341BB">
              <w:t>Single precision</w:t>
            </w:r>
          </w:p>
        </w:tc>
      </w:tr>
      <w:tr w:rsidR="005341BB" w:rsidRPr="005341BB" w14:paraId="0A5EA825" w14:textId="77777777" w:rsidTr="0069342A">
        <w:tc>
          <w:tcPr>
            <w:tcW w:w="1129" w:type="dxa"/>
          </w:tcPr>
          <w:p w14:paraId="30FAC539" w14:textId="77777777" w:rsidR="005341BB" w:rsidRPr="005341BB" w:rsidRDefault="005341BB" w:rsidP="0069342A">
            <w:pPr>
              <w:jc w:val="center"/>
            </w:pPr>
            <w:r w:rsidRPr="005341BB">
              <w:t>102</w:t>
            </w:r>
          </w:p>
        </w:tc>
        <w:tc>
          <w:tcPr>
            <w:tcW w:w="669" w:type="dxa"/>
          </w:tcPr>
          <w:p w14:paraId="1F6CFACB" w14:textId="77777777" w:rsidR="005341BB" w:rsidRPr="005341BB" w:rsidRDefault="005341BB" w:rsidP="0069342A">
            <w:pPr>
              <w:jc w:val="center"/>
            </w:pPr>
            <w:r>
              <w:t>H</w:t>
            </w:r>
          </w:p>
        </w:tc>
        <w:tc>
          <w:tcPr>
            <w:tcW w:w="2268" w:type="dxa"/>
          </w:tcPr>
          <w:p w14:paraId="32DE047B" w14:textId="77777777" w:rsidR="005341BB" w:rsidRPr="005341BB" w:rsidRDefault="005341BB" w:rsidP="0069342A">
            <w:r w:rsidRPr="005341BB">
              <w:t>Half precision</w:t>
            </w: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5" w:name="_Toc134124448"/>
      <w:r>
        <w:lastRenderedPageBreak/>
        <w:t>FCMP - Comparison</w:t>
      </w:r>
      <w:bookmarkEnd w:id="225"/>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36"/>
        <w:gridCol w:w="616"/>
        <w:gridCol w:w="856"/>
        <w:gridCol w:w="856"/>
        <w:gridCol w:w="816"/>
        <w:gridCol w:w="976"/>
      </w:tblGrid>
      <w:tr w:rsidR="001D1DAA" w:rsidRPr="00790AD0" w14:paraId="26F2C979" w14:textId="77777777" w:rsidTr="00F25AA7">
        <w:tc>
          <w:tcPr>
            <w:tcW w:w="0" w:type="auto"/>
            <w:tcBorders>
              <w:top w:val="nil"/>
              <w:left w:val="nil"/>
              <w:bottom w:val="single" w:sz="4" w:space="0" w:color="auto"/>
              <w:right w:val="nil"/>
            </w:tcBorders>
          </w:tcPr>
          <w:p w14:paraId="2C58365C" w14:textId="4CC7624F" w:rsidR="001D1DAA" w:rsidRDefault="001D1DAA"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2A24F0" w14:textId="713079E1" w:rsidR="001D1DAA" w:rsidRDefault="001D1DA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ED7E9E6" w14:textId="77777777" w:rsidR="001D1DAA" w:rsidRDefault="001D1DA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1D1DAA" w:rsidRPr="00790AD0" w:rsidRDefault="001D1DA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1D1DAA" w:rsidRPr="00790AD0" w:rsidRDefault="001D1DA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1D1DAA" w:rsidRPr="00790AD0" w:rsidRDefault="001D1D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1DAA" w14:paraId="63039E1D" w14:textId="77777777" w:rsidTr="00F25AA7">
        <w:tc>
          <w:tcPr>
            <w:tcW w:w="0" w:type="auto"/>
            <w:tcBorders>
              <w:top w:val="single" w:sz="4" w:space="0" w:color="auto"/>
              <w:left w:val="single" w:sz="4" w:space="0" w:color="auto"/>
              <w:bottom w:val="single" w:sz="4" w:space="0" w:color="auto"/>
              <w:right w:val="single" w:sz="4" w:space="0" w:color="auto"/>
            </w:tcBorders>
          </w:tcPr>
          <w:p w14:paraId="361A582F" w14:textId="6CCE3ADC" w:rsidR="001D1DAA" w:rsidRDefault="001D1DAA" w:rsidP="00F25AA7">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97CA6BC" w:rsidR="001D1DAA" w:rsidRDefault="001D1DAA"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1D1DAA" w:rsidRDefault="001D1DA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1D1DAA" w:rsidRDefault="001D1DA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1D1DAA" w:rsidRDefault="001D1DA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1578DD24" w:rsidR="001D1DAA" w:rsidRDefault="001D1DAA" w:rsidP="00F25AA7">
            <w:pPr>
              <w:spacing w:after="0"/>
              <w:jc w:val="center"/>
            </w:pPr>
            <w:r>
              <w:t>Opcode</w:t>
            </w:r>
            <w:r>
              <w:rPr>
                <w:vertAlign w:val="subscript"/>
              </w:rPr>
              <w:t>7</w:t>
            </w:r>
          </w:p>
        </w:tc>
      </w:tr>
    </w:tbl>
    <w:p w14:paraId="13F163F6"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178CDD1" w14:textId="77777777" w:rsidTr="0069342A">
        <w:tc>
          <w:tcPr>
            <w:tcW w:w="1129" w:type="dxa"/>
          </w:tcPr>
          <w:p w14:paraId="046E3AB6" w14:textId="77777777" w:rsidR="005341BB" w:rsidRPr="005341BB" w:rsidRDefault="005341BB" w:rsidP="0069342A">
            <w:pPr>
              <w:jc w:val="center"/>
            </w:pPr>
            <w:r w:rsidRPr="005341BB">
              <w:t>98</w:t>
            </w:r>
          </w:p>
        </w:tc>
        <w:tc>
          <w:tcPr>
            <w:tcW w:w="669" w:type="dxa"/>
          </w:tcPr>
          <w:p w14:paraId="13CEFABD" w14:textId="77777777" w:rsidR="005341BB" w:rsidRPr="005341BB" w:rsidRDefault="005341BB" w:rsidP="0069342A">
            <w:pPr>
              <w:jc w:val="center"/>
            </w:pPr>
            <w:r>
              <w:t>D</w:t>
            </w:r>
          </w:p>
        </w:tc>
        <w:tc>
          <w:tcPr>
            <w:tcW w:w="2268" w:type="dxa"/>
          </w:tcPr>
          <w:p w14:paraId="0675D4FE" w14:textId="77777777" w:rsidR="005341BB" w:rsidRPr="005341BB" w:rsidRDefault="005341BB" w:rsidP="0069342A">
            <w:r w:rsidRPr="005341BB">
              <w:t>Double precision</w:t>
            </w:r>
          </w:p>
        </w:tc>
      </w:tr>
      <w:tr w:rsidR="005341BB" w:rsidRPr="005341BB" w14:paraId="3B78313A" w14:textId="77777777" w:rsidTr="0069342A">
        <w:tc>
          <w:tcPr>
            <w:tcW w:w="1129" w:type="dxa"/>
          </w:tcPr>
          <w:p w14:paraId="427CB7F2" w14:textId="77777777" w:rsidR="005341BB" w:rsidRPr="005341BB" w:rsidRDefault="005341BB" w:rsidP="0069342A">
            <w:pPr>
              <w:jc w:val="center"/>
            </w:pPr>
            <w:r w:rsidRPr="005341BB">
              <w:t>100</w:t>
            </w:r>
          </w:p>
        </w:tc>
        <w:tc>
          <w:tcPr>
            <w:tcW w:w="669" w:type="dxa"/>
          </w:tcPr>
          <w:p w14:paraId="45A9A3D8" w14:textId="77777777" w:rsidR="005341BB" w:rsidRPr="005341BB" w:rsidRDefault="005341BB" w:rsidP="0069342A">
            <w:pPr>
              <w:jc w:val="center"/>
            </w:pPr>
            <w:r>
              <w:t>S</w:t>
            </w:r>
          </w:p>
        </w:tc>
        <w:tc>
          <w:tcPr>
            <w:tcW w:w="2268" w:type="dxa"/>
          </w:tcPr>
          <w:p w14:paraId="17FF62A6" w14:textId="77777777" w:rsidR="005341BB" w:rsidRPr="005341BB" w:rsidRDefault="005341BB" w:rsidP="0069342A">
            <w:r w:rsidRPr="005341BB">
              <w:t>Single precision</w:t>
            </w:r>
          </w:p>
        </w:tc>
      </w:tr>
      <w:tr w:rsidR="005341BB" w:rsidRPr="005341BB" w14:paraId="15C3D9F5" w14:textId="77777777" w:rsidTr="0069342A">
        <w:tc>
          <w:tcPr>
            <w:tcW w:w="1129" w:type="dxa"/>
          </w:tcPr>
          <w:p w14:paraId="0D055D62" w14:textId="77777777" w:rsidR="005341BB" w:rsidRPr="005341BB" w:rsidRDefault="005341BB" w:rsidP="0069342A">
            <w:pPr>
              <w:jc w:val="center"/>
            </w:pPr>
            <w:r w:rsidRPr="005341BB">
              <w:t>102</w:t>
            </w:r>
          </w:p>
        </w:tc>
        <w:tc>
          <w:tcPr>
            <w:tcW w:w="669" w:type="dxa"/>
          </w:tcPr>
          <w:p w14:paraId="21DC2DE1" w14:textId="77777777" w:rsidR="005341BB" w:rsidRPr="005341BB" w:rsidRDefault="005341BB" w:rsidP="0069342A">
            <w:pPr>
              <w:jc w:val="center"/>
            </w:pPr>
            <w:r>
              <w:t>H</w:t>
            </w:r>
          </w:p>
        </w:tc>
        <w:tc>
          <w:tcPr>
            <w:tcW w:w="2268" w:type="dxa"/>
          </w:tcPr>
          <w:p w14:paraId="16D8C9D6" w14:textId="77777777" w:rsidR="005341BB" w:rsidRPr="005341BB" w:rsidRDefault="005341BB" w:rsidP="0069342A">
            <w:r w:rsidRPr="005341BB">
              <w:t>Half precision</w:t>
            </w:r>
          </w:p>
        </w:tc>
      </w:tr>
    </w:tbl>
    <w:p w14:paraId="158D3CDC" w14:textId="77777777" w:rsidR="005341BB" w:rsidRPr="005341BB" w:rsidRDefault="005341BB" w:rsidP="005341BB"/>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428FE61D" w14:textId="61B9E1D6" w:rsidR="00BD77D4" w:rsidRPr="008E6AE0" w:rsidRDefault="00BD77D4" w:rsidP="00BD77D4">
      <w:pPr>
        <w:pStyle w:val="Heading3"/>
      </w:pPr>
      <w:bookmarkStart w:id="226" w:name="_Toc134124450"/>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0C75680F" w:rsidR="00834F3A" w:rsidRDefault="00093906" w:rsidP="0069342A">
            <w:pPr>
              <w:spacing w:after="0"/>
              <w:jc w:val="center"/>
            </w:pPr>
            <w:r>
              <w:t>Opcode</w:t>
            </w:r>
            <w:r w:rsidR="00834F3A">
              <w:rPr>
                <w:vertAlign w:val="subscript"/>
              </w:rPr>
              <w:t>7</w:t>
            </w:r>
          </w:p>
        </w:tc>
      </w:tr>
    </w:tbl>
    <w:p w14:paraId="3C2B465A" w14:textId="77777777" w:rsidR="00093906" w:rsidRDefault="00093906" w:rsidP="00093906"/>
    <w:p w14:paraId="7412EBD3" w14:textId="3D0677B6" w:rsidR="00093906" w:rsidRPr="005341BB" w:rsidRDefault="00093906" w:rsidP="00093906">
      <w:r>
        <w:t>Opcode7:</w:t>
      </w:r>
    </w:p>
    <w:tbl>
      <w:tblPr>
        <w:tblStyle w:val="TableGrid"/>
        <w:tblW w:w="0" w:type="auto"/>
        <w:tblInd w:w="607" w:type="dxa"/>
        <w:tblLook w:val="04A0" w:firstRow="1" w:lastRow="0" w:firstColumn="1" w:lastColumn="0" w:noHBand="0" w:noVBand="1"/>
      </w:tblPr>
      <w:tblGrid>
        <w:gridCol w:w="1129"/>
        <w:gridCol w:w="669"/>
        <w:gridCol w:w="2268"/>
      </w:tblGrid>
      <w:tr w:rsidR="00093906" w:rsidRPr="005341BB" w14:paraId="18980BCD" w14:textId="77777777" w:rsidTr="0069342A">
        <w:tc>
          <w:tcPr>
            <w:tcW w:w="1129" w:type="dxa"/>
          </w:tcPr>
          <w:p w14:paraId="14EDE3A2" w14:textId="77777777" w:rsidR="00093906" w:rsidRPr="005341BB" w:rsidRDefault="00093906" w:rsidP="0069342A">
            <w:pPr>
              <w:jc w:val="center"/>
            </w:pPr>
            <w:r w:rsidRPr="005341BB">
              <w:t>96</w:t>
            </w:r>
          </w:p>
        </w:tc>
        <w:tc>
          <w:tcPr>
            <w:tcW w:w="669" w:type="dxa"/>
          </w:tcPr>
          <w:p w14:paraId="05427993" w14:textId="77777777" w:rsidR="00093906" w:rsidRPr="005341BB" w:rsidRDefault="00093906" w:rsidP="0069342A">
            <w:pPr>
              <w:jc w:val="center"/>
            </w:pPr>
            <w:r>
              <w:t>Q</w:t>
            </w:r>
          </w:p>
        </w:tc>
        <w:tc>
          <w:tcPr>
            <w:tcW w:w="2268" w:type="dxa"/>
          </w:tcPr>
          <w:p w14:paraId="623EA6F6" w14:textId="77777777" w:rsidR="00093906" w:rsidRPr="005341BB" w:rsidRDefault="00093906" w:rsidP="0069342A">
            <w:r w:rsidRPr="005341BB">
              <w:t>Quad precision</w:t>
            </w:r>
          </w:p>
        </w:tc>
      </w:tr>
      <w:tr w:rsidR="00093906" w:rsidRPr="005341BB" w14:paraId="5EF2EA70" w14:textId="77777777" w:rsidTr="0069342A">
        <w:tc>
          <w:tcPr>
            <w:tcW w:w="1129" w:type="dxa"/>
          </w:tcPr>
          <w:p w14:paraId="1C09888C" w14:textId="77777777" w:rsidR="00093906" w:rsidRPr="005341BB" w:rsidRDefault="00093906" w:rsidP="0069342A">
            <w:pPr>
              <w:jc w:val="center"/>
            </w:pPr>
            <w:r w:rsidRPr="005341BB">
              <w:t>98</w:t>
            </w:r>
          </w:p>
        </w:tc>
        <w:tc>
          <w:tcPr>
            <w:tcW w:w="669" w:type="dxa"/>
          </w:tcPr>
          <w:p w14:paraId="34C82ADE" w14:textId="77777777" w:rsidR="00093906" w:rsidRPr="005341BB" w:rsidRDefault="00093906" w:rsidP="0069342A">
            <w:pPr>
              <w:jc w:val="center"/>
            </w:pPr>
            <w:r>
              <w:t>D</w:t>
            </w:r>
          </w:p>
        </w:tc>
        <w:tc>
          <w:tcPr>
            <w:tcW w:w="2268" w:type="dxa"/>
          </w:tcPr>
          <w:p w14:paraId="7E214F7A" w14:textId="77777777" w:rsidR="00093906" w:rsidRPr="005341BB" w:rsidRDefault="00093906" w:rsidP="0069342A">
            <w:r w:rsidRPr="005341BB">
              <w:t>Double precision</w:t>
            </w:r>
          </w:p>
        </w:tc>
      </w:tr>
      <w:tr w:rsidR="00093906" w:rsidRPr="005341BB" w14:paraId="47B3112B" w14:textId="77777777" w:rsidTr="0069342A">
        <w:tc>
          <w:tcPr>
            <w:tcW w:w="1129" w:type="dxa"/>
          </w:tcPr>
          <w:p w14:paraId="2818B2EA" w14:textId="77777777" w:rsidR="00093906" w:rsidRPr="005341BB" w:rsidRDefault="00093906" w:rsidP="0069342A">
            <w:pPr>
              <w:jc w:val="center"/>
            </w:pPr>
            <w:r w:rsidRPr="005341BB">
              <w:t>100</w:t>
            </w:r>
          </w:p>
        </w:tc>
        <w:tc>
          <w:tcPr>
            <w:tcW w:w="669" w:type="dxa"/>
          </w:tcPr>
          <w:p w14:paraId="569487E2" w14:textId="77777777" w:rsidR="00093906" w:rsidRPr="005341BB" w:rsidRDefault="00093906" w:rsidP="0069342A">
            <w:pPr>
              <w:jc w:val="center"/>
            </w:pPr>
            <w:r>
              <w:t>S</w:t>
            </w:r>
          </w:p>
        </w:tc>
        <w:tc>
          <w:tcPr>
            <w:tcW w:w="2268" w:type="dxa"/>
          </w:tcPr>
          <w:p w14:paraId="1B2DD0E1" w14:textId="77777777" w:rsidR="00093906" w:rsidRPr="005341BB" w:rsidRDefault="00093906" w:rsidP="0069342A">
            <w:r w:rsidRPr="005341BB">
              <w:t>Single precision</w:t>
            </w:r>
          </w:p>
        </w:tc>
      </w:tr>
      <w:tr w:rsidR="00093906" w:rsidRPr="005341BB" w14:paraId="6CFD06CA" w14:textId="77777777" w:rsidTr="0069342A">
        <w:tc>
          <w:tcPr>
            <w:tcW w:w="1129" w:type="dxa"/>
          </w:tcPr>
          <w:p w14:paraId="3BA678C3" w14:textId="77777777" w:rsidR="00093906" w:rsidRPr="005341BB" w:rsidRDefault="00093906" w:rsidP="0069342A">
            <w:pPr>
              <w:jc w:val="center"/>
            </w:pPr>
            <w:r w:rsidRPr="005341BB">
              <w:t>102</w:t>
            </w:r>
          </w:p>
        </w:tc>
        <w:tc>
          <w:tcPr>
            <w:tcW w:w="669" w:type="dxa"/>
          </w:tcPr>
          <w:p w14:paraId="7C739805" w14:textId="77777777" w:rsidR="00093906" w:rsidRPr="005341BB" w:rsidRDefault="00093906" w:rsidP="0069342A">
            <w:pPr>
              <w:jc w:val="center"/>
            </w:pPr>
            <w:r>
              <w:t>H</w:t>
            </w:r>
          </w:p>
        </w:tc>
        <w:tc>
          <w:tcPr>
            <w:tcW w:w="2268" w:type="dxa"/>
          </w:tcPr>
          <w:p w14:paraId="799BE715" w14:textId="77777777" w:rsidR="00093906" w:rsidRPr="005341BB" w:rsidRDefault="00093906" w:rsidP="0069342A">
            <w:r w:rsidRPr="005341BB">
              <w:t>Half precision</w:t>
            </w:r>
          </w:p>
        </w:tc>
      </w:tr>
    </w:tbl>
    <w:p w14:paraId="6786417C" w14:textId="77777777" w:rsidR="00093906" w:rsidRDefault="00093906" w:rsidP="00093906">
      <w:pPr>
        <w:rPr>
          <w:b/>
          <w:bCs/>
        </w:rPr>
      </w:pPr>
    </w:p>
    <w:p w14:paraId="2D3A2DF9" w14:textId="5CE8BC22" w:rsidR="00093906" w:rsidRDefault="00093906" w:rsidP="00093906">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093906" w14:paraId="3A508B30" w14:textId="77777777" w:rsidTr="0069342A">
        <w:tc>
          <w:tcPr>
            <w:tcW w:w="1271" w:type="dxa"/>
          </w:tcPr>
          <w:p w14:paraId="2C02822C" w14:textId="77777777" w:rsidR="00093906" w:rsidRDefault="00093906" w:rsidP="0069342A">
            <w:r>
              <w:t>Half</w:t>
            </w:r>
          </w:p>
        </w:tc>
        <w:tc>
          <w:tcPr>
            <w:tcW w:w="992" w:type="dxa"/>
          </w:tcPr>
          <w:p w14:paraId="7748AE38" w14:textId="5949F4F7" w:rsidR="00093906" w:rsidRDefault="007A6FB7" w:rsidP="0069342A">
            <w:pPr>
              <w:jc w:val="center"/>
            </w:pPr>
            <w:r>
              <w:t>24</w:t>
            </w:r>
          </w:p>
        </w:tc>
      </w:tr>
      <w:tr w:rsidR="00093906" w14:paraId="1C523A8D" w14:textId="77777777" w:rsidTr="0069342A">
        <w:tc>
          <w:tcPr>
            <w:tcW w:w="1271" w:type="dxa"/>
          </w:tcPr>
          <w:p w14:paraId="3EF87931" w14:textId="77777777" w:rsidR="00093906" w:rsidRDefault="00093906" w:rsidP="0069342A">
            <w:r>
              <w:t>Single</w:t>
            </w:r>
          </w:p>
        </w:tc>
        <w:tc>
          <w:tcPr>
            <w:tcW w:w="992" w:type="dxa"/>
          </w:tcPr>
          <w:p w14:paraId="5D4E34F3" w14:textId="097AAE32" w:rsidR="00093906" w:rsidRDefault="00093906" w:rsidP="0069342A">
            <w:pPr>
              <w:jc w:val="center"/>
            </w:pPr>
          </w:p>
        </w:tc>
      </w:tr>
      <w:tr w:rsidR="00093906" w14:paraId="372E8611" w14:textId="77777777" w:rsidTr="0069342A">
        <w:tc>
          <w:tcPr>
            <w:tcW w:w="1271" w:type="dxa"/>
          </w:tcPr>
          <w:p w14:paraId="199CF8C2" w14:textId="77777777" w:rsidR="00093906" w:rsidRDefault="00093906" w:rsidP="0069342A">
            <w:r>
              <w:t>Double</w:t>
            </w:r>
          </w:p>
        </w:tc>
        <w:tc>
          <w:tcPr>
            <w:tcW w:w="992" w:type="dxa"/>
          </w:tcPr>
          <w:p w14:paraId="35FFF388" w14:textId="67095D42" w:rsidR="00093906" w:rsidRDefault="00350126" w:rsidP="0069342A">
            <w:pPr>
              <w:jc w:val="center"/>
            </w:pPr>
            <w:r>
              <w:t>42</w:t>
            </w:r>
          </w:p>
        </w:tc>
      </w:tr>
      <w:tr w:rsidR="00093906" w14:paraId="35F7F92C" w14:textId="77777777" w:rsidTr="0069342A">
        <w:tc>
          <w:tcPr>
            <w:tcW w:w="1271" w:type="dxa"/>
          </w:tcPr>
          <w:p w14:paraId="0EDA15F7" w14:textId="77777777" w:rsidR="00093906" w:rsidRDefault="00093906" w:rsidP="0069342A">
            <w:r>
              <w:t>Quad</w:t>
            </w:r>
          </w:p>
        </w:tc>
        <w:tc>
          <w:tcPr>
            <w:tcW w:w="992" w:type="dxa"/>
          </w:tcPr>
          <w:p w14:paraId="5F896BC3" w14:textId="3B8F7621" w:rsidR="00093906" w:rsidRDefault="00093906" w:rsidP="0069342A">
            <w:pPr>
              <w:jc w:val="center"/>
            </w:pPr>
          </w:p>
        </w:tc>
      </w:tr>
    </w:tbl>
    <w:p w14:paraId="051EE4F4" w14:textId="77777777" w:rsidR="00093906" w:rsidRDefault="00093906" w:rsidP="00093906"/>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7"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7"/>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278D18E8" w14:textId="77777777" w:rsidR="006556F6" w:rsidRDefault="006556F6" w:rsidP="007B3A94"/>
    <w:p w14:paraId="691AFE42" w14:textId="54FDCC22" w:rsidR="007B3A94" w:rsidRPr="005341BB" w:rsidRDefault="007B3A94" w:rsidP="007B3A94">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EA652C" w:rsidRPr="005341BB" w14:paraId="341BDAE8" w14:textId="77777777" w:rsidTr="00EA652C">
        <w:tc>
          <w:tcPr>
            <w:tcW w:w="1129" w:type="dxa"/>
          </w:tcPr>
          <w:p w14:paraId="2907C3D1" w14:textId="67B31DC8" w:rsidR="00EA652C" w:rsidRPr="005341BB" w:rsidRDefault="00EA652C" w:rsidP="0069342A">
            <w:pPr>
              <w:jc w:val="center"/>
            </w:pPr>
            <w:r>
              <w:t>Opcode</w:t>
            </w:r>
            <w:r w:rsidRPr="00EA652C">
              <w:rPr>
                <w:vertAlign w:val="subscript"/>
              </w:rPr>
              <w:t>7</w:t>
            </w:r>
          </w:p>
        </w:tc>
        <w:tc>
          <w:tcPr>
            <w:tcW w:w="669" w:type="dxa"/>
          </w:tcPr>
          <w:p w14:paraId="29EFFD5F" w14:textId="74340BC4" w:rsidR="00EA652C" w:rsidRDefault="00EA652C" w:rsidP="0069342A">
            <w:pPr>
              <w:jc w:val="center"/>
            </w:pPr>
            <w:r>
              <w:t>Ext</w:t>
            </w:r>
          </w:p>
        </w:tc>
        <w:tc>
          <w:tcPr>
            <w:tcW w:w="2268" w:type="dxa"/>
          </w:tcPr>
          <w:p w14:paraId="76D7F42F" w14:textId="7F6211A5" w:rsidR="00EA652C" w:rsidRPr="005341BB" w:rsidRDefault="00EA652C" w:rsidP="0069342A">
            <w:r>
              <w:t>Precision</w:t>
            </w:r>
          </w:p>
        </w:tc>
        <w:tc>
          <w:tcPr>
            <w:tcW w:w="992" w:type="dxa"/>
          </w:tcPr>
          <w:p w14:paraId="55BFA4A3" w14:textId="41CC5CD9" w:rsidR="00EA652C" w:rsidRPr="005341BB" w:rsidRDefault="00EA652C" w:rsidP="00EA652C">
            <w:pPr>
              <w:jc w:val="center"/>
            </w:pPr>
            <w:r>
              <w:t>Clocks</w:t>
            </w:r>
          </w:p>
        </w:tc>
      </w:tr>
      <w:tr w:rsidR="00EA652C" w:rsidRPr="005341BB" w14:paraId="3DA074BB" w14:textId="39325B34" w:rsidTr="00EA652C">
        <w:tc>
          <w:tcPr>
            <w:tcW w:w="1129" w:type="dxa"/>
          </w:tcPr>
          <w:p w14:paraId="4B991ABE" w14:textId="77777777" w:rsidR="00EA652C" w:rsidRPr="005341BB" w:rsidRDefault="00EA652C" w:rsidP="0069342A">
            <w:pPr>
              <w:jc w:val="center"/>
            </w:pPr>
            <w:r w:rsidRPr="005341BB">
              <w:t>96</w:t>
            </w:r>
          </w:p>
        </w:tc>
        <w:tc>
          <w:tcPr>
            <w:tcW w:w="669" w:type="dxa"/>
          </w:tcPr>
          <w:p w14:paraId="4BA3D306" w14:textId="77777777" w:rsidR="00EA652C" w:rsidRPr="005341BB" w:rsidRDefault="00EA652C" w:rsidP="0069342A">
            <w:pPr>
              <w:jc w:val="center"/>
            </w:pPr>
            <w:r>
              <w:t>Q</w:t>
            </w:r>
          </w:p>
        </w:tc>
        <w:tc>
          <w:tcPr>
            <w:tcW w:w="2268" w:type="dxa"/>
          </w:tcPr>
          <w:p w14:paraId="66E36B83" w14:textId="77777777" w:rsidR="00EA652C" w:rsidRPr="005341BB" w:rsidRDefault="00EA652C" w:rsidP="0069342A">
            <w:r w:rsidRPr="005341BB">
              <w:t>Quad precision</w:t>
            </w:r>
          </w:p>
        </w:tc>
        <w:tc>
          <w:tcPr>
            <w:tcW w:w="992" w:type="dxa"/>
          </w:tcPr>
          <w:p w14:paraId="5BE1B141" w14:textId="77777777" w:rsidR="00EA652C" w:rsidRPr="005341BB" w:rsidRDefault="00EA652C" w:rsidP="00EA652C">
            <w:pPr>
              <w:jc w:val="center"/>
            </w:pPr>
          </w:p>
        </w:tc>
      </w:tr>
      <w:tr w:rsidR="00EA652C" w:rsidRPr="005341BB" w14:paraId="5FE7AF18" w14:textId="7C5A02DF" w:rsidTr="00EA652C">
        <w:tc>
          <w:tcPr>
            <w:tcW w:w="1129" w:type="dxa"/>
          </w:tcPr>
          <w:p w14:paraId="4FAAF23D" w14:textId="77777777" w:rsidR="00EA652C" w:rsidRPr="005341BB" w:rsidRDefault="00EA652C" w:rsidP="0069342A">
            <w:pPr>
              <w:jc w:val="center"/>
            </w:pPr>
            <w:r w:rsidRPr="005341BB">
              <w:t>98</w:t>
            </w:r>
          </w:p>
        </w:tc>
        <w:tc>
          <w:tcPr>
            <w:tcW w:w="669" w:type="dxa"/>
          </w:tcPr>
          <w:p w14:paraId="6C1BF2DD" w14:textId="77777777" w:rsidR="00EA652C" w:rsidRPr="005341BB" w:rsidRDefault="00EA652C" w:rsidP="0069342A">
            <w:pPr>
              <w:jc w:val="center"/>
            </w:pPr>
            <w:r>
              <w:t>D</w:t>
            </w:r>
          </w:p>
        </w:tc>
        <w:tc>
          <w:tcPr>
            <w:tcW w:w="2268" w:type="dxa"/>
          </w:tcPr>
          <w:p w14:paraId="0740E6EC" w14:textId="77777777" w:rsidR="00EA652C" w:rsidRPr="005341BB" w:rsidRDefault="00EA652C" w:rsidP="0069342A">
            <w:r w:rsidRPr="005341BB">
              <w:t>Double precision</w:t>
            </w:r>
          </w:p>
        </w:tc>
        <w:tc>
          <w:tcPr>
            <w:tcW w:w="992" w:type="dxa"/>
          </w:tcPr>
          <w:p w14:paraId="242D134F" w14:textId="188DDFDF" w:rsidR="00EA652C" w:rsidRPr="005341BB" w:rsidRDefault="00EA652C" w:rsidP="00EA652C">
            <w:pPr>
              <w:jc w:val="center"/>
            </w:pPr>
            <w:r>
              <w:t>46</w:t>
            </w:r>
          </w:p>
        </w:tc>
      </w:tr>
      <w:tr w:rsidR="00EA652C" w:rsidRPr="005341BB" w14:paraId="2C6E5E03" w14:textId="704A7F8F" w:rsidTr="00EA652C">
        <w:tc>
          <w:tcPr>
            <w:tcW w:w="1129" w:type="dxa"/>
          </w:tcPr>
          <w:p w14:paraId="563510DF" w14:textId="77777777" w:rsidR="00EA652C" w:rsidRPr="005341BB" w:rsidRDefault="00EA652C" w:rsidP="0069342A">
            <w:pPr>
              <w:jc w:val="center"/>
            </w:pPr>
            <w:r w:rsidRPr="005341BB">
              <w:t>100</w:t>
            </w:r>
          </w:p>
        </w:tc>
        <w:tc>
          <w:tcPr>
            <w:tcW w:w="669" w:type="dxa"/>
          </w:tcPr>
          <w:p w14:paraId="4CD51D18" w14:textId="77777777" w:rsidR="00EA652C" w:rsidRPr="005341BB" w:rsidRDefault="00EA652C" w:rsidP="0069342A">
            <w:pPr>
              <w:jc w:val="center"/>
            </w:pPr>
            <w:r>
              <w:t>S</w:t>
            </w:r>
          </w:p>
        </w:tc>
        <w:tc>
          <w:tcPr>
            <w:tcW w:w="2268" w:type="dxa"/>
          </w:tcPr>
          <w:p w14:paraId="26C9F2A5" w14:textId="77777777" w:rsidR="00EA652C" w:rsidRPr="005341BB" w:rsidRDefault="00EA652C" w:rsidP="0069342A">
            <w:r w:rsidRPr="005341BB">
              <w:t>Single precision</w:t>
            </w:r>
          </w:p>
        </w:tc>
        <w:tc>
          <w:tcPr>
            <w:tcW w:w="992" w:type="dxa"/>
          </w:tcPr>
          <w:p w14:paraId="750C8430" w14:textId="655A6A1E" w:rsidR="00EA652C" w:rsidRPr="005341BB" w:rsidRDefault="00EA652C" w:rsidP="00EA652C">
            <w:pPr>
              <w:jc w:val="center"/>
            </w:pPr>
            <w:r>
              <w:t>30</w:t>
            </w:r>
          </w:p>
        </w:tc>
      </w:tr>
      <w:tr w:rsidR="00EA652C" w:rsidRPr="005341BB" w14:paraId="3DBFC286" w14:textId="7C380D5C" w:rsidTr="00EA652C">
        <w:tc>
          <w:tcPr>
            <w:tcW w:w="1129" w:type="dxa"/>
          </w:tcPr>
          <w:p w14:paraId="21196A2A" w14:textId="77777777" w:rsidR="00EA652C" w:rsidRPr="005341BB" w:rsidRDefault="00EA652C" w:rsidP="0069342A">
            <w:pPr>
              <w:jc w:val="center"/>
            </w:pPr>
            <w:r w:rsidRPr="005341BB">
              <w:t>102</w:t>
            </w:r>
          </w:p>
        </w:tc>
        <w:tc>
          <w:tcPr>
            <w:tcW w:w="669" w:type="dxa"/>
          </w:tcPr>
          <w:p w14:paraId="670A9543" w14:textId="77777777" w:rsidR="00EA652C" w:rsidRPr="005341BB" w:rsidRDefault="00EA652C" w:rsidP="0069342A">
            <w:pPr>
              <w:jc w:val="center"/>
            </w:pPr>
            <w:r>
              <w:t>H</w:t>
            </w:r>
          </w:p>
        </w:tc>
        <w:tc>
          <w:tcPr>
            <w:tcW w:w="2268" w:type="dxa"/>
          </w:tcPr>
          <w:p w14:paraId="1C0D1A89" w14:textId="77777777" w:rsidR="00EA652C" w:rsidRPr="005341BB" w:rsidRDefault="00EA652C" w:rsidP="0069342A">
            <w:r w:rsidRPr="005341BB">
              <w:t>Half precision</w:t>
            </w:r>
          </w:p>
        </w:tc>
        <w:tc>
          <w:tcPr>
            <w:tcW w:w="992" w:type="dxa"/>
          </w:tcPr>
          <w:p w14:paraId="0D65803B" w14:textId="719C6A1A" w:rsidR="00EA652C" w:rsidRPr="005341BB" w:rsidRDefault="00EA652C" w:rsidP="00EA652C">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8" w:name="_Toc87086847"/>
      <w:r>
        <w:br w:type="page"/>
      </w:r>
    </w:p>
    <w:p w14:paraId="084167DC" w14:textId="30EA5297" w:rsidR="00DD1CF5" w:rsidRDefault="00DD1CF5" w:rsidP="00DD1CF5">
      <w:pPr>
        <w:pStyle w:val="Heading3"/>
      </w:pPr>
      <w:r>
        <w:lastRenderedPageBreak/>
        <w:t>FDX – Disable Floating Point Exceptions</w:t>
      </w:r>
      <w:bookmarkEnd w:id="228"/>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9" w:name="_Toc87086848"/>
      <w:bookmarkStart w:id="230" w:name="_Toc448161430"/>
      <w:r>
        <w:br w:type="page"/>
      </w:r>
    </w:p>
    <w:p w14:paraId="13345EF1" w14:textId="30E91B7E" w:rsidR="00A914B6" w:rsidRDefault="00A914B6" w:rsidP="00A914B6">
      <w:pPr>
        <w:pStyle w:val="Heading3"/>
      </w:pPr>
      <w:r>
        <w:lastRenderedPageBreak/>
        <w:t>FEX – Enable Floating Point Exceptions</w:t>
      </w:r>
      <w:bookmarkEnd w:id="229"/>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30"/>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1"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2"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2"/>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31"/>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6"/>
    </w:p>
    <w:p w14:paraId="385324C3" w14:textId="77777777" w:rsidR="001C252C" w:rsidRPr="002766C5" w:rsidRDefault="001C252C" w:rsidP="001C252C">
      <w:pPr>
        <w:rPr>
          <w:b/>
          <w:bCs/>
        </w:rPr>
      </w:pPr>
      <w:bookmarkStart w:id="233"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5B721B1C" w:rsidR="00B92BB4" w:rsidRDefault="003C1F94" w:rsidP="00F25AA7">
            <w:pPr>
              <w:spacing w:after="0"/>
              <w:jc w:val="center"/>
            </w:pPr>
            <w:r>
              <w:t>Opcode</w:t>
            </w:r>
            <w:r w:rsidR="00B92BB4">
              <w:rPr>
                <w:vertAlign w:val="subscript"/>
              </w:rPr>
              <w:t>7</w:t>
            </w:r>
          </w:p>
        </w:tc>
      </w:tr>
    </w:tbl>
    <w:p w14:paraId="2B80A63E" w14:textId="77777777" w:rsidR="003C1F94" w:rsidRDefault="003C1F94" w:rsidP="003C1F94">
      <w:bookmarkStart w:id="234" w:name="_Toc87086860"/>
      <w:bookmarkStart w:id="235" w:name="_Toc87086861"/>
    </w:p>
    <w:p w14:paraId="7B010443" w14:textId="4386F563" w:rsidR="003C1F94" w:rsidRPr="005341BB" w:rsidRDefault="003C1F94" w:rsidP="003C1F94">
      <w:r>
        <w:t>Opcode7:</w:t>
      </w:r>
    </w:p>
    <w:tbl>
      <w:tblPr>
        <w:tblStyle w:val="TableGrid"/>
        <w:tblW w:w="0" w:type="auto"/>
        <w:tblInd w:w="607" w:type="dxa"/>
        <w:tblLook w:val="04A0" w:firstRow="1" w:lastRow="0" w:firstColumn="1" w:lastColumn="0" w:noHBand="0" w:noVBand="1"/>
      </w:tblPr>
      <w:tblGrid>
        <w:gridCol w:w="1129"/>
        <w:gridCol w:w="669"/>
        <w:gridCol w:w="2268"/>
      </w:tblGrid>
      <w:tr w:rsidR="003C1F94" w:rsidRPr="005341BB" w14:paraId="05D4D88D" w14:textId="77777777" w:rsidTr="0069342A">
        <w:tc>
          <w:tcPr>
            <w:tcW w:w="1129" w:type="dxa"/>
          </w:tcPr>
          <w:p w14:paraId="710D8B47" w14:textId="77777777" w:rsidR="003C1F94" w:rsidRPr="005341BB" w:rsidRDefault="003C1F94" w:rsidP="0069342A">
            <w:pPr>
              <w:jc w:val="center"/>
            </w:pPr>
            <w:r w:rsidRPr="005341BB">
              <w:t>96</w:t>
            </w:r>
          </w:p>
        </w:tc>
        <w:tc>
          <w:tcPr>
            <w:tcW w:w="669" w:type="dxa"/>
          </w:tcPr>
          <w:p w14:paraId="2FA51642" w14:textId="77777777" w:rsidR="003C1F94" w:rsidRPr="005341BB" w:rsidRDefault="003C1F94" w:rsidP="0069342A">
            <w:pPr>
              <w:jc w:val="center"/>
            </w:pPr>
            <w:r>
              <w:t>Q</w:t>
            </w:r>
          </w:p>
        </w:tc>
        <w:tc>
          <w:tcPr>
            <w:tcW w:w="2268" w:type="dxa"/>
          </w:tcPr>
          <w:p w14:paraId="6B53B85E" w14:textId="77777777" w:rsidR="003C1F94" w:rsidRPr="005341BB" w:rsidRDefault="003C1F94" w:rsidP="0069342A">
            <w:r w:rsidRPr="005341BB">
              <w:t>Quad precision</w:t>
            </w:r>
          </w:p>
        </w:tc>
      </w:tr>
      <w:tr w:rsidR="003C1F94" w:rsidRPr="005341BB" w14:paraId="6E7C4BCB" w14:textId="77777777" w:rsidTr="0069342A">
        <w:tc>
          <w:tcPr>
            <w:tcW w:w="1129" w:type="dxa"/>
          </w:tcPr>
          <w:p w14:paraId="51844A00" w14:textId="77777777" w:rsidR="003C1F94" w:rsidRPr="005341BB" w:rsidRDefault="003C1F94" w:rsidP="0069342A">
            <w:pPr>
              <w:jc w:val="center"/>
            </w:pPr>
            <w:r w:rsidRPr="005341BB">
              <w:t>98</w:t>
            </w:r>
          </w:p>
        </w:tc>
        <w:tc>
          <w:tcPr>
            <w:tcW w:w="669" w:type="dxa"/>
          </w:tcPr>
          <w:p w14:paraId="5B17C55B" w14:textId="77777777" w:rsidR="003C1F94" w:rsidRPr="005341BB" w:rsidRDefault="003C1F94" w:rsidP="0069342A">
            <w:pPr>
              <w:jc w:val="center"/>
            </w:pPr>
            <w:r>
              <w:t>D</w:t>
            </w:r>
          </w:p>
        </w:tc>
        <w:tc>
          <w:tcPr>
            <w:tcW w:w="2268" w:type="dxa"/>
          </w:tcPr>
          <w:p w14:paraId="39FB085B" w14:textId="77777777" w:rsidR="003C1F94" w:rsidRPr="005341BB" w:rsidRDefault="003C1F94" w:rsidP="0069342A">
            <w:r w:rsidRPr="005341BB">
              <w:t>Double precision</w:t>
            </w:r>
          </w:p>
        </w:tc>
      </w:tr>
      <w:tr w:rsidR="003C1F94" w:rsidRPr="005341BB" w14:paraId="4207CDC0" w14:textId="77777777" w:rsidTr="0069342A">
        <w:tc>
          <w:tcPr>
            <w:tcW w:w="1129" w:type="dxa"/>
          </w:tcPr>
          <w:p w14:paraId="3174A88D" w14:textId="77777777" w:rsidR="003C1F94" w:rsidRPr="005341BB" w:rsidRDefault="003C1F94" w:rsidP="0069342A">
            <w:pPr>
              <w:jc w:val="center"/>
            </w:pPr>
            <w:r w:rsidRPr="005341BB">
              <w:t>100</w:t>
            </w:r>
          </w:p>
        </w:tc>
        <w:tc>
          <w:tcPr>
            <w:tcW w:w="669" w:type="dxa"/>
          </w:tcPr>
          <w:p w14:paraId="63730229" w14:textId="77777777" w:rsidR="003C1F94" w:rsidRPr="005341BB" w:rsidRDefault="003C1F94" w:rsidP="0069342A">
            <w:pPr>
              <w:jc w:val="center"/>
            </w:pPr>
            <w:r>
              <w:t>S</w:t>
            </w:r>
          </w:p>
        </w:tc>
        <w:tc>
          <w:tcPr>
            <w:tcW w:w="2268" w:type="dxa"/>
          </w:tcPr>
          <w:p w14:paraId="4E26D009" w14:textId="77777777" w:rsidR="003C1F94" w:rsidRPr="005341BB" w:rsidRDefault="003C1F94" w:rsidP="0069342A">
            <w:r w:rsidRPr="005341BB">
              <w:t>Single precision</w:t>
            </w:r>
          </w:p>
        </w:tc>
      </w:tr>
      <w:tr w:rsidR="003C1F94" w:rsidRPr="005341BB" w14:paraId="66E252F4" w14:textId="77777777" w:rsidTr="0069342A">
        <w:tc>
          <w:tcPr>
            <w:tcW w:w="1129" w:type="dxa"/>
          </w:tcPr>
          <w:p w14:paraId="406D087B" w14:textId="77777777" w:rsidR="003C1F94" w:rsidRPr="005341BB" w:rsidRDefault="003C1F94" w:rsidP="0069342A">
            <w:pPr>
              <w:jc w:val="center"/>
            </w:pPr>
            <w:r w:rsidRPr="005341BB">
              <w:t>102</w:t>
            </w:r>
          </w:p>
        </w:tc>
        <w:tc>
          <w:tcPr>
            <w:tcW w:w="669" w:type="dxa"/>
          </w:tcPr>
          <w:p w14:paraId="31EB2655" w14:textId="77777777" w:rsidR="003C1F94" w:rsidRPr="005341BB" w:rsidRDefault="003C1F94" w:rsidP="0069342A">
            <w:pPr>
              <w:jc w:val="center"/>
            </w:pPr>
            <w:r>
              <w:t>H</w:t>
            </w:r>
          </w:p>
        </w:tc>
        <w:tc>
          <w:tcPr>
            <w:tcW w:w="2268" w:type="dxa"/>
          </w:tcPr>
          <w:p w14:paraId="252A67F1" w14:textId="77777777" w:rsidR="003C1F94" w:rsidRPr="005341BB" w:rsidRDefault="003C1F94" w:rsidP="0069342A">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2F2755" w:rsidRPr="00790AD0" w14:paraId="66E575E8" w14:textId="77777777" w:rsidTr="0069342A">
        <w:tc>
          <w:tcPr>
            <w:tcW w:w="827" w:type="dxa"/>
            <w:tcBorders>
              <w:top w:val="nil"/>
              <w:left w:val="nil"/>
              <w:bottom w:val="single" w:sz="4" w:space="0" w:color="auto"/>
              <w:right w:val="nil"/>
            </w:tcBorders>
          </w:tcPr>
          <w:p w14:paraId="32536124" w14:textId="77777777" w:rsidR="002F2755" w:rsidRDefault="002F2755"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C27001" w14:textId="77777777" w:rsidR="002F2755" w:rsidRDefault="002F2755"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FAC9C" w14:textId="77777777" w:rsidR="002F2755" w:rsidRDefault="002F2755"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C9D92C6" w14:textId="77777777" w:rsidR="002F2755" w:rsidRDefault="002F2755"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4146EF4" w14:textId="77777777" w:rsidR="002F2755" w:rsidRDefault="002F2755"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F142E3" w14:textId="77777777" w:rsidR="002F2755" w:rsidRPr="00790AD0" w:rsidRDefault="002F275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9FB370" w14:textId="77777777" w:rsidR="002F2755" w:rsidRPr="00790AD0" w:rsidRDefault="002F2755"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3B9A4" w14:textId="77777777" w:rsidR="002F2755" w:rsidRPr="00790AD0" w:rsidRDefault="002F275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2755" w14:paraId="359F6820" w14:textId="77777777" w:rsidTr="0069342A">
        <w:tc>
          <w:tcPr>
            <w:tcW w:w="827" w:type="dxa"/>
            <w:tcBorders>
              <w:top w:val="single" w:sz="4" w:space="0" w:color="auto"/>
              <w:left w:val="single" w:sz="4" w:space="0" w:color="auto"/>
              <w:bottom w:val="single" w:sz="4" w:space="0" w:color="auto"/>
              <w:right w:val="single" w:sz="4" w:space="0" w:color="auto"/>
            </w:tcBorders>
          </w:tcPr>
          <w:p w14:paraId="0BE9415E" w14:textId="77777777" w:rsidR="002F2755" w:rsidRDefault="002F2755"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D75D7" w14:textId="77777777" w:rsidR="002F2755" w:rsidRDefault="002F2755"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E5F8A" w14:textId="6658D3B2" w:rsidR="002F2755" w:rsidRDefault="00EA0479" w:rsidP="0069342A">
            <w:pPr>
              <w:spacing w:after="0"/>
              <w:jc w:val="center"/>
            </w:pPr>
            <w:r>
              <w:t>16</w:t>
            </w:r>
            <w:r w:rsidR="002F275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384D" w14:textId="77777777" w:rsidR="002F2755" w:rsidRDefault="002F2755"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0D5E3" w14:textId="77777777" w:rsidR="002F2755" w:rsidRDefault="002F275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A3F4E" w14:textId="77777777" w:rsidR="002F2755" w:rsidRDefault="002F275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B6502" w14:textId="77777777" w:rsidR="002F2755" w:rsidRDefault="002F2755"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ED71D" w14:textId="77777777" w:rsidR="002F2755" w:rsidRDefault="002F2755" w:rsidP="0069342A">
            <w:pPr>
              <w:spacing w:after="0"/>
              <w:jc w:val="center"/>
            </w:pPr>
            <w:r>
              <w:t>98</w:t>
            </w:r>
            <w:r>
              <w:rPr>
                <w:vertAlign w:val="subscript"/>
              </w:rPr>
              <w:t>7</w:t>
            </w:r>
          </w:p>
        </w:tc>
      </w:tr>
    </w:tbl>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6AC57800" w14:textId="77777777" w:rsidTr="0069342A">
        <w:tc>
          <w:tcPr>
            <w:tcW w:w="827" w:type="dxa"/>
            <w:tcBorders>
              <w:top w:val="nil"/>
              <w:left w:val="nil"/>
              <w:bottom w:val="single" w:sz="4" w:space="0" w:color="auto"/>
              <w:right w:val="nil"/>
            </w:tcBorders>
          </w:tcPr>
          <w:p w14:paraId="7BC479EB"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862C0D"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54B5F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DD62E0F"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CB1C10D"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47F421"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D58C0"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F29184"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2C782054" w14:textId="77777777" w:rsidTr="0069342A">
        <w:tc>
          <w:tcPr>
            <w:tcW w:w="827" w:type="dxa"/>
            <w:tcBorders>
              <w:top w:val="single" w:sz="4" w:space="0" w:color="auto"/>
              <w:left w:val="single" w:sz="4" w:space="0" w:color="auto"/>
              <w:bottom w:val="single" w:sz="4" w:space="0" w:color="auto"/>
              <w:right w:val="single" w:sz="4" w:space="0" w:color="auto"/>
            </w:tcBorders>
          </w:tcPr>
          <w:p w14:paraId="34998C5D"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AAA913"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4F6DA" w14:textId="0CDCFC64" w:rsidR="00EA0479" w:rsidRDefault="00EA0479" w:rsidP="0069342A">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EBE79"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7DF80C"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A1B59E"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15B0C"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E9D5F" w14:textId="77777777" w:rsidR="00EA0479" w:rsidRDefault="00EA0479" w:rsidP="0069342A">
            <w:pPr>
              <w:spacing w:after="0"/>
              <w:jc w:val="center"/>
            </w:pPr>
            <w:r>
              <w:t>98</w:t>
            </w:r>
            <w:r>
              <w:rPr>
                <w:vertAlign w:val="subscript"/>
              </w:rPr>
              <w:t>7</w:t>
            </w:r>
          </w:p>
        </w:tc>
      </w:tr>
    </w:tbl>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0DA16E10" w14:textId="77777777" w:rsidTr="0069342A">
        <w:tc>
          <w:tcPr>
            <w:tcW w:w="827" w:type="dxa"/>
            <w:tcBorders>
              <w:top w:val="nil"/>
              <w:left w:val="nil"/>
              <w:bottom w:val="single" w:sz="4" w:space="0" w:color="auto"/>
              <w:right w:val="nil"/>
            </w:tcBorders>
          </w:tcPr>
          <w:p w14:paraId="50BF9FBD"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600321"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64F14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38977BA"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BC2FE39"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9FC107"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BCE7CF"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C7DD"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365C17FD" w14:textId="77777777" w:rsidTr="0069342A">
        <w:tc>
          <w:tcPr>
            <w:tcW w:w="827" w:type="dxa"/>
            <w:tcBorders>
              <w:top w:val="single" w:sz="4" w:space="0" w:color="auto"/>
              <w:left w:val="single" w:sz="4" w:space="0" w:color="auto"/>
              <w:bottom w:val="single" w:sz="4" w:space="0" w:color="auto"/>
              <w:right w:val="single" w:sz="4" w:space="0" w:color="auto"/>
            </w:tcBorders>
          </w:tcPr>
          <w:p w14:paraId="05080A32"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BE45A"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40F69" w14:textId="2D8CBFD3" w:rsidR="00EA0479" w:rsidRDefault="00EA0479" w:rsidP="0069342A">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000A41"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965B05"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2EAEF3"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A7BD6"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BF99" w14:textId="77777777" w:rsidR="00EA0479" w:rsidRDefault="00EA0479" w:rsidP="0069342A">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4"/>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5"/>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3"/>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6"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6"/>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7" w:name="_Toc87086868"/>
      <w:bookmarkStart w:id="238" w:name="_Toc87086869"/>
      <w:bookmarkStart w:id="239"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7"/>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8"/>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9"/>
    </w:p>
    <w:p w14:paraId="448CCAF1" w14:textId="77777777" w:rsidR="004457A2" w:rsidRDefault="004457A2" w:rsidP="004457A2">
      <w:pPr>
        <w:pStyle w:val="Heading3"/>
      </w:pPr>
      <w:bookmarkStart w:id="240" w:name="_Toc87086874"/>
      <w:r>
        <w:t>DFADD – Add Register-Register</w:t>
      </w:r>
      <w:bookmarkEnd w:id="240"/>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1"/>
    </w:p>
    <w:p w14:paraId="69D11668" w14:textId="77777777" w:rsidR="0010037F" w:rsidRDefault="0010037F" w:rsidP="0010037F">
      <w:pPr>
        <w:pStyle w:val="Heading3"/>
      </w:pPr>
      <w:bookmarkStart w:id="241" w:name="_Toc87086900"/>
      <w:r>
        <w:t>Overview</w:t>
      </w:r>
      <w:bookmarkEnd w:id="241"/>
    </w:p>
    <w:p w14:paraId="155572A5" w14:textId="77777777" w:rsidR="0010037F" w:rsidRDefault="0010037F" w:rsidP="0010037F">
      <w:pPr>
        <w:pStyle w:val="Heading3"/>
      </w:pPr>
      <w:bookmarkStart w:id="242" w:name="_Toc87086901"/>
      <w:r>
        <w:t>Addressing Modes</w:t>
      </w:r>
      <w:bookmarkEnd w:id="242"/>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43" w:name="_Toc87086902"/>
      <w:r>
        <w:t>Load Formats</w:t>
      </w:r>
      <w:bookmarkEnd w:id="243"/>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A87B07" w14:paraId="1719654A" w14:textId="77777777" w:rsidTr="00F25AA7">
        <w:tc>
          <w:tcPr>
            <w:tcW w:w="0" w:type="auto"/>
            <w:tcBorders>
              <w:top w:val="nil"/>
              <w:left w:val="nil"/>
              <w:bottom w:val="single" w:sz="4" w:space="0" w:color="auto"/>
              <w:right w:val="nil"/>
            </w:tcBorders>
          </w:tcPr>
          <w:p w14:paraId="3C166087" w14:textId="77777777" w:rsidR="00A87B07" w:rsidRDefault="00A87B07" w:rsidP="00F25AA7">
            <w:pPr>
              <w:spacing w:after="0"/>
              <w:jc w:val="center"/>
            </w:pPr>
            <w:r>
              <w:t>39 38</w:t>
            </w:r>
          </w:p>
        </w:tc>
        <w:tc>
          <w:tcPr>
            <w:tcW w:w="0" w:type="auto"/>
            <w:tcBorders>
              <w:top w:val="nil"/>
              <w:left w:val="nil"/>
              <w:bottom w:val="single" w:sz="4" w:space="0" w:color="auto"/>
              <w:right w:val="nil"/>
            </w:tcBorders>
          </w:tcPr>
          <w:p w14:paraId="4181EE97" w14:textId="77777777" w:rsidR="00A87B07" w:rsidRDefault="00A87B07" w:rsidP="00F25AA7">
            <w:pPr>
              <w:spacing w:after="0"/>
              <w:jc w:val="center"/>
            </w:pPr>
            <w:r>
              <w:t>37 35</w:t>
            </w:r>
          </w:p>
        </w:tc>
        <w:tc>
          <w:tcPr>
            <w:tcW w:w="0" w:type="auto"/>
            <w:tcBorders>
              <w:top w:val="nil"/>
              <w:left w:val="nil"/>
              <w:bottom w:val="single" w:sz="4" w:space="0" w:color="auto"/>
              <w:right w:val="nil"/>
            </w:tcBorders>
          </w:tcPr>
          <w:p w14:paraId="30AADEA3" w14:textId="299AEE3B" w:rsidR="00A87B07" w:rsidRDefault="00A87B07" w:rsidP="00F25AA7">
            <w:pPr>
              <w:spacing w:after="0"/>
              <w:jc w:val="center"/>
            </w:pPr>
            <w:r>
              <w:t>34                 19</w:t>
            </w:r>
          </w:p>
        </w:tc>
        <w:tc>
          <w:tcPr>
            <w:tcW w:w="0" w:type="auto"/>
            <w:tcBorders>
              <w:top w:val="nil"/>
              <w:left w:val="nil"/>
              <w:bottom w:val="single" w:sz="4" w:space="0" w:color="auto"/>
              <w:right w:val="nil"/>
            </w:tcBorders>
          </w:tcPr>
          <w:p w14:paraId="7E4342FA" w14:textId="77777777" w:rsidR="00A87B07" w:rsidRDefault="00A87B07" w:rsidP="00F25AA7">
            <w:pPr>
              <w:spacing w:after="0"/>
              <w:jc w:val="center"/>
            </w:pPr>
            <w:r>
              <w:t>18     13</w:t>
            </w:r>
          </w:p>
        </w:tc>
        <w:tc>
          <w:tcPr>
            <w:tcW w:w="0" w:type="auto"/>
            <w:tcBorders>
              <w:top w:val="nil"/>
              <w:left w:val="nil"/>
              <w:bottom w:val="single" w:sz="4" w:space="0" w:color="auto"/>
              <w:right w:val="nil"/>
            </w:tcBorders>
          </w:tcPr>
          <w:p w14:paraId="756D7E35" w14:textId="77777777" w:rsidR="00A87B07" w:rsidRDefault="00A87B07" w:rsidP="00F25AA7">
            <w:pPr>
              <w:spacing w:after="0"/>
              <w:jc w:val="center"/>
            </w:pPr>
            <w:r>
              <w:t>12      7</w:t>
            </w:r>
          </w:p>
        </w:tc>
        <w:tc>
          <w:tcPr>
            <w:tcW w:w="0" w:type="auto"/>
            <w:tcBorders>
              <w:top w:val="nil"/>
              <w:left w:val="nil"/>
              <w:bottom w:val="single" w:sz="4" w:space="0" w:color="auto"/>
              <w:right w:val="nil"/>
            </w:tcBorders>
          </w:tcPr>
          <w:p w14:paraId="048FAE2B" w14:textId="77777777" w:rsidR="00A87B07" w:rsidRDefault="00A87B07" w:rsidP="00F25AA7">
            <w:pPr>
              <w:spacing w:after="0"/>
              <w:jc w:val="center"/>
            </w:pPr>
            <w:r>
              <w:t>6             0</w:t>
            </w:r>
          </w:p>
        </w:tc>
      </w:tr>
      <w:tr w:rsidR="00A87B07"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A87B07" w:rsidRPr="002F22BC" w:rsidRDefault="00A87B0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A87B07" w:rsidRPr="002F22BC" w:rsidRDefault="00A87B0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38B4D0ED" w:rsidR="00A87B07" w:rsidRPr="002F22BC" w:rsidRDefault="00A87B07"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A87B07" w:rsidRPr="002F22BC" w:rsidRDefault="00A87B0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A87B07" w:rsidRPr="002F22BC" w:rsidRDefault="00A87B0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A87B07" w:rsidRPr="002F22BC" w:rsidRDefault="00A87B07"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93EC0D6"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C30AED" w14:textId="01787494" w:rsidR="007F35E6" w:rsidRPr="00775324" w:rsidRDefault="007F35E6" w:rsidP="00F25AA7">
            <w:pPr>
              <w:spacing w:after="0"/>
              <w:jc w:val="center"/>
              <w:rPr>
                <w:sz w:val="18"/>
                <w:szCs w:val="18"/>
              </w:rPr>
            </w:pPr>
            <w:r w:rsidRPr="00775324">
              <w:rPr>
                <w:sz w:val="18"/>
                <w:szCs w:val="18"/>
              </w:rPr>
              <w:t>2</w:t>
            </w:r>
            <w:r w:rsidR="00A87B07">
              <w:rPr>
                <w:sz w:val="18"/>
                <w:szCs w:val="18"/>
              </w:rPr>
              <w:t>7</w:t>
            </w:r>
          </w:p>
        </w:tc>
        <w:tc>
          <w:tcPr>
            <w:tcW w:w="0" w:type="auto"/>
            <w:tcBorders>
              <w:top w:val="nil"/>
              <w:left w:val="nil"/>
              <w:bottom w:val="single" w:sz="4" w:space="0" w:color="auto"/>
              <w:right w:val="nil"/>
            </w:tcBorders>
          </w:tcPr>
          <w:p w14:paraId="1B8730DE" w14:textId="455C0D53" w:rsidR="007F35E6" w:rsidRPr="00775324" w:rsidRDefault="00A87B07"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6FF8AFCC"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7F35E6" w:rsidRDefault="007F35E6" w:rsidP="00F25AA7">
            <w:pPr>
              <w:spacing w:after="0"/>
              <w:jc w:val="center"/>
            </w:pPr>
            <w:r>
              <w:t>Sc</w:t>
            </w:r>
            <w:r w:rsidR="00A87B07"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4" w:name="_Toc87086903"/>
      <w:r>
        <w:br w:type="page"/>
      </w:r>
    </w:p>
    <w:p w14:paraId="0D1C2420" w14:textId="343EF645" w:rsidR="0010037F" w:rsidRDefault="0010037F" w:rsidP="0010037F">
      <w:pPr>
        <w:pStyle w:val="Heading3"/>
      </w:pPr>
      <w:r>
        <w:lastRenderedPageBreak/>
        <w:t>Store Formats</w:t>
      </w:r>
      <w:bookmarkEnd w:id="244"/>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E4591A" w14:paraId="5C744759" w14:textId="77777777" w:rsidTr="00F25AA7">
        <w:tc>
          <w:tcPr>
            <w:tcW w:w="0" w:type="auto"/>
            <w:tcBorders>
              <w:top w:val="nil"/>
              <w:left w:val="nil"/>
              <w:bottom w:val="single" w:sz="4" w:space="0" w:color="auto"/>
              <w:right w:val="nil"/>
            </w:tcBorders>
          </w:tcPr>
          <w:p w14:paraId="1962BE96"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C363730"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46F01D34" w14:textId="655BD4AB" w:rsidR="00E4591A" w:rsidRDefault="00E4591A" w:rsidP="00F25AA7">
            <w:pPr>
              <w:spacing w:after="0"/>
              <w:jc w:val="center"/>
            </w:pPr>
            <w:r>
              <w:t>34                  19</w:t>
            </w:r>
          </w:p>
        </w:tc>
        <w:tc>
          <w:tcPr>
            <w:tcW w:w="0" w:type="auto"/>
            <w:tcBorders>
              <w:top w:val="nil"/>
              <w:left w:val="nil"/>
              <w:bottom w:val="single" w:sz="4" w:space="0" w:color="auto"/>
              <w:right w:val="nil"/>
            </w:tcBorders>
          </w:tcPr>
          <w:p w14:paraId="1DC81AED"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20BDBEC8"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2A4CB97A" w14:textId="77777777" w:rsidR="00E4591A" w:rsidRDefault="00E4591A" w:rsidP="00F25AA7">
            <w:pPr>
              <w:spacing w:after="0"/>
              <w:jc w:val="center"/>
            </w:pPr>
            <w:r>
              <w:t>6             0</w:t>
            </w:r>
          </w:p>
        </w:tc>
      </w:tr>
      <w:tr w:rsidR="00E4591A"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3C5FE5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E4591A" w:rsidRPr="002F22BC" w:rsidRDefault="00E4591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E4591A" w:rsidRPr="002F22BC" w:rsidRDefault="00E4591A"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14FFB4D3"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B758944" w14:textId="1F16E0A1" w:rsidR="007F35E6" w:rsidRPr="00775324" w:rsidRDefault="007F35E6"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271FD95C" w14:textId="0B754ECF" w:rsidR="007F35E6" w:rsidRPr="00775324" w:rsidRDefault="00E4591A"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58300BAA"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7F35E6" w:rsidRDefault="007F35E6"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5"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6"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6"/>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5"/>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7" w:name="_Toc134124510"/>
      <w:bookmarkStart w:id="248" w:name="_Toc87086947"/>
      <w:r>
        <w:br w:type="page"/>
      </w:r>
    </w:p>
    <w:p w14:paraId="136D8056" w14:textId="77777777" w:rsidR="00626A4C" w:rsidRDefault="00626A4C" w:rsidP="00626A4C">
      <w:pPr>
        <w:pStyle w:val="Heading3"/>
      </w:pPr>
      <w:bookmarkStart w:id="249" w:name="_Toc87086906"/>
      <w:r>
        <w:lastRenderedPageBreak/>
        <w:t>CAS – Compare and Swap</w:t>
      </w:r>
      <w:bookmarkEnd w:id="249"/>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w:t>
            </w:r>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.wb</w:t>
            </w:r>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.wta</w:t>
            </w:r>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.wba</w:t>
            </w:r>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7"/>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Rn,&lt;ea&gt;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422B041B" w14:textId="77777777" w:rsidTr="00F25AA7">
        <w:tc>
          <w:tcPr>
            <w:tcW w:w="0" w:type="auto"/>
            <w:tcBorders>
              <w:top w:val="nil"/>
              <w:left w:val="nil"/>
              <w:bottom w:val="single" w:sz="4" w:space="0" w:color="auto"/>
              <w:right w:val="nil"/>
            </w:tcBorders>
          </w:tcPr>
          <w:p w14:paraId="69E3DCB5"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6596E943"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97FA38D" w14:textId="52A72617" w:rsidR="001404BA" w:rsidRDefault="001404BA" w:rsidP="00F25AA7">
            <w:pPr>
              <w:spacing w:after="0"/>
              <w:jc w:val="center"/>
            </w:pPr>
            <w:r>
              <w:t>34                   19</w:t>
            </w:r>
          </w:p>
        </w:tc>
        <w:tc>
          <w:tcPr>
            <w:tcW w:w="0" w:type="auto"/>
            <w:tcBorders>
              <w:top w:val="nil"/>
              <w:left w:val="nil"/>
              <w:bottom w:val="single" w:sz="4" w:space="0" w:color="auto"/>
              <w:right w:val="nil"/>
            </w:tcBorders>
          </w:tcPr>
          <w:p w14:paraId="4AAF20D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B8CF124"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290BBBA9" w14:textId="77777777" w:rsidR="001404BA" w:rsidRDefault="001404BA" w:rsidP="00F25AA7">
            <w:pPr>
              <w:spacing w:after="0"/>
              <w:jc w:val="center"/>
            </w:pPr>
            <w:r>
              <w:t>6             0</w:t>
            </w:r>
          </w:p>
        </w:tc>
      </w:tr>
      <w:tr w:rsidR="001404BA"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02A6B56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1404BA" w:rsidRPr="002F22BC" w:rsidRDefault="001404BA"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192A4E31" w:rsidR="00D242AD" w:rsidRPr="00775324" w:rsidRDefault="00D242A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C37BCC6" w14:textId="6CECA960" w:rsidR="00D242AD" w:rsidRPr="00775324" w:rsidRDefault="00D242A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5151A230" w14:textId="06CC0A77" w:rsidR="00D242AD" w:rsidRPr="00775324" w:rsidRDefault="001404BA" w:rsidP="00F25AA7">
            <w:pPr>
              <w:spacing w:after="0"/>
              <w:jc w:val="center"/>
              <w:rPr>
                <w:sz w:val="18"/>
                <w:szCs w:val="18"/>
              </w:rPr>
            </w:pPr>
            <w:r>
              <w:rPr>
                <w:sz w:val="18"/>
                <w:szCs w:val="18"/>
              </w:rPr>
              <w:t>26</w:t>
            </w:r>
            <w:r w:rsidR="00D242AD">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1AC612DB" w:rsidR="00D242AD" w:rsidRDefault="00D242A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4EA8CD1" w14:textId="59C35F04" w:rsidR="00D242A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28DF3B" w14:textId="5CBA28AF" w:rsidR="00D242AD" w:rsidRDefault="00D242A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Rn,&lt;ea&gt;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29C26524" w14:textId="77777777" w:rsidTr="00F25AA7">
        <w:tc>
          <w:tcPr>
            <w:tcW w:w="0" w:type="auto"/>
            <w:tcBorders>
              <w:top w:val="nil"/>
              <w:left w:val="nil"/>
              <w:bottom w:val="single" w:sz="4" w:space="0" w:color="auto"/>
              <w:right w:val="nil"/>
            </w:tcBorders>
          </w:tcPr>
          <w:p w14:paraId="34F51248"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8CB20BC"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B39833" w14:textId="4CC88475" w:rsidR="001404BA" w:rsidRDefault="001404BA" w:rsidP="00F25AA7">
            <w:pPr>
              <w:spacing w:after="0"/>
              <w:jc w:val="center"/>
            </w:pPr>
            <w:r>
              <w:t>34                    19</w:t>
            </w:r>
          </w:p>
        </w:tc>
        <w:tc>
          <w:tcPr>
            <w:tcW w:w="0" w:type="auto"/>
            <w:tcBorders>
              <w:top w:val="nil"/>
              <w:left w:val="nil"/>
              <w:bottom w:val="single" w:sz="4" w:space="0" w:color="auto"/>
              <w:right w:val="nil"/>
            </w:tcBorders>
          </w:tcPr>
          <w:p w14:paraId="4FE18CA5"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ADD6B83"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3B7244B3" w14:textId="77777777" w:rsidR="001404BA" w:rsidRDefault="001404BA" w:rsidP="00F25AA7">
            <w:pPr>
              <w:spacing w:after="0"/>
              <w:jc w:val="center"/>
            </w:pPr>
            <w:r>
              <w:t>6             0</w:t>
            </w:r>
          </w:p>
        </w:tc>
      </w:tr>
      <w:tr w:rsidR="001404BA"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491442C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1404BA" w:rsidRPr="002F22BC" w:rsidRDefault="001404BA"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5B13B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3C1209B" w14:textId="7A21DBCF"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30C9FD8" w14:textId="78FF678D"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48CEBFC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3BB2E8" w14:textId="77EA0C79"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4B5D2D" w14:textId="793493C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Rn,&lt;ea&gt;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5A650883" w14:textId="77777777" w:rsidTr="00F25AA7">
        <w:tc>
          <w:tcPr>
            <w:tcW w:w="0" w:type="auto"/>
            <w:tcBorders>
              <w:top w:val="nil"/>
              <w:left w:val="nil"/>
              <w:bottom w:val="single" w:sz="4" w:space="0" w:color="auto"/>
              <w:right w:val="nil"/>
            </w:tcBorders>
          </w:tcPr>
          <w:p w14:paraId="15E2EC0C"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D864919"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AF2706" w14:textId="24CBEB05" w:rsidR="001404BA" w:rsidRDefault="001404BA" w:rsidP="00F25AA7">
            <w:pPr>
              <w:spacing w:after="0"/>
              <w:jc w:val="center"/>
            </w:pPr>
            <w:r>
              <w:t>34                   19</w:t>
            </w:r>
          </w:p>
        </w:tc>
        <w:tc>
          <w:tcPr>
            <w:tcW w:w="0" w:type="auto"/>
            <w:tcBorders>
              <w:top w:val="nil"/>
              <w:left w:val="nil"/>
              <w:bottom w:val="single" w:sz="4" w:space="0" w:color="auto"/>
              <w:right w:val="nil"/>
            </w:tcBorders>
          </w:tcPr>
          <w:p w14:paraId="595876CA"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1D20FCE"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62B5254E" w14:textId="77777777" w:rsidR="001404BA" w:rsidRDefault="001404BA" w:rsidP="00F25AA7">
            <w:pPr>
              <w:spacing w:after="0"/>
              <w:jc w:val="center"/>
            </w:pPr>
            <w:r>
              <w:t>6             0</w:t>
            </w:r>
          </w:p>
        </w:tc>
      </w:tr>
      <w:tr w:rsidR="001404BA"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344E116B"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1404BA" w:rsidRPr="002F22BC" w:rsidRDefault="001404BA"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3CBA0A87"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8D7ABB1" w14:textId="4B483728"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14E28B48" w14:textId="6B20AE68"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5E033DBC"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416EF98" w14:textId="33C1A4A2"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F294F4" w14:textId="5FCFC77C"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Rn,&lt;ea&gt;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70BF6DD8" w14:textId="77777777" w:rsidTr="00F25AA7">
        <w:tc>
          <w:tcPr>
            <w:tcW w:w="0" w:type="auto"/>
            <w:tcBorders>
              <w:top w:val="nil"/>
              <w:left w:val="nil"/>
              <w:bottom w:val="single" w:sz="4" w:space="0" w:color="auto"/>
              <w:right w:val="nil"/>
            </w:tcBorders>
          </w:tcPr>
          <w:p w14:paraId="3C23E4AD"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4808A27B"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0E4E162A" w14:textId="747832D5" w:rsidR="001404BA" w:rsidRDefault="001404BA" w:rsidP="00F25AA7">
            <w:pPr>
              <w:spacing w:after="0"/>
              <w:jc w:val="center"/>
            </w:pPr>
            <w:r>
              <w:t>34                    19</w:t>
            </w:r>
          </w:p>
        </w:tc>
        <w:tc>
          <w:tcPr>
            <w:tcW w:w="0" w:type="auto"/>
            <w:tcBorders>
              <w:top w:val="nil"/>
              <w:left w:val="nil"/>
              <w:bottom w:val="single" w:sz="4" w:space="0" w:color="auto"/>
              <w:right w:val="nil"/>
            </w:tcBorders>
          </w:tcPr>
          <w:p w14:paraId="44EEE6C3"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C179837"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5037337F" w14:textId="77777777" w:rsidR="001404BA" w:rsidRDefault="001404BA" w:rsidP="00F25AA7">
            <w:pPr>
              <w:spacing w:after="0"/>
              <w:jc w:val="center"/>
            </w:pPr>
            <w:r>
              <w:t>6             0</w:t>
            </w:r>
          </w:p>
        </w:tc>
      </w:tr>
      <w:tr w:rsidR="001404BA"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5A7A0648"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1404BA" w:rsidRPr="002F22BC" w:rsidRDefault="001404BA"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295008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53B49DC" w14:textId="3AA09D9B"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4E8D1FD7" w14:textId="44AB9D10"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2860CB6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85A620" w14:textId="0F979E96"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43114A" w14:textId="46AB950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Rn,&lt;ea&gt;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E4591A" w14:paraId="699C9508" w14:textId="77777777" w:rsidTr="00F25AA7">
        <w:tc>
          <w:tcPr>
            <w:tcW w:w="0" w:type="auto"/>
            <w:tcBorders>
              <w:top w:val="nil"/>
              <w:left w:val="nil"/>
              <w:bottom w:val="single" w:sz="4" w:space="0" w:color="auto"/>
              <w:right w:val="nil"/>
            </w:tcBorders>
          </w:tcPr>
          <w:p w14:paraId="29E6312A"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EF8E3B5"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2D449396" w14:textId="7DC7C673" w:rsidR="00E4591A" w:rsidRDefault="00E4591A" w:rsidP="00F25AA7">
            <w:pPr>
              <w:spacing w:after="0"/>
              <w:jc w:val="center"/>
            </w:pPr>
            <w:r>
              <w:t>34                    19</w:t>
            </w:r>
          </w:p>
        </w:tc>
        <w:tc>
          <w:tcPr>
            <w:tcW w:w="0" w:type="auto"/>
            <w:tcBorders>
              <w:top w:val="nil"/>
              <w:left w:val="nil"/>
              <w:bottom w:val="single" w:sz="4" w:space="0" w:color="auto"/>
              <w:right w:val="nil"/>
            </w:tcBorders>
          </w:tcPr>
          <w:p w14:paraId="7E85510A"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5B82E484"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47858DC5" w14:textId="77777777" w:rsidR="00E4591A" w:rsidRDefault="00E4591A" w:rsidP="00F25AA7">
            <w:pPr>
              <w:spacing w:after="0"/>
              <w:jc w:val="center"/>
            </w:pPr>
            <w:r>
              <w:t>6             0</w:t>
            </w:r>
          </w:p>
        </w:tc>
      </w:tr>
      <w:tr w:rsidR="00E4591A"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580CF9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E4591A" w:rsidRPr="002F22BC" w:rsidRDefault="00E4591A"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3C341480"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C2DFD4D" w14:textId="589A8E0A"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6B5B6B15" w14:textId="2E1F8D9D"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697CE50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6AFE89" w14:textId="661B118E"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A463" w14:textId="0B8891C9"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d[Ra+Rb</w:t>
      </w:r>
      <w:r w:rsidR="00DE0DC2">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7917EFFE" w:rsidR="00DE0DC2" w:rsidRPr="00775324" w:rsidRDefault="00DE0DC2"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D79363F" w14:textId="212FB24F" w:rsidR="00DE0DC2" w:rsidRPr="00775324" w:rsidRDefault="00DE0DC2"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4A10F798" w14:textId="2C2AFEF1" w:rsidR="00DE0DC2" w:rsidRPr="00775324" w:rsidRDefault="00E4591A" w:rsidP="00F25AA7">
            <w:pPr>
              <w:spacing w:after="0"/>
              <w:jc w:val="center"/>
              <w:rPr>
                <w:sz w:val="18"/>
                <w:szCs w:val="18"/>
              </w:rPr>
            </w:pPr>
            <w:r>
              <w:rPr>
                <w:sz w:val="18"/>
                <w:szCs w:val="18"/>
              </w:rPr>
              <w:t>26</w:t>
            </w:r>
            <w:r w:rsidR="00DE0DC2">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5D271B15" w:rsidR="00DE0DC2" w:rsidRDefault="00DE0DC2"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B94CEC5" w14:textId="275E2396" w:rsidR="00DE0DC2"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DE0DC2" w:rsidRDefault="00DE0DC2"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074FDAF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970508B" w14:textId="2A788097"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54CEB7F7" w14:textId="05BCE475"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8F44711"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64DA7A" w14:textId="3C8AF834"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1E6803" w14:textId="3A951AC5"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p w14:paraId="43DCAD3E" w14:textId="1B521BB3" w:rsidR="00643D66" w:rsidRDefault="00FE5BDA" w:rsidP="00643D66">
      <w:pPr>
        <w:pStyle w:val="Heading3"/>
      </w:pPr>
      <w:r>
        <w:br w:type="page"/>
      </w:r>
      <w:r w:rsidR="00D81D86">
        <w:lastRenderedPageBreak/>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D73678" w14:paraId="73E5200B" w14:textId="77777777" w:rsidTr="00F25AA7">
        <w:tc>
          <w:tcPr>
            <w:tcW w:w="0" w:type="auto"/>
            <w:tcBorders>
              <w:top w:val="nil"/>
              <w:left w:val="nil"/>
              <w:bottom w:val="single" w:sz="4" w:space="0" w:color="auto"/>
              <w:right w:val="nil"/>
            </w:tcBorders>
          </w:tcPr>
          <w:p w14:paraId="62B4D440"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4E3F75B0"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392C3FD" w14:textId="14964651" w:rsidR="00D73678" w:rsidRDefault="00D73678" w:rsidP="00F25AA7">
            <w:pPr>
              <w:spacing w:after="0"/>
              <w:jc w:val="center"/>
            </w:pPr>
            <w:r>
              <w:t>34                  19</w:t>
            </w:r>
          </w:p>
        </w:tc>
        <w:tc>
          <w:tcPr>
            <w:tcW w:w="0" w:type="auto"/>
            <w:tcBorders>
              <w:top w:val="nil"/>
              <w:left w:val="nil"/>
              <w:bottom w:val="single" w:sz="4" w:space="0" w:color="auto"/>
              <w:right w:val="nil"/>
            </w:tcBorders>
          </w:tcPr>
          <w:p w14:paraId="15A8C24D"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632C072"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640D78EE" w14:textId="77777777" w:rsidR="00D73678" w:rsidRDefault="00D73678" w:rsidP="00F25AA7">
            <w:pPr>
              <w:spacing w:after="0"/>
              <w:jc w:val="center"/>
            </w:pPr>
            <w:r>
              <w:t>6             0</w:t>
            </w:r>
          </w:p>
        </w:tc>
      </w:tr>
      <w:tr w:rsidR="00D73678"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8691269"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D73678" w:rsidRPr="002F22BC" w:rsidRDefault="00D73678"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0C5CAFE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4A32A7A" w14:textId="466D1780"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32A17851" w14:textId="3871910B"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C64386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1542B26" w14:textId="20909FA2"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Rn,&lt;ea&gt;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D73678" w14:paraId="1B14EC0A" w14:textId="77777777" w:rsidTr="00F25AA7">
        <w:tc>
          <w:tcPr>
            <w:tcW w:w="0" w:type="auto"/>
            <w:tcBorders>
              <w:top w:val="nil"/>
              <w:left w:val="nil"/>
              <w:bottom w:val="single" w:sz="4" w:space="0" w:color="auto"/>
              <w:right w:val="nil"/>
            </w:tcBorders>
          </w:tcPr>
          <w:p w14:paraId="0CC5230E"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01DE7A46"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4F058D05" w14:textId="7247D3BE" w:rsidR="00D73678" w:rsidRDefault="00D73678" w:rsidP="00F25AA7">
            <w:pPr>
              <w:spacing w:after="0"/>
              <w:jc w:val="center"/>
            </w:pPr>
            <w:r>
              <w:t>34                 19</w:t>
            </w:r>
          </w:p>
        </w:tc>
        <w:tc>
          <w:tcPr>
            <w:tcW w:w="0" w:type="auto"/>
            <w:tcBorders>
              <w:top w:val="nil"/>
              <w:left w:val="nil"/>
              <w:bottom w:val="single" w:sz="4" w:space="0" w:color="auto"/>
              <w:right w:val="nil"/>
            </w:tcBorders>
          </w:tcPr>
          <w:p w14:paraId="3576CDCE"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29C2155B"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15B9FC68" w14:textId="77777777" w:rsidR="00D73678" w:rsidRDefault="00D73678" w:rsidP="00F25AA7">
            <w:pPr>
              <w:spacing w:after="0"/>
              <w:jc w:val="center"/>
            </w:pPr>
            <w:r>
              <w:t>6             0</w:t>
            </w:r>
          </w:p>
        </w:tc>
      </w:tr>
      <w:tr w:rsidR="00D73678"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D73678" w:rsidRPr="002F22BC" w:rsidRDefault="00D73678"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D73678" w:rsidRPr="002F22BC" w:rsidRDefault="00D73678"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3282920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8AF53D6" w14:textId="0C19534C"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192FE926" w14:textId="42D03AE8"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497FC97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08B148E" w14:textId="296D6B7C"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A0596F" w14:textId="4970A70E"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73678" w14:paraId="396581D3" w14:textId="77777777" w:rsidTr="00F25AA7">
        <w:tc>
          <w:tcPr>
            <w:tcW w:w="0" w:type="auto"/>
            <w:tcBorders>
              <w:top w:val="nil"/>
              <w:left w:val="nil"/>
              <w:bottom w:val="single" w:sz="4" w:space="0" w:color="auto"/>
              <w:right w:val="nil"/>
            </w:tcBorders>
          </w:tcPr>
          <w:p w14:paraId="56287E31"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6A7DEF9F"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C5E8E16" w14:textId="1DA46E5A" w:rsidR="00D73678" w:rsidRDefault="00D73678" w:rsidP="00F25AA7">
            <w:pPr>
              <w:spacing w:after="0"/>
              <w:jc w:val="center"/>
            </w:pPr>
            <w:r>
              <w:t>34                   19</w:t>
            </w:r>
          </w:p>
        </w:tc>
        <w:tc>
          <w:tcPr>
            <w:tcW w:w="0" w:type="auto"/>
            <w:tcBorders>
              <w:top w:val="nil"/>
              <w:left w:val="nil"/>
              <w:bottom w:val="single" w:sz="4" w:space="0" w:color="auto"/>
              <w:right w:val="nil"/>
            </w:tcBorders>
          </w:tcPr>
          <w:p w14:paraId="211A32D9"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51D84A1"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5875C723" w14:textId="77777777" w:rsidR="00D73678" w:rsidRDefault="00D73678" w:rsidP="00F25AA7">
            <w:pPr>
              <w:spacing w:after="0"/>
              <w:jc w:val="center"/>
            </w:pPr>
            <w:r>
              <w:t>6             0</w:t>
            </w:r>
          </w:p>
        </w:tc>
      </w:tr>
      <w:tr w:rsidR="00D73678"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5050BC75"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D73678" w:rsidRPr="002F22BC" w:rsidRDefault="00D73678"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16713B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A697DA" w14:textId="4FE3F143"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491C5B77" w14:textId="2D1B811D"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82DB60D"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8B0427" w14:textId="0C33CCC7"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B2F4D" w14:textId="1334FD18"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7DD50B0" w14:textId="77777777" w:rsidTr="00F25AA7">
        <w:tc>
          <w:tcPr>
            <w:tcW w:w="0" w:type="auto"/>
            <w:tcBorders>
              <w:top w:val="nil"/>
              <w:left w:val="nil"/>
              <w:bottom w:val="single" w:sz="4" w:space="0" w:color="auto"/>
              <w:right w:val="nil"/>
            </w:tcBorders>
          </w:tcPr>
          <w:p w14:paraId="0F7221A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28810FD5"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A4918E5" w14:textId="179C3B0B" w:rsidR="009C2E39" w:rsidRDefault="009C2E39" w:rsidP="00F25AA7">
            <w:pPr>
              <w:spacing w:after="0"/>
              <w:jc w:val="center"/>
            </w:pPr>
            <w:r>
              <w:t>34                   19</w:t>
            </w:r>
          </w:p>
        </w:tc>
        <w:tc>
          <w:tcPr>
            <w:tcW w:w="0" w:type="auto"/>
            <w:tcBorders>
              <w:top w:val="nil"/>
              <w:left w:val="nil"/>
              <w:bottom w:val="single" w:sz="4" w:space="0" w:color="auto"/>
              <w:right w:val="nil"/>
            </w:tcBorders>
          </w:tcPr>
          <w:p w14:paraId="01141FF1"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C1A142C"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F84E1F6" w14:textId="77777777" w:rsidR="009C2E39" w:rsidRDefault="009C2E39" w:rsidP="00F25AA7">
            <w:pPr>
              <w:spacing w:after="0"/>
              <w:jc w:val="center"/>
            </w:pPr>
            <w:r>
              <w:t>6             0</w:t>
            </w:r>
          </w:p>
        </w:tc>
      </w:tr>
      <w:tr w:rsidR="009C2E39"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9689010"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9C2E39" w:rsidRPr="002F22BC" w:rsidRDefault="009C2E39"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A1D3516"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50896E" w14:textId="322318C9"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2B53240" w14:textId="0938D59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57350A76"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264F8D2" w14:textId="1719B509"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AA567F" w14:textId="6466A83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45B0548" w14:textId="77777777" w:rsidTr="00F25AA7">
        <w:tc>
          <w:tcPr>
            <w:tcW w:w="0" w:type="auto"/>
            <w:tcBorders>
              <w:top w:val="nil"/>
              <w:left w:val="nil"/>
              <w:bottom w:val="single" w:sz="4" w:space="0" w:color="auto"/>
              <w:right w:val="nil"/>
            </w:tcBorders>
          </w:tcPr>
          <w:p w14:paraId="1FB7BAF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68BF0DD"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1A44067" w14:textId="64158FFB" w:rsidR="009C2E39" w:rsidRDefault="009C2E39" w:rsidP="00F25AA7">
            <w:pPr>
              <w:spacing w:after="0"/>
              <w:jc w:val="center"/>
            </w:pPr>
            <w:r>
              <w:t>34                   19</w:t>
            </w:r>
          </w:p>
        </w:tc>
        <w:tc>
          <w:tcPr>
            <w:tcW w:w="0" w:type="auto"/>
            <w:tcBorders>
              <w:top w:val="nil"/>
              <w:left w:val="nil"/>
              <w:bottom w:val="single" w:sz="4" w:space="0" w:color="auto"/>
              <w:right w:val="nil"/>
            </w:tcBorders>
          </w:tcPr>
          <w:p w14:paraId="7CB085E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1B0E8461"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16F94865" w14:textId="77777777" w:rsidR="009C2E39" w:rsidRDefault="009C2E39" w:rsidP="00F25AA7">
            <w:pPr>
              <w:spacing w:after="0"/>
              <w:jc w:val="center"/>
            </w:pPr>
            <w:r>
              <w:t>6             0</w:t>
            </w:r>
          </w:p>
        </w:tc>
      </w:tr>
      <w:tr w:rsidR="009C2E39"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2E16B11E"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9C2E39" w:rsidRPr="002F22BC" w:rsidRDefault="009C2E39"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3FC7424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5C839" w14:textId="7E8ACA5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93F1C22" w14:textId="4F309B73"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32DF345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51C7203" w14:textId="03C28A41"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4EB2BC" w14:textId="16C87CD2"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60BA6CBB" w14:textId="77777777" w:rsidTr="00F25AA7">
        <w:tc>
          <w:tcPr>
            <w:tcW w:w="0" w:type="auto"/>
            <w:tcBorders>
              <w:top w:val="nil"/>
              <w:left w:val="nil"/>
              <w:bottom w:val="single" w:sz="4" w:space="0" w:color="auto"/>
              <w:right w:val="nil"/>
            </w:tcBorders>
          </w:tcPr>
          <w:p w14:paraId="6C2200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F83F887"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34E23C2B" w14:textId="0ABA15F6" w:rsidR="009C2E39" w:rsidRDefault="009C2E39" w:rsidP="00F25AA7">
            <w:pPr>
              <w:spacing w:after="0"/>
              <w:jc w:val="center"/>
            </w:pPr>
            <w:r>
              <w:t>34                   19</w:t>
            </w:r>
          </w:p>
        </w:tc>
        <w:tc>
          <w:tcPr>
            <w:tcW w:w="0" w:type="auto"/>
            <w:tcBorders>
              <w:top w:val="nil"/>
              <w:left w:val="nil"/>
              <w:bottom w:val="single" w:sz="4" w:space="0" w:color="auto"/>
              <w:right w:val="nil"/>
            </w:tcBorders>
          </w:tcPr>
          <w:p w14:paraId="3704FF45"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5C1D0A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76FA285" w14:textId="77777777" w:rsidR="009C2E39" w:rsidRDefault="009C2E39" w:rsidP="00F25AA7">
            <w:pPr>
              <w:spacing w:after="0"/>
              <w:jc w:val="center"/>
            </w:pPr>
            <w:r>
              <w:t>6             0</w:t>
            </w:r>
          </w:p>
        </w:tc>
      </w:tr>
      <w:tr w:rsidR="009C2E39"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9326DED"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9C2E39" w:rsidRPr="002F22BC" w:rsidRDefault="009C2E39"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688208B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D8345D3" w14:textId="36989FB0"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01A8C31" w14:textId="66AD9DC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1C5DDB8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10CDE3" w14:textId="741E723C"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B75BCC" w14:textId="2D89CD61"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p w14:paraId="248FD3F3" w14:textId="4EBDDF30" w:rsidR="00563DCE" w:rsidRDefault="000C3F62" w:rsidP="00563DCE">
      <w:pPr>
        <w:pStyle w:val="Heading3"/>
      </w:pPr>
      <w:r>
        <w:br w:type="page"/>
      </w:r>
      <w:r w:rsidR="00643D66">
        <w:lastRenderedPageBreak/>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50" w:name="_Toc448161379"/>
      <w:bookmarkStart w:id="251" w:name="_Toc87086946"/>
      <w:r>
        <w:t>BCMP – Block Compare</w:t>
      </w:r>
      <w:bookmarkEnd w:id="250"/>
      <w:bookmarkEnd w:id="251"/>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8"/>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2" w:name="_Toc87086948"/>
      <w:bookmarkStart w:id="253" w:name="_Toc87086949"/>
      <w:r>
        <w:br w:type="page"/>
      </w:r>
    </w:p>
    <w:p w14:paraId="5F751280" w14:textId="60D649F8" w:rsidR="006E4149" w:rsidRDefault="006E4149" w:rsidP="006E4149">
      <w:pPr>
        <w:pStyle w:val="Heading3"/>
      </w:pPr>
      <w:r>
        <w:lastRenderedPageBreak/>
        <w:t>BMOV –Block Move</w:t>
      </w:r>
      <w:bookmarkEnd w:id="252"/>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3"/>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4" w:name="_Toc75218910"/>
      <w:bookmarkStart w:id="255" w:name="_Toc87087032"/>
      <w:bookmarkStart w:id="256" w:name="_Toc134124518"/>
      <w:bookmarkStart w:id="257"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Rt = Vmb</w:t>
      </w:r>
    </w:p>
    <w:p w14:paraId="2E0B3EB5" w14:textId="17E5D2F7" w:rsidR="006C1D65" w:rsidRDefault="006C1D65" w:rsidP="006C1D65">
      <w:r>
        <w:rPr>
          <w:rStyle w:val="Strong"/>
        </w:rPr>
        <w:t xml:space="preserve">Execution Units: </w:t>
      </w:r>
      <w:r>
        <w:t>ALU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8" w:name="_Toc75218907"/>
      <w:bookmarkStart w:id="259" w:name="_Toc87087041"/>
      <w:r w:rsidRPr="008F040E">
        <w:lastRenderedPageBreak/>
        <w:t>M</w:t>
      </w:r>
      <w:r>
        <w:t>TVM</w:t>
      </w:r>
      <w:r w:rsidRPr="008F040E">
        <w:t xml:space="preserve"> – </w:t>
      </w:r>
      <w:r>
        <w:t>Move to Vector Mask</w:t>
      </w:r>
      <w:bookmarkEnd w:id="258"/>
      <w:bookmarkEnd w:id="259"/>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10h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r>
        <w:t>Vmt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4"/>
      <w:bookmarkEnd w:id="255"/>
      <w:bookmarkEnd w:id="256"/>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60"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60"/>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61" w:name="_Toc87087037"/>
      <w:r>
        <w:br w:type="page"/>
      </w:r>
    </w:p>
    <w:p w14:paraId="55905064" w14:textId="77777777" w:rsidR="007A13DA" w:rsidRPr="00020FC2" w:rsidRDefault="007A13DA" w:rsidP="007A13DA">
      <w:pPr>
        <w:pStyle w:val="Heading3"/>
      </w:pPr>
      <w:bookmarkStart w:id="262" w:name="_Toc448161464"/>
      <w:bookmarkStart w:id="263" w:name="_Toc75218914"/>
      <w:bookmarkStart w:id="264" w:name="_Toc87087036"/>
      <w:r w:rsidRPr="00020FC2">
        <w:lastRenderedPageBreak/>
        <w:t>VEINS / VMOVSV</w:t>
      </w:r>
      <w:bookmarkEnd w:id="262"/>
      <w:r>
        <w:t xml:space="preserve"> – Vector Element Insert</w:t>
      </w:r>
      <w:bookmarkEnd w:id="263"/>
      <w:bookmarkEnd w:id="264"/>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61"/>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5"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5"/>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6" w:name="_Toc87087044"/>
      <w:bookmarkStart w:id="267" w:name="_Toc134124439"/>
      <w:r>
        <w:br w:type="page"/>
      </w:r>
    </w:p>
    <w:p w14:paraId="0F0C0C7D" w14:textId="32BF0A02" w:rsidR="002958BE" w:rsidRDefault="002958BE" w:rsidP="002958BE">
      <w:pPr>
        <w:pStyle w:val="Heading3"/>
      </w:pPr>
      <w:r>
        <w:lastRenderedPageBreak/>
        <w:t>VMADD – Vector Mask Add</w:t>
      </w:r>
      <w:bookmarkEnd w:id="266"/>
    </w:p>
    <w:p w14:paraId="5C47CB56" w14:textId="77777777" w:rsidR="002958BE" w:rsidRDefault="002958BE" w:rsidP="002958BE">
      <w:pPr>
        <w:spacing w:line="360" w:lineRule="auto"/>
        <w:rPr>
          <w:b/>
          <w:bCs/>
        </w:rPr>
      </w:pPr>
      <w:r>
        <w:rPr>
          <w:b/>
          <w:bCs/>
        </w:rPr>
        <w:t>Description:</w:t>
      </w:r>
    </w:p>
    <w:p w14:paraId="4950775C" w14:textId="77777777" w:rsidR="002958BE" w:rsidRDefault="002958BE" w:rsidP="002958BE">
      <w:pPr>
        <w:ind w:left="720"/>
      </w:pPr>
      <w:r>
        <w:t>Add the contents of two vector mask registers and place the result in a vector mask register.</w:t>
      </w:r>
    </w:p>
    <w:p w14:paraId="2EFFEB73"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02A710FC" w14:textId="77777777" w:rsidTr="00583038">
        <w:tc>
          <w:tcPr>
            <w:tcW w:w="0" w:type="auto"/>
            <w:tcBorders>
              <w:top w:val="nil"/>
              <w:left w:val="nil"/>
              <w:bottom w:val="single" w:sz="4" w:space="0" w:color="auto"/>
              <w:right w:val="nil"/>
            </w:tcBorders>
          </w:tcPr>
          <w:p w14:paraId="2AF86B40" w14:textId="119FC666"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737533D" w14:textId="1021F39B"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0810E99" w14:textId="6081C162"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219C957" w14:textId="516D7622"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DEC91" w14:textId="4DEDC534"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1CAF85F" w14:textId="2E866F32"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2FF7368E" w14:textId="77777777" w:rsidTr="00583038">
        <w:tc>
          <w:tcPr>
            <w:tcW w:w="0" w:type="auto"/>
            <w:tcBorders>
              <w:top w:val="single" w:sz="4" w:space="0" w:color="auto"/>
              <w:left w:val="single" w:sz="4" w:space="0" w:color="auto"/>
              <w:bottom w:val="single" w:sz="4" w:space="0" w:color="auto"/>
              <w:right w:val="single" w:sz="4" w:space="0" w:color="auto"/>
            </w:tcBorders>
          </w:tcPr>
          <w:p w14:paraId="5E433710" w14:textId="77777777" w:rsidR="002958BE" w:rsidRDefault="002958BE" w:rsidP="00583038">
            <w:pPr>
              <w:spacing w:after="0"/>
              <w:jc w:val="center"/>
            </w:pPr>
            <w:r>
              <w:t>04h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43E66" w14:textId="6AEA3B02"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ABAE0"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E00BD3"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27F6F"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63D37" w14:textId="427CFB1B" w:rsidR="002958BE" w:rsidRDefault="002958BE" w:rsidP="00583038">
            <w:pPr>
              <w:spacing w:after="0"/>
              <w:jc w:val="center"/>
            </w:pPr>
            <w:r>
              <w:t>118</w:t>
            </w:r>
            <w:r>
              <w:rPr>
                <w:vertAlign w:val="subscript"/>
              </w:rPr>
              <w:t>7</w:t>
            </w:r>
          </w:p>
        </w:tc>
      </w:tr>
    </w:tbl>
    <w:p w14:paraId="39F4BBAE" w14:textId="77777777" w:rsidR="002958BE" w:rsidRDefault="002958BE" w:rsidP="002958BE">
      <w:pPr>
        <w:ind w:left="720"/>
        <w:rPr>
          <w:b/>
          <w:bCs/>
        </w:rPr>
      </w:pPr>
      <w:r>
        <w:t xml:space="preserve">1 </w:t>
      </w:r>
      <w:r w:rsidRPr="006A6C1C">
        <w:t>clock cycle</w:t>
      </w:r>
    </w:p>
    <w:p w14:paraId="7CD0D0BB"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71E4A3EC" w14:textId="77777777" w:rsidR="002958BE" w:rsidRDefault="002958BE" w:rsidP="002958BE">
      <w:pPr>
        <w:pStyle w:val="Heading3"/>
      </w:pPr>
      <w:bookmarkStart w:id="268" w:name="_Toc87087045"/>
      <w:r>
        <w:t>VMAND – Vector Mask And</w:t>
      </w:r>
      <w:bookmarkEnd w:id="268"/>
    </w:p>
    <w:p w14:paraId="6B7176AA" w14:textId="77777777" w:rsidR="002958BE" w:rsidRDefault="002958BE" w:rsidP="002958BE">
      <w:pPr>
        <w:spacing w:line="360" w:lineRule="auto"/>
        <w:rPr>
          <w:b/>
          <w:bCs/>
        </w:rPr>
      </w:pPr>
      <w:r>
        <w:rPr>
          <w:b/>
          <w:bCs/>
        </w:rPr>
        <w:t>Description:</w:t>
      </w:r>
    </w:p>
    <w:p w14:paraId="7AE2412E" w14:textId="77777777" w:rsidR="002958BE" w:rsidRDefault="002958BE" w:rsidP="002958BE">
      <w:pPr>
        <w:ind w:left="720"/>
      </w:pPr>
      <w:r>
        <w:t>Bitwise ‘and’ the contents of two vector mask registers and place the result in a vector mask register.</w:t>
      </w:r>
    </w:p>
    <w:p w14:paraId="54EB716E"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5BEC4E04" w14:textId="77777777" w:rsidTr="00583038">
        <w:tc>
          <w:tcPr>
            <w:tcW w:w="0" w:type="auto"/>
            <w:tcBorders>
              <w:top w:val="nil"/>
              <w:left w:val="nil"/>
              <w:bottom w:val="single" w:sz="4" w:space="0" w:color="auto"/>
              <w:right w:val="nil"/>
            </w:tcBorders>
          </w:tcPr>
          <w:p w14:paraId="6FD034D3"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1878601"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72CA369"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685E530" w14:textId="77777777"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9B62772" w14:textId="77777777"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C14256A"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05959F57" w14:textId="77777777" w:rsidTr="00583038">
        <w:tc>
          <w:tcPr>
            <w:tcW w:w="0" w:type="auto"/>
            <w:tcBorders>
              <w:top w:val="single" w:sz="4" w:space="0" w:color="auto"/>
              <w:left w:val="single" w:sz="4" w:space="0" w:color="auto"/>
              <w:bottom w:val="single" w:sz="4" w:space="0" w:color="auto"/>
              <w:right w:val="single" w:sz="4" w:space="0" w:color="auto"/>
            </w:tcBorders>
          </w:tcPr>
          <w:p w14:paraId="1379C8B2" w14:textId="3CA85615" w:rsidR="002958BE" w:rsidRDefault="002958BE" w:rsidP="00583038">
            <w:pPr>
              <w:spacing w:after="0"/>
              <w:jc w:val="center"/>
            </w:pPr>
            <w:r>
              <w:t>08h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514F4"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D1A8A3"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3F4072"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9816FA"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B64C2F" w14:textId="77777777" w:rsidR="002958BE" w:rsidRDefault="002958BE" w:rsidP="00583038">
            <w:pPr>
              <w:spacing w:after="0"/>
              <w:jc w:val="center"/>
            </w:pPr>
            <w:r>
              <w:t>118</w:t>
            </w:r>
            <w:r>
              <w:rPr>
                <w:vertAlign w:val="subscript"/>
              </w:rPr>
              <w:t>7</w:t>
            </w:r>
          </w:p>
        </w:tc>
      </w:tr>
    </w:tbl>
    <w:p w14:paraId="6087FF48" w14:textId="77777777" w:rsidR="002958BE" w:rsidRDefault="002958BE" w:rsidP="002958BE">
      <w:pPr>
        <w:ind w:left="720"/>
        <w:rPr>
          <w:b/>
          <w:bCs/>
        </w:rPr>
      </w:pPr>
      <w:r>
        <w:t xml:space="preserve">1 </w:t>
      </w:r>
      <w:r w:rsidRPr="006A6C1C">
        <w:t>clock cycle</w:t>
      </w:r>
    </w:p>
    <w:p w14:paraId="5C59481E"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6830945E" w14:textId="77777777" w:rsidR="002958BE" w:rsidRPr="00A26E7A" w:rsidRDefault="002958BE" w:rsidP="002958BE">
      <w:pPr>
        <w:pStyle w:val="Heading3"/>
      </w:pPr>
      <w:bookmarkStart w:id="269" w:name="_Toc87087046"/>
      <w:r>
        <w:t>VMCNTPOP – Count Population</w:t>
      </w:r>
      <w:bookmarkEnd w:id="269"/>
    </w:p>
    <w:p w14:paraId="2AB8C273" w14:textId="77777777" w:rsidR="002958BE" w:rsidRPr="00F509E6" w:rsidRDefault="002958BE" w:rsidP="002958BE">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0D0889A0" w14:textId="77777777" w:rsidR="002958BE" w:rsidRPr="00402CBC" w:rsidRDefault="002958BE" w:rsidP="002958BE">
      <w:pPr>
        <w:rPr>
          <w:rFonts w:cs="Times New Roman"/>
          <w:b/>
          <w:bCs/>
        </w:rPr>
      </w:pPr>
      <w:r w:rsidRPr="00402CBC">
        <w:rPr>
          <w:rFonts w:cs="Times New Roman"/>
          <w:b/>
          <w:bCs/>
        </w:rPr>
        <w:t>Description:</w:t>
      </w:r>
    </w:p>
    <w:p w14:paraId="1B947C6B" w14:textId="77777777" w:rsidR="002958BE" w:rsidRDefault="002958BE" w:rsidP="002958BE">
      <w:pPr>
        <w:ind w:left="720"/>
        <w:rPr>
          <w:rFonts w:cs="Times New Roman"/>
        </w:rPr>
      </w:pPr>
      <w:r>
        <w:rPr>
          <w:rFonts w:cs="Times New Roman"/>
        </w:rPr>
        <w:t>Count the number of ones and place the count in the target register</w:t>
      </w:r>
      <w:r w:rsidRPr="00EB0B0D">
        <w:rPr>
          <w:rFonts w:cs="Times New Roman"/>
        </w:rPr>
        <w:t>.</w:t>
      </w:r>
    </w:p>
    <w:p w14:paraId="2A75DEAD" w14:textId="77777777" w:rsidR="002958BE" w:rsidRDefault="002958BE" w:rsidP="002958BE">
      <w:pPr>
        <w:rPr>
          <w:rFonts w:cs="Times New Roman"/>
          <w:b/>
          <w:bCs/>
        </w:rPr>
      </w:pPr>
      <w:r w:rsidRPr="00782800">
        <w:rPr>
          <w:rFonts w:cs="Times New Roman"/>
          <w:b/>
          <w:bCs/>
        </w:rPr>
        <w:t>Instruction Format</w:t>
      </w:r>
      <w:r>
        <w:rPr>
          <w:rFonts w:cs="Times New Roman"/>
          <w:b/>
          <w:bCs/>
        </w:rPr>
        <w:t>: VMR2</w:t>
      </w:r>
    </w:p>
    <w:tbl>
      <w:tblPr>
        <w:tblW w:w="0" w:type="auto"/>
        <w:tblInd w:w="612" w:type="dxa"/>
        <w:tblLook w:val="04A0" w:firstRow="1" w:lastRow="0" w:firstColumn="1" w:lastColumn="0" w:noHBand="0" w:noVBand="1"/>
      </w:tblPr>
      <w:tblGrid>
        <w:gridCol w:w="896"/>
        <w:gridCol w:w="696"/>
        <w:gridCol w:w="726"/>
        <w:gridCol w:w="1016"/>
        <w:gridCol w:w="896"/>
      </w:tblGrid>
      <w:tr w:rsidR="002958BE" w:rsidRPr="00790AD0" w14:paraId="482C7536" w14:textId="77777777" w:rsidTr="00583038">
        <w:tc>
          <w:tcPr>
            <w:tcW w:w="0" w:type="auto"/>
            <w:tcBorders>
              <w:top w:val="nil"/>
              <w:left w:val="nil"/>
              <w:bottom w:val="single" w:sz="4" w:space="0" w:color="auto"/>
              <w:right w:val="nil"/>
            </w:tcBorders>
          </w:tcPr>
          <w:p w14:paraId="29C157DA"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79542128"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B88E901"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2BF76AF" w14:textId="4C7E4F33" w:rsidR="002958BE" w:rsidRDefault="002958BE"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36391D79"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1E765D82" w14:textId="77777777" w:rsidTr="00583038">
        <w:tc>
          <w:tcPr>
            <w:tcW w:w="0" w:type="auto"/>
            <w:tcBorders>
              <w:top w:val="single" w:sz="4" w:space="0" w:color="auto"/>
              <w:left w:val="single" w:sz="4" w:space="0" w:color="auto"/>
              <w:bottom w:val="single" w:sz="4" w:space="0" w:color="auto"/>
              <w:right w:val="single" w:sz="4" w:space="0" w:color="auto"/>
            </w:tcBorders>
          </w:tcPr>
          <w:p w14:paraId="6C9972AE" w14:textId="6CF9C96C" w:rsidR="002958BE" w:rsidRDefault="002958BE" w:rsidP="00583038">
            <w:pPr>
              <w:spacing w:after="0"/>
              <w:jc w:val="center"/>
            </w:pPr>
            <w:r>
              <w:t>0Dh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D163C9"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E097C"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F0C338" w14:textId="18CE14F9" w:rsidR="002958BE" w:rsidRDefault="002958B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DF03E" w14:textId="77777777" w:rsidR="002958BE" w:rsidRDefault="002958BE" w:rsidP="00583038">
            <w:pPr>
              <w:spacing w:after="0"/>
              <w:jc w:val="center"/>
            </w:pPr>
            <w:r>
              <w:t>118</w:t>
            </w:r>
            <w:r>
              <w:rPr>
                <w:vertAlign w:val="subscript"/>
              </w:rPr>
              <w:t>7</w:t>
            </w:r>
          </w:p>
        </w:tc>
      </w:tr>
    </w:tbl>
    <w:p w14:paraId="7C984372" w14:textId="77777777" w:rsidR="002958BE" w:rsidRDefault="002958BE" w:rsidP="002958BE">
      <w:pPr>
        <w:rPr>
          <w:rFonts w:cs="Times New Roman"/>
          <w:b/>
          <w:bCs/>
        </w:rPr>
      </w:pPr>
    </w:p>
    <w:p w14:paraId="15E6C055" w14:textId="7F66929A" w:rsidR="002958BE" w:rsidRPr="00EB0B0D" w:rsidRDefault="002958BE" w:rsidP="002958BE">
      <w:pPr>
        <w:rPr>
          <w:rFonts w:cs="Times New Roman"/>
        </w:rPr>
      </w:pPr>
      <w:r>
        <w:rPr>
          <w:rStyle w:val="Strong"/>
        </w:rPr>
        <w:t xml:space="preserve">Execution Units: </w:t>
      </w:r>
      <w:r w:rsidRPr="005E6A0B">
        <w:rPr>
          <w:rStyle w:val="Strong"/>
        </w:rPr>
        <w:t xml:space="preserve">integer </w:t>
      </w:r>
      <w:r w:rsidRPr="00EB0B0D">
        <w:rPr>
          <w:rFonts w:cs="Times New Roman"/>
        </w:rPr>
        <w:t>ALU</w:t>
      </w:r>
      <w:r w:rsidR="00A551AC">
        <w:rPr>
          <w:rFonts w:cs="Times New Roman"/>
        </w:rPr>
        <w:t xml:space="preserve"> #2</w:t>
      </w:r>
    </w:p>
    <w:p w14:paraId="506D48C8" w14:textId="77777777" w:rsidR="002958BE" w:rsidRDefault="002958BE" w:rsidP="002958BE">
      <w:pPr>
        <w:rPr>
          <w:rFonts w:cs="Times New Roman"/>
        </w:rPr>
      </w:pPr>
      <w:r w:rsidRPr="00402CBC">
        <w:rPr>
          <w:b/>
          <w:bCs/>
        </w:rPr>
        <w:t>Exceptions:</w:t>
      </w:r>
      <w:r>
        <w:t xml:space="preserve"> none</w:t>
      </w:r>
    </w:p>
    <w:p w14:paraId="566C25D9" w14:textId="77777777" w:rsidR="00055041" w:rsidRDefault="00055041">
      <w:pPr>
        <w:rPr>
          <w:rFonts w:eastAsiaTheme="majorEastAsia" w:cstheme="majorBidi"/>
          <w:b/>
          <w:bCs/>
          <w:sz w:val="40"/>
        </w:rPr>
      </w:pPr>
      <w:bookmarkStart w:id="270" w:name="_Toc87087047"/>
      <w:r>
        <w:br w:type="page"/>
      </w:r>
    </w:p>
    <w:p w14:paraId="55B36502" w14:textId="50E759C8" w:rsidR="00055041" w:rsidRDefault="00055041" w:rsidP="00055041">
      <w:pPr>
        <w:pStyle w:val="Heading3"/>
      </w:pPr>
      <w:r>
        <w:lastRenderedPageBreak/>
        <w:t>VMFILL – Vector Mask Fill</w:t>
      </w:r>
      <w:bookmarkEnd w:id="270"/>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71" w:name="_Toc75218903"/>
      <w:bookmarkStart w:id="272" w:name="_Toc87087048"/>
      <w:r>
        <w:t>V</w:t>
      </w:r>
      <w:r w:rsidRPr="00F70BED">
        <w:t>MFIRST – Find First Set Bit</w:t>
      </w:r>
      <w:bookmarkEnd w:id="271"/>
      <w:bookmarkEnd w:id="272"/>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1C5AFE72" w14:textId="77777777" w:rsidR="001B03E3" w:rsidRDefault="001B03E3" w:rsidP="001B03E3">
      <w:pPr>
        <w:pStyle w:val="Heading3"/>
      </w:pPr>
      <w:bookmarkStart w:id="273" w:name="_Toc87087050"/>
      <w:r>
        <w:lastRenderedPageBreak/>
        <w:t>VMOR – Vector Mask Or</w:t>
      </w:r>
      <w:bookmarkEnd w:id="273"/>
    </w:p>
    <w:p w14:paraId="69E0200C" w14:textId="77777777" w:rsidR="001B03E3" w:rsidRDefault="001B03E3" w:rsidP="001B03E3">
      <w:pPr>
        <w:spacing w:line="360" w:lineRule="auto"/>
        <w:rPr>
          <w:b/>
          <w:bCs/>
        </w:rPr>
      </w:pPr>
      <w:r>
        <w:rPr>
          <w:b/>
          <w:bCs/>
        </w:rPr>
        <w:t>Description:</w:t>
      </w:r>
    </w:p>
    <w:p w14:paraId="563A54E2" w14:textId="77777777" w:rsidR="001B03E3" w:rsidRDefault="001B03E3" w:rsidP="001B03E3">
      <w:pPr>
        <w:ind w:left="720"/>
      </w:pPr>
      <w:r>
        <w:t>Bitwise ‘or’ the contents of two vector mask registers and place the result in a vector mask register.</w:t>
      </w:r>
    </w:p>
    <w:p w14:paraId="16D74ADB" w14:textId="77777777" w:rsidR="001B03E3" w:rsidRDefault="001B03E3" w:rsidP="001B03E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FD0C63" w:rsidRPr="00790AD0" w14:paraId="110C72A7" w14:textId="77777777" w:rsidTr="00583038">
        <w:tc>
          <w:tcPr>
            <w:tcW w:w="0" w:type="auto"/>
            <w:tcBorders>
              <w:top w:val="nil"/>
              <w:left w:val="nil"/>
              <w:bottom w:val="single" w:sz="4" w:space="0" w:color="auto"/>
              <w:right w:val="nil"/>
            </w:tcBorders>
          </w:tcPr>
          <w:p w14:paraId="3CC98C6E" w14:textId="77777777" w:rsidR="00FD0C63" w:rsidRPr="00790AD0" w:rsidRDefault="00FD0C6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B1D39D2" w14:textId="77777777" w:rsidR="00FD0C63" w:rsidRDefault="00FD0C6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B3FE94E" w14:textId="77777777" w:rsidR="00FD0C63" w:rsidRDefault="00FD0C6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DE64221" w14:textId="77777777" w:rsidR="00FD0C63" w:rsidRDefault="00FD0C63"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3583E24D" w14:textId="77777777" w:rsidR="00FD0C63" w:rsidRDefault="00FD0C63"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F8D769F" w14:textId="77777777" w:rsidR="00FD0C63" w:rsidRPr="00790AD0" w:rsidRDefault="00FD0C6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D0C63" w14:paraId="4F350B6D" w14:textId="77777777" w:rsidTr="00583038">
        <w:tc>
          <w:tcPr>
            <w:tcW w:w="0" w:type="auto"/>
            <w:tcBorders>
              <w:top w:val="single" w:sz="4" w:space="0" w:color="auto"/>
              <w:left w:val="single" w:sz="4" w:space="0" w:color="auto"/>
              <w:bottom w:val="single" w:sz="4" w:space="0" w:color="auto"/>
              <w:right w:val="single" w:sz="4" w:space="0" w:color="auto"/>
            </w:tcBorders>
          </w:tcPr>
          <w:p w14:paraId="25972FAF" w14:textId="5998A34C" w:rsidR="00FD0C63" w:rsidRDefault="00FD0C63" w:rsidP="00583038">
            <w:pPr>
              <w:spacing w:after="0"/>
              <w:jc w:val="center"/>
            </w:pPr>
            <w:r>
              <w:t>09h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D1D33" w14:textId="77777777" w:rsidR="00FD0C63" w:rsidRDefault="00FD0C6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25F215" w14:textId="77777777" w:rsidR="00FD0C63" w:rsidRDefault="00FD0C6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C5178D" w14:textId="77777777" w:rsidR="00FD0C63" w:rsidRDefault="00FD0C63"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2542E2" w14:textId="77777777" w:rsidR="00FD0C63" w:rsidRDefault="00FD0C63"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39698" w14:textId="77777777" w:rsidR="00FD0C63" w:rsidRDefault="00FD0C63" w:rsidP="00583038">
            <w:pPr>
              <w:spacing w:after="0"/>
              <w:jc w:val="center"/>
            </w:pPr>
            <w:r>
              <w:t>118</w:t>
            </w:r>
            <w:r>
              <w:rPr>
                <w:vertAlign w:val="subscript"/>
              </w:rPr>
              <w:t>7</w:t>
            </w:r>
          </w:p>
        </w:tc>
      </w:tr>
    </w:tbl>
    <w:p w14:paraId="7AC4DA9D" w14:textId="77777777" w:rsidR="001B03E3" w:rsidRDefault="001B03E3" w:rsidP="001B03E3">
      <w:pPr>
        <w:ind w:left="720"/>
        <w:rPr>
          <w:b/>
          <w:bCs/>
        </w:rPr>
      </w:pPr>
      <w:r>
        <w:t xml:space="preserve">1 </w:t>
      </w:r>
      <w:r w:rsidRPr="006A6C1C">
        <w:t>clock cycle</w:t>
      </w:r>
    </w:p>
    <w:p w14:paraId="6D03A29B" w14:textId="77777777" w:rsidR="001B03E3" w:rsidRDefault="001B03E3" w:rsidP="001B03E3">
      <w:pPr>
        <w:rPr>
          <w:rFonts w:cs="Times New Roman"/>
        </w:rPr>
      </w:pPr>
      <w:r w:rsidRPr="00376BE4">
        <w:rPr>
          <w:rFonts w:cs="Times New Roman"/>
          <w:b/>
          <w:bCs/>
        </w:rPr>
        <w:t>Exceptions:</w:t>
      </w:r>
      <w:r>
        <w:rPr>
          <w:rFonts w:cs="Times New Roman"/>
        </w:rPr>
        <w:t xml:space="preserve"> none</w:t>
      </w:r>
    </w:p>
    <w:p w14:paraId="739AF98F" w14:textId="77777777" w:rsidR="002C4050" w:rsidRDefault="002C4050" w:rsidP="002C4050">
      <w:pPr>
        <w:pStyle w:val="Heading3"/>
      </w:pPr>
      <w:bookmarkStart w:id="274" w:name="_Toc87087051"/>
      <w:bookmarkStart w:id="275" w:name="_Toc87087053"/>
      <w:r>
        <w:t>VMSLL – Vector Mask Shift Left Logical</w:t>
      </w:r>
      <w:bookmarkEnd w:id="274"/>
    </w:p>
    <w:p w14:paraId="1B64CF73" w14:textId="77777777" w:rsidR="002C4050" w:rsidRDefault="002C4050" w:rsidP="002C4050">
      <w:pPr>
        <w:spacing w:line="360" w:lineRule="auto"/>
        <w:rPr>
          <w:b/>
          <w:bCs/>
        </w:rPr>
      </w:pPr>
      <w:r>
        <w:rPr>
          <w:b/>
          <w:bCs/>
        </w:rPr>
        <w:t>Description:</w:t>
      </w:r>
    </w:p>
    <w:p w14:paraId="057722DB" w14:textId="77777777" w:rsidR="002C4050" w:rsidRDefault="002C4050" w:rsidP="002C4050">
      <w:pPr>
        <w:ind w:left="720"/>
      </w:pPr>
      <w:r>
        <w:t>Shift a vector mask register to the left up to 63 bits.</w:t>
      </w:r>
    </w:p>
    <w:p w14:paraId="4680E840"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2C4050" w:rsidRPr="00790AD0" w14:paraId="2388ED6B" w14:textId="77777777" w:rsidTr="00583038">
        <w:tc>
          <w:tcPr>
            <w:tcW w:w="0" w:type="auto"/>
            <w:tcBorders>
              <w:top w:val="nil"/>
              <w:left w:val="nil"/>
              <w:bottom w:val="single" w:sz="4" w:space="0" w:color="auto"/>
              <w:right w:val="nil"/>
            </w:tcBorders>
          </w:tcPr>
          <w:p w14:paraId="798AC7BA" w14:textId="77777777" w:rsidR="002C4050" w:rsidRPr="00790AD0" w:rsidRDefault="002C4050"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782CE4A" w14:textId="3C51C3DC" w:rsidR="002C4050" w:rsidRDefault="002C4050"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030E751" w14:textId="77777777" w:rsidR="002C4050" w:rsidRDefault="002C4050"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26E0A0" w14:textId="77777777" w:rsidR="002C4050" w:rsidRDefault="002C4050"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1841791" w14:textId="77777777" w:rsidR="002C4050" w:rsidRPr="00790AD0" w:rsidRDefault="002C4050"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050" w14:paraId="365EA563" w14:textId="77777777" w:rsidTr="00583038">
        <w:tc>
          <w:tcPr>
            <w:tcW w:w="0" w:type="auto"/>
            <w:tcBorders>
              <w:top w:val="single" w:sz="4" w:space="0" w:color="auto"/>
              <w:left w:val="single" w:sz="4" w:space="0" w:color="auto"/>
              <w:bottom w:val="single" w:sz="4" w:space="0" w:color="auto"/>
              <w:right w:val="single" w:sz="4" w:space="0" w:color="auto"/>
            </w:tcBorders>
          </w:tcPr>
          <w:p w14:paraId="5708F03F" w14:textId="33EA17CE" w:rsidR="002C4050" w:rsidRDefault="002C4050" w:rsidP="00583038">
            <w:pPr>
              <w:spacing w:after="0"/>
              <w:jc w:val="center"/>
            </w:pPr>
            <w:r>
              <w:t>1Ch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C4380" w14:textId="7FCEED58" w:rsidR="002C4050" w:rsidRDefault="002C4050"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666722" w14:textId="77777777" w:rsidR="002C4050" w:rsidRDefault="002C4050"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8F50D4" w14:textId="77777777" w:rsidR="002C4050" w:rsidRDefault="002C4050"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1CA7D1" w14:textId="77777777" w:rsidR="002C4050" w:rsidRDefault="002C4050" w:rsidP="00583038">
            <w:pPr>
              <w:spacing w:after="0"/>
              <w:jc w:val="center"/>
            </w:pPr>
            <w:r>
              <w:t>118</w:t>
            </w:r>
            <w:r>
              <w:rPr>
                <w:vertAlign w:val="subscript"/>
              </w:rPr>
              <w:t>7</w:t>
            </w:r>
          </w:p>
        </w:tc>
      </w:tr>
    </w:tbl>
    <w:p w14:paraId="044AA761" w14:textId="77777777" w:rsidR="002C4050" w:rsidRDefault="002C4050" w:rsidP="002C4050">
      <w:pPr>
        <w:ind w:left="720"/>
        <w:rPr>
          <w:b/>
          <w:bCs/>
        </w:rPr>
      </w:pPr>
      <w:r>
        <w:t xml:space="preserve">1 </w:t>
      </w:r>
      <w:r w:rsidRPr="006A6C1C">
        <w:t>clock cycle</w:t>
      </w:r>
    </w:p>
    <w:p w14:paraId="3F03E4CB" w14:textId="77777777" w:rsidR="002C4050" w:rsidRDefault="002C4050" w:rsidP="002C4050">
      <w:pPr>
        <w:rPr>
          <w:rFonts w:cs="Times New Roman"/>
        </w:rPr>
      </w:pPr>
      <w:r w:rsidRPr="00376BE4">
        <w:rPr>
          <w:rFonts w:cs="Times New Roman"/>
          <w:b/>
          <w:bCs/>
        </w:rPr>
        <w:t>Exceptions:</w:t>
      </w:r>
      <w:r>
        <w:rPr>
          <w:rFonts w:cs="Times New Roman"/>
        </w:rPr>
        <w:t xml:space="preserve"> none</w:t>
      </w:r>
    </w:p>
    <w:p w14:paraId="136D0E33" w14:textId="77777777" w:rsidR="002C4050" w:rsidRDefault="002C4050" w:rsidP="002C4050">
      <w:pPr>
        <w:pStyle w:val="Heading3"/>
      </w:pPr>
      <w:bookmarkStart w:id="276" w:name="_Toc87087052"/>
      <w:r>
        <w:t>VMSRL – Vector Mask Shift Right Logical</w:t>
      </w:r>
      <w:bookmarkEnd w:id="276"/>
    </w:p>
    <w:p w14:paraId="59C674D2" w14:textId="77777777" w:rsidR="002C4050" w:rsidRDefault="002C4050" w:rsidP="002C4050">
      <w:pPr>
        <w:spacing w:line="360" w:lineRule="auto"/>
        <w:rPr>
          <w:b/>
          <w:bCs/>
        </w:rPr>
      </w:pPr>
      <w:r>
        <w:rPr>
          <w:b/>
          <w:bCs/>
        </w:rPr>
        <w:t>Description:</w:t>
      </w:r>
    </w:p>
    <w:p w14:paraId="2D7C8245" w14:textId="77777777" w:rsidR="002C4050" w:rsidRDefault="002C4050" w:rsidP="002C4050">
      <w:pPr>
        <w:ind w:left="720"/>
      </w:pPr>
      <w:r>
        <w:t>Shift a vector mask register to the right up to 63 bits.</w:t>
      </w:r>
    </w:p>
    <w:p w14:paraId="1C9E4CB6"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580DBC" w:rsidRPr="00790AD0" w14:paraId="6E2D0F64" w14:textId="77777777" w:rsidTr="00583038">
        <w:tc>
          <w:tcPr>
            <w:tcW w:w="0" w:type="auto"/>
            <w:tcBorders>
              <w:top w:val="nil"/>
              <w:left w:val="nil"/>
              <w:bottom w:val="single" w:sz="4" w:space="0" w:color="auto"/>
              <w:right w:val="nil"/>
            </w:tcBorders>
          </w:tcPr>
          <w:p w14:paraId="6C38DFF3" w14:textId="77777777" w:rsidR="00580DBC" w:rsidRPr="00790AD0" w:rsidRDefault="00580DBC"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5CF4696F" w14:textId="77777777" w:rsidR="00580DBC" w:rsidRDefault="00580DBC"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77DA06A" w14:textId="77777777" w:rsidR="00580DBC" w:rsidRDefault="00580DBC"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197FDB3A" w14:textId="77777777" w:rsidR="00580DBC" w:rsidRDefault="00580DBC"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5909F5F1" w14:textId="77777777" w:rsidR="00580DBC" w:rsidRPr="00790AD0" w:rsidRDefault="00580DBC"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0DBC" w14:paraId="5482B0AB" w14:textId="77777777" w:rsidTr="00583038">
        <w:tc>
          <w:tcPr>
            <w:tcW w:w="0" w:type="auto"/>
            <w:tcBorders>
              <w:top w:val="single" w:sz="4" w:space="0" w:color="auto"/>
              <w:left w:val="single" w:sz="4" w:space="0" w:color="auto"/>
              <w:bottom w:val="single" w:sz="4" w:space="0" w:color="auto"/>
              <w:right w:val="single" w:sz="4" w:space="0" w:color="auto"/>
            </w:tcBorders>
          </w:tcPr>
          <w:p w14:paraId="51B45E4C" w14:textId="5679BF59" w:rsidR="00580DBC" w:rsidRDefault="00580DBC" w:rsidP="00583038">
            <w:pPr>
              <w:spacing w:after="0"/>
              <w:jc w:val="center"/>
            </w:pPr>
            <w:r>
              <w:t>1Eh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263E7" w14:textId="77777777" w:rsidR="00580DBC" w:rsidRDefault="00580DBC"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F43AB" w14:textId="77777777" w:rsidR="00580DBC" w:rsidRDefault="00580DBC"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A40483" w14:textId="77777777" w:rsidR="00580DBC" w:rsidRDefault="00580DBC"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4DE623" w14:textId="77777777" w:rsidR="00580DBC" w:rsidRDefault="00580DBC" w:rsidP="00583038">
            <w:pPr>
              <w:spacing w:after="0"/>
              <w:jc w:val="center"/>
            </w:pPr>
            <w:r>
              <w:t>118</w:t>
            </w:r>
            <w:r>
              <w:rPr>
                <w:vertAlign w:val="subscript"/>
              </w:rPr>
              <w:t>7</w:t>
            </w:r>
          </w:p>
        </w:tc>
      </w:tr>
    </w:tbl>
    <w:p w14:paraId="121B9052" w14:textId="1E2B9DDA" w:rsidR="002C4050" w:rsidRDefault="002C4050" w:rsidP="002C4050">
      <w:pPr>
        <w:ind w:left="720"/>
        <w:rPr>
          <w:b/>
          <w:bCs/>
        </w:rPr>
      </w:pPr>
      <w:r>
        <w:t xml:space="preserve">1 </w:t>
      </w:r>
      <w:r w:rsidRPr="006A6C1C">
        <w:t>clock cycle</w:t>
      </w:r>
    </w:p>
    <w:p w14:paraId="26C5214B" w14:textId="467C66BE" w:rsidR="002C4050" w:rsidRDefault="002C4050" w:rsidP="002C4050">
      <w:r w:rsidRPr="002C4050">
        <w:rPr>
          <w:b/>
          <w:bCs/>
        </w:rPr>
        <w:t>Exceptions</w:t>
      </w:r>
      <w:r w:rsidRPr="00376BE4">
        <w:t>:</w:t>
      </w:r>
      <w:r>
        <w:t xml:space="preserve"> none</w:t>
      </w:r>
    </w:p>
    <w:p w14:paraId="7FCE013D" w14:textId="77777777" w:rsidR="002C4050" w:rsidRDefault="002C4050">
      <w:pPr>
        <w:rPr>
          <w:rFonts w:eastAsiaTheme="majorEastAsia" w:cstheme="majorBidi"/>
          <w:b/>
          <w:bCs/>
          <w:sz w:val="40"/>
        </w:rPr>
      </w:pPr>
      <w:r>
        <w:br w:type="page"/>
      </w:r>
    </w:p>
    <w:p w14:paraId="3AEECFA8" w14:textId="3943F9AC" w:rsidR="00E83F1A" w:rsidRDefault="00E83F1A" w:rsidP="00E83F1A">
      <w:pPr>
        <w:pStyle w:val="Heading3"/>
      </w:pPr>
      <w:r>
        <w:lastRenderedPageBreak/>
        <w:t>VMSUB – Vector Mask Subtract</w:t>
      </w:r>
      <w:bookmarkEnd w:id="275"/>
    </w:p>
    <w:p w14:paraId="76A14555" w14:textId="77777777" w:rsidR="00E83F1A" w:rsidRDefault="00E83F1A" w:rsidP="00E83F1A">
      <w:pPr>
        <w:spacing w:line="360" w:lineRule="auto"/>
        <w:rPr>
          <w:b/>
          <w:bCs/>
        </w:rPr>
      </w:pPr>
      <w:r>
        <w:rPr>
          <w:b/>
          <w:bCs/>
        </w:rPr>
        <w:t>Description:</w:t>
      </w:r>
    </w:p>
    <w:p w14:paraId="23EDBDE6" w14:textId="77777777" w:rsidR="00E83F1A" w:rsidRDefault="00E83F1A" w:rsidP="00E83F1A">
      <w:pPr>
        <w:ind w:left="720"/>
      </w:pPr>
      <w:r>
        <w:t>Subtract the contents of two vector mask registers and place the result in a vector mask register.</w:t>
      </w:r>
    </w:p>
    <w:p w14:paraId="729AE94F"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4C839E3C" w14:textId="77777777" w:rsidTr="00583038">
        <w:tc>
          <w:tcPr>
            <w:tcW w:w="0" w:type="auto"/>
            <w:tcBorders>
              <w:top w:val="nil"/>
              <w:left w:val="nil"/>
              <w:bottom w:val="single" w:sz="4" w:space="0" w:color="auto"/>
              <w:right w:val="nil"/>
            </w:tcBorders>
          </w:tcPr>
          <w:p w14:paraId="6E58DD0D"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225412B"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A41FBCB"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065672C"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D33E751"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B3DCA38"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44B419A1" w14:textId="77777777" w:rsidTr="00583038">
        <w:tc>
          <w:tcPr>
            <w:tcW w:w="0" w:type="auto"/>
            <w:tcBorders>
              <w:top w:val="single" w:sz="4" w:space="0" w:color="auto"/>
              <w:left w:val="single" w:sz="4" w:space="0" w:color="auto"/>
              <w:bottom w:val="single" w:sz="4" w:space="0" w:color="auto"/>
              <w:right w:val="single" w:sz="4" w:space="0" w:color="auto"/>
            </w:tcBorders>
          </w:tcPr>
          <w:p w14:paraId="705A401B" w14:textId="04866F6C" w:rsidR="00E83F1A" w:rsidRDefault="00E83F1A" w:rsidP="00583038">
            <w:pPr>
              <w:spacing w:after="0"/>
              <w:jc w:val="center"/>
            </w:pPr>
            <w:r>
              <w:t>05h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A439E"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E0EF53"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9FE58"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AF62D7"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6FA906" w14:textId="77777777" w:rsidR="00E83F1A" w:rsidRDefault="00E83F1A" w:rsidP="00583038">
            <w:pPr>
              <w:spacing w:after="0"/>
              <w:jc w:val="center"/>
            </w:pPr>
            <w:r>
              <w:t>118</w:t>
            </w:r>
            <w:r>
              <w:rPr>
                <w:vertAlign w:val="subscript"/>
              </w:rPr>
              <w:t>7</w:t>
            </w:r>
          </w:p>
        </w:tc>
      </w:tr>
    </w:tbl>
    <w:p w14:paraId="04718EAA" w14:textId="77777777" w:rsidR="00E83F1A" w:rsidRDefault="00E83F1A" w:rsidP="00E83F1A">
      <w:pPr>
        <w:ind w:left="720"/>
        <w:rPr>
          <w:b/>
          <w:bCs/>
        </w:rPr>
      </w:pPr>
      <w:r>
        <w:t xml:space="preserve">1 </w:t>
      </w:r>
      <w:r w:rsidRPr="006A6C1C">
        <w:t>clock cycle</w:t>
      </w:r>
    </w:p>
    <w:p w14:paraId="137ABA3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6647B5FC" w14:textId="77777777" w:rsidR="00E83F1A" w:rsidRDefault="00E83F1A" w:rsidP="00E83F1A">
      <w:pPr>
        <w:pStyle w:val="Heading3"/>
      </w:pPr>
      <w:bookmarkStart w:id="277" w:name="_Toc87087054"/>
      <w:r>
        <w:t>VMXOR – Vector Mask Exclusive Or</w:t>
      </w:r>
      <w:bookmarkEnd w:id="277"/>
    </w:p>
    <w:p w14:paraId="681D801A" w14:textId="77777777" w:rsidR="00E83F1A" w:rsidRDefault="00E83F1A" w:rsidP="00E83F1A">
      <w:pPr>
        <w:spacing w:line="360" w:lineRule="auto"/>
        <w:rPr>
          <w:b/>
          <w:bCs/>
        </w:rPr>
      </w:pPr>
      <w:r>
        <w:rPr>
          <w:b/>
          <w:bCs/>
        </w:rPr>
        <w:t>Description:</w:t>
      </w:r>
    </w:p>
    <w:p w14:paraId="4EC85371" w14:textId="77777777" w:rsidR="00E83F1A" w:rsidRDefault="00E83F1A" w:rsidP="00E83F1A">
      <w:pPr>
        <w:ind w:left="720"/>
      </w:pPr>
      <w:r>
        <w:t>Bitwise ‘or’ the contents of two vector mask registers and place the result in a vector mask register.</w:t>
      </w:r>
    </w:p>
    <w:p w14:paraId="7635E266"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1EFBF05D" w14:textId="77777777" w:rsidTr="00583038">
        <w:tc>
          <w:tcPr>
            <w:tcW w:w="0" w:type="auto"/>
            <w:tcBorders>
              <w:top w:val="nil"/>
              <w:left w:val="nil"/>
              <w:bottom w:val="single" w:sz="4" w:space="0" w:color="auto"/>
              <w:right w:val="nil"/>
            </w:tcBorders>
          </w:tcPr>
          <w:p w14:paraId="55A5A50B"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4EB96CA3"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3A899AA8"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BFEF905"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A4146E"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4B06ABF"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0A41C8D2" w14:textId="77777777" w:rsidTr="00583038">
        <w:tc>
          <w:tcPr>
            <w:tcW w:w="0" w:type="auto"/>
            <w:tcBorders>
              <w:top w:val="single" w:sz="4" w:space="0" w:color="auto"/>
              <w:left w:val="single" w:sz="4" w:space="0" w:color="auto"/>
              <w:bottom w:val="single" w:sz="4" w:space="0" w:color="auto"/>
              <w:right w:val="single" w:sz="4" w:space="0" w:color="auto"/>
            </w:tcBorders>
          </w:tcPr>
          <w:p w14:paraId="4240E47F" w14:textId="5D0E6D15" w:rsidR="00E83F1A" w:rsidRDefault="00E83F1A" w:rsidP="00583038">
            <w:pPr>
              <w:spacing w:after="0"/>
              <w:jc w:val="center"/>
            </w:pPr>
            <w:r>
              <w:t>0Ah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A544"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F30655"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46C28D"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A23C45"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EEDA83" w14:textId="77777777" w:rsidR="00E83F1A" w:rsidRDefault="00E83F1A" w:rsidP="00583038">
            <w:pPr>
              <w:spacing w:after="0"/>
              <w:jc w:val="center"/>
            </w:pPr>
            <w:r>
              <w:t>118</w:t>
            </w:r>
            <w:r>
              <w:rPr>
                <w:vertAlign w:val="subscript"/>
              </w:rPr>
              <w:t>7</w:t>
            </w:r>
          </w:p>
        </w:tc>
      </w:tr>
    </w:tbl>
    <w:p w14:paraId="01B8F494" w14:textId="77777777" w:rsidR="00E83F1A" w:rsidRDefault="00E83F1A" w:rsidP="00E83F1A">
      <w:pPr>
        <w:ind w:left="720"/>
        <w:rPr>
          <w:b/>
          <w:bCs/>
        </w:rPr>
      </w:pPr>
      <w:r>
        <w:t xml:space="preserve">1 </w:t>
      </w:r>
      <w:r w:rsidRPr="006A6C1C">
        <w:t>clock cycle</w:t>
      </w:r>
    </w:p>
    <w:p w14:paraId="2F8B750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515CCAF6" w14:textId="77777777" w:rsidR="00F458ED" w:rsidRDefault="00F458ED">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7"/>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78" w:name="_Toc87087057"/>
      <w:bookmarkStart w:id="279" w:name="_Toc134124440"/>
      <w:r w:rsidRPr="004F57E4">
        <w:lastRenderedPageBreak/>
        <w:t>VS</w:t>
      </w:r>
      <w:r>
        <w:t>H</w:t>
      </w:r>
      <w:r w:rsidRPr="004F57E4">
        <w:t>RV</w:t>
      </w:r>
      <w:r>
        <w:t xml:space="preserve"> – Shift Vector Right</w:t>
      </w:r>
      <w:bookmarkEnd w:id="278"/>
      <w:bookmarkEnd w:id="27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80" w:name="_Toc75218905"/>
      <w:bookmarkStart w:id="281" w:name="_Toc87087040"/>
      <w:bookmarkEnd w:id="257"/>
      <w:r>
        <w:br w:type="page"/>
      </w:r>
    </w:p>
    <w:p w14:paraId="3CBFBB62" w14:textId="408F51CF" w:rsidR="004326E8" w:rsidRPr="008F040E" w:rsidRDefault="004326E8" w:rsidP="004326E8">
      <w:pPr>
        <w:pStyle w:val="Heading3"/>
      </w:pPr>
      <w:bookmarkStart w:id="282" w:name="_Toc87087049"/>
      <w:bookmarkEnd w:id="280"/>
      <w:bookmarkEnd w:id="281"/>
      <w:r>
        <w:lastRenderedPageBreak/>
        <w:t>PR</w:t>
      </w:r>
      <w:r w:rsidRPr="008F040E">
        <w:t>LAST – Find Last Set Bit</w:t>
      </w:r>
      <w:bookmarkEnd w:id="28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8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84" w:name="_Toc87086951"/>
      <w:r>
        <w:t>Overview</w:t>
      </w:r>
      <w:bookmarkEnd w:id="28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85" w:name="_Toc87086952"/>
      <w:bookmarkStart w:id="286" w:name="_Toc87086953"/>
      <w:r>
        <w:t>Conditional Branch Format</w:t>
      </w:r>
      <w:bookmarkEnd w:id="285"/>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8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87" w:name="_Toc87086955"/>
      <w:bookmarkStart w:id="288" w:name="_Hlk86232138"/>
      <w:r>
        <w:lastRenderedPageBreak/>
        <w:t>Branch Target</w:t>
      </w:r>
      <w:bookmarkEnd w:id="287"/>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9" w:name="_Toc87086957"/>
      <w:bookmarkEnd w:id="288"/>
      <w:r>
        <w:t>Branch to Register</w:t>
      </w:r>
      <w:bookmarkEnd w:id="289"/>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90"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90"/>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w:t>
            </w:r>
            <w:r>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w:t>
            </w:r>
            <w:r>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w:t>
            </w:r>
            <w:r>
              <w:t>9</w:t>
            </w:r>
            <w:r>
              <w:t>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w:t>
            </w:r>
            <w:r>
              <w:t>9</w:t>
            </w:r>
            <w:r>
              <w:t>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w:t>
            </w:r>
            <w:r>
              <w:t>9</w:t>
            </w:r>
            <w:r>
              <w:t>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w:t>
            </w:r>
            <w:r>
              <w:t>9</w:t>
            </w:r>
            <w:r>
              <w:t>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91" w:name="_Toc87086972"/>
      <w:r>
        <w:lastRenderedPageBreak/>
        <w:t>BRA – Branch Always</w:t>
      </w:r>
      <w:bookmarkEnd w:id="291"/>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92" w:name="_Toc134124485"/>
      <w:r>
        <w:br w:type="page"/>
      </w:r>
    </w:p>
    <w:bookmarkEnd w:id="292"/>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93" w:name="_Toc87087006"/>
      <w:bookmarkStart w:id="294"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w:t>
            </w:r>
            <w:r>
              <w:t>E</w:t>
            </w:r>
            <w:r>
              <w:t>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w:t>
            </w:r>
            <w:r>
              <w:t>E</w:t>
            </w:r>
            <w:r>
              <w:t>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93"/>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94"/>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95" w:name="_Toc87087091"/>
      <w:r>
        <w:lastRenderedPageBreak/>
        <w:t>Graphics Instructions</w:t>
      </w:r>
    </w:p>
    <w:p w14:paraId="33BB95E8" w14:textId="0F7208E3" w:rsidR="00E47F01" w:rsidRPr="00734236" w:rsidRDefault="00E47F01" w:rsidP="00E47F01">
      <w:pPr>
        <w:pStyle w:val="Heading3"/>
      </w:pPr>
      <w:r>
        <w:t>BLEND – Blend Colors</w:t>
      </w:r>
      <w:bookmarkEnd w:id="295"/>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96" w:name="_Toc75218844"/>
      <w:bookmarkStart w:id="297" w:name="_Toc87087094"/>
      <w:r>
        <w:br w:type="page"/>
      </w:r>
    </w:p>
    <w:p w14:paraId="3BBFA63B" w14:textId="694AF8D9" w:rsidR="005F3C5A" w:rsidRDefault="005F3C5A" w:rsidP="005F3C5A">
      <w:pPr>
        <w:pStyle w:val="Heading3"/>
      </w:pPr>
      <w:r>
        <w:lastRenderedPageBreak/>
        <w:t>TRANSFORM – Transform Point</w:t>
      </w:r>
      <w:bookmarkEnd w:id="296"/>
      <w:bookmarkEnd w:id="297"/>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98" w:name="_Toc87087009"/>
      <w:bookmarkEnd w:id="283"/>
      <w:r>
        <w:lastRenderedPageBreak/>
        <w:t>System Instructions</w:t>
      </w:r>
      <w:bookmarkEnd w:id="298"/>
    </w:p>
    <w:p w14:paraId="6FE02748" w14:textId="77777777" w:rsidR="00984240" w:rsidRDefault="00984240" w:rsidP="00984240">
      <w:pPr>
        <w:pStyle w:val="Heading3"/>
      </w:pPr>
      <w:bookmarkStart w:id="299" w:name="_Toc87087010"/>
      <w:r>
        <w:t>BRK – Break</w:t>
      </w:r>
      <w:bookmarkEnd w:id="299"/>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300" w:name="_Toc87087013"/>
      <w:r>
        <w:br w:type="page"/>
      </w:r>
    </w:p>
    <w:p w14:paraId="6678C878" w14:textId="34F75578" w:rsidR="00CD66AD" w:rsidRDefault="00CD66AD" w:rsidP="00CD66AD">
      <w:pPr>
        <w:pStyle w:val="Heading3"/>
      </w:pPr>
      <w:r>
        <w:lastRenderedPageBreak/>
        <w:t>IRQ – Generate Interrupt</w:t>
      </w:r>
      <w:bookmarkEnd w:id="300"/>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301"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302" w:name="_Toc87087014"/>
      <w:r>
        <w:lastRenderedPageBreak/>
        <w:t>MEMDB – Memory Data Barrier</w:t>
      </w:r>
      <w:bookmarkEnd w:id="302"/>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303" w:name="_Toc87087015"/>
      <w:r>
        <w:t>MEMSB – Memory Synchronization Barrier</w:t>
      </w:r>
      <w:bookmarkEnd w:id="303"/>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304" w:name="_Toc87087019"/>
      <w:r>
        <w:br w:type="page"/>
      </w:r>
    </w:p>
    <w:p w14:paraId="1DAC39E0" w14:textId="2191CF3D" w:rsidR="00653391" w:rsidRDefault="00653391" w:rsidP="00653391">
      <w:pPr>
        <w:pStyle w:val="Heading3"/>
      </w:pPr>
      <w:r>
        <w:lastRenderedPageBreak/>
        <w:t>PFI – Poll for Interrupt</w:t>
      </w:r>
      <w:bookmarkEnd w:id="304"/>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305" w:name="_FENCE_–_Synchronization"/>
      <w:bookmarkEnd w:id="305"/>
      <w:r>
        <w:lastRenderedPageBreak/>
        <w:t>FENCE</w:t>
      </w:r>
      <w:r w:rsidR="00F05AD1" w:rsidRPr="00033D88">
        <w:t xml:space="preserve"> </w:t>
      </w:r>
      <w:r>
        <w:t xml:space="preserve">– </w:t>
      </w:r>
      <w:r w:rsidR="00F05AD1" w:rsidRPr="00033D88">
        <w:t>Synchroni</w:t>
      </w:r>
      <w:bookmarkEnd w:id="301"/>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306" w:name="_Toc87087023"/>
      <w:r>
        <w:br w:type="page"/>
      </w:r>
    </w:p>
    <w:p w14:paraId="2AF14E58" w14:textId="239704F3" w:rsidR="006F1389" w:rsidRPr="003658C7" w:rsidRDefault="006F1389" w:rsidP="006F1389">
      <w:pPr>
        <w:pStyle w:val="Heading3"/>
      </w:pPr>
      <w:r w:rsidRPr="003658C7">
        <w:lastRenderedPageBreak/>
        <w:t>REX – Redirect Exception</w:t>
      </w:r>
      <w:bookmarkEnd w:id="306"/>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307" w:name="_RTI_–_Return"/>
      <w:bookmarkStart w:id="308" w:name="_RGNRW_–_Region"/>
      <w:bookmarkEnd w:id="307"/>
      <w:bookmarkEnd w:id="308"/>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9" w:name="_Toc134124495"/>
      <w:r>
        <w:br w:type="page"/>
      </w:r>
    </w:p>
    <w:bookmarkEnd w:id="309"/>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10" w:name="_Toc134124536"/>
      <w:r>
        <w:lastRenderedPageBreak/>
        <w:t>Modifiers</w:t>
      </w:r>
      <w:bookmarkEnd w:id="310"/>
    </w:p>
    <w:p w14:paraId="72B582EA" w14:textId="77777777" w:rsidR="005E60FF" w:rsidRDefault="005E60FF" w:rsidP="005E60FF">
      <w:pPr>
        <w:pStyle w:val="Heading3"/>
      </w:pPr>
      <w:bookmarkStart w:id="311" w:name="_Toc134124537"/>
      <w:bookmarkStart w:id="312" w:name="_Toc134124540"/>
      <w:r>
        <w:t>ATOM</w:t>
      </w:r>
      <w:bookmarkEnd w:id="311"/>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13"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13"/>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12"/>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314" w:name="_Toc134124541"/>
      <w:r>
        <w:br w:type="page"/>
      </w:r>
    </w:p>
    <w:p w14:paraId="6C7806B1" w14:textId="57B3445B" w:rsidR="00611FDE" w:rsidRDefault="00611FDE" w:rsidP="00611FDE">
      <w:pPr>
        <w:pStyle w:val="Heading3"/>
      </w:pPr>
      <w:r>
        <w:lastRenderedPageBreak/>
        <w:t>ROUND</w:t>
      </w:r>
      <w:bookmarkEnd w:id="314"/>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15" w:name="_Toc87087096"/>
      <w:r>
        <w:lastRenderedPageBreak/>
        <w:t>Opcode Maps</w:t>
      </w:r>
      <w:bookmarkEnd w:id="315"/>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70999743" w:rsidR="00F76066" w:rsidRPr="007D0F85" w:rsidRDefault="00C40B3D" w:rsidP="003C5602">
            <w:pPr>
              <w:rPr>
                <w:rFonts w:cs="Times New Roman"/>
                <w:sz w:val="16"/>
                <w:szCs w:val="16"/>
              </w:rPr>
            </w:pPr>
            <w:r>
              <w:rPr>
                <w:rFonts w:cs="Times New Roman"/>
                <w:sz w:val="16"/>
                <w:szCs w:val="16"/>
              </w:rPr>
              <w:t>MINMAX3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56D99AD9" w:rsidR="00457215" w:rsidRPr="007D0F85" w:rsidRDefault="00317633" w:rsidP="003C5602">
            <w:pPr>
              <w:rPr>
                <w:rFonts w:cs="Times New Roman"/>
                <w:sz w:val="16"/>
                <w:szCs w:val="16"/>
              </w:rPr>
            </w:pPr>
            <w:r>
              <w:rPr>
                <w:rFonts w:cs="Times New Roman"/>
                <w:sz w:val="16"/>
                <w:szCs w:val="16"/>
              </w:rPr>
              <w:t>MUX</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48516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7E0643">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34227EFC" w:rsidR="0013153E" w:rsidRPr="007D0F85" w:rsidRDefault="0048516C" w:rsidP="003C5602">
            <w:pPr>
              <w:rPr>
                <w:rFonts w:cs="Times New Roman"/>
                <w:sz w:val="16"/>
                <w:szCs w:val="16"/>
              </w:rPr>
            </w:pPr>
            <w:r>
              <w:rPr>
                <w:rFonts w:cs="Times New Roman"/>
                <w:sz w:val="16"/>
                <w:szCs w:val="16"/>
              </w:rPr>
              <w:t>DFLS</w:t>
            </w: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7E0643">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25A0AF4D"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4A1A14A8"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6C8F6B61" w:rsidR="00457215" w:rsidRPr="007D0F85" w:rsidRDefault="007E0643" w:rsidP="003C5602">
            <w:pPr>
              <w:rPr>
                <w:rFonts w:cs="Times New Roman"/>
                <w:sz w:val="16"/>
                <w:szCs w:val="16"/>
              </w:rPr>
            </w:pPr>
            <w:r>
              <w:rPr>
                <w:rFonts w:cs="Times New Roman"/>
                <w:sz w:val="16"/>
                <w:szCs w:val="16"/>
              </w:rPr>
              <w:t>LDB</w:t>
            </w:r>
          </w:p>
        </w:tc>
        <w:tc>
          <w:tcPr>
            <w:tcW w:w="1079" w:type="dxa"/>
            <w:tcBorders>
              <w:bottom w:val="single" w:sz="4" w:space="0" w:color="auto"/>
            </w:tcBorders>
            <w:shd w:val="clear" w:color="auto" w:fill="auto"/>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1F1D3CEA" w:rsidR="00457215" w:rsidRPr="007D0F85" w:rsidRDefault="00457215" w:rsidP="00DE5DD7">
            <w:pPr>
              <w:rPr>
                <w:rFonts w:cs="Times New Roman"/>
                <w:sz w:val="16"/>
                <w:szCs w:val="16"/>
              </w:rPr>
            </w:pPr>
          </w:p>
        </w:tc>
      </w:tr>
      <w:tr w:rsidR="008139B0" w14:paraId="248D3D1A" w14:textId="77777777" w:rsidTr="007E064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4C1C7062"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E0643">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764E73A2" w:rsidR="00457215" w:rsidRPr="007D0F85" w:rsidRDefault="00DE5DD7" w:rsidP="003C5602">
            <w:pPr>
              <w:rPr>
                <w:rFonts w:cs="Times New Roman"/>
                <w:sz w:val="16"/>
                <w:szCs w:val="16"/>
              </w:rPr>
            </w:pPr>
            <w:r>
              <w:rPr>
                <w:rFonts w:cs="Times New Roman"/>
                <w:sz w:val="16"/>
                <w:szCs w:val="16"/>
              </w:rPr>
              <w:t>ST</w:t>
            </w:r>
            <w:r w:rsidR="0048516C">
              <w:rPr>
                <w:rFonts w:cs="Times New Roman"/>
                <w:sz w:val="16"/>
                <w:szCs w:val="16"/>
              </w:rPr>
              <w:t>C</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219F6DC7" w:rsidR="00457215" w:rsidRPr="007D0F85" w:rsidRDefault="007E0643" w:rsidP="00DE5DD7">
            <w:pPr>
              <w:rPr>
                <w:rFonts w:cs="Times New Roman"/>
                <w:sz w:val="16"/>
                <w:szCs w:val="16"/>
              </w:rPr>
            </w:pPr>
            <w:r>
              <w:rPr>
                <w:rFonts w:cs="Times New Roman"/>
                <w:sz w:val="16"/>
                <w:szCs w:val="16"/>
              </w:rPr>
              <w:t>STB</w:t>
            </w:r>
          </w:p>
        </w:tc>
        <w:tc>
          <w:tcPr>
            <w:tcW w:w="1034" w:type="dxa"/>
            <w:tcBorders>
              <w:bottom w:val="single" w:sz="4" w:space="0" w:color="auto"/>
            </w:tcBorders>
            <w:shd w:val="clear" w:color="auto" w:fill="auto"/>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16645AAD" w:rsidR="00457215" w:rsidRPr="007D0F85" w:rsidRDefault="00457215" w:rsidP="003C5602">
            <w:pPr>
              <w:rPr>
                <w:rFonts w:cs="Times New Roman"/>
                <w:sz w:val="16"/>
                <w:szCs w:val="16"/>
              </w:rPr>
            </w:pP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9D4C75">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auto"/>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21BA02F7"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9D4C75">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BE7D3CC" w:rsidR="00FA2E14" w:rsidRPr="007D0F85" w:rsidRDefault="00FA2E14" w:rsidP="003C5602">
            <w:pPr>
              <w:rPr>
                <w:rFonts w:cs="Times New Roman"/>
                <w:sz w:val="16"/>
                <w:szCs w:val="16"/>
              </w:rPr>
            </w:pPr>
          </w:p>
        </w:tc>
        <w:tc>
          <w:tcPr>
            <w:tcW w:w="1022" w:type="dxa"/>
            <w:shd w:val="clear" w:color="auto" w:fill="auto"/>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2D374EE" w:rsidR="00FA2E14" w:rsidRPr="007D0F85" w:rsidRDefault="00FA2E14"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5D01407F" w:rsidR="00FA2E14" w:rsidRPr="007D0F85" w:rsidRDefault="00FA2E14"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3FD57B76" w:rsidR="00457215" w:rsidRPr="007D0F85" w:rsidRDefault="00FA2E14"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AC82459"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165A491"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r>
              <w:rPr>
                <w:rFonts w:cs="Times New Roman"/>
                <w:sz w:val="16"/>
                <w:szCs w:val="16"/>
              </w:rPr>
              <w:t>VMxxx</w:t>
            </w: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16" w:name="_Toc134124388"/>
      <w:r>
        <w:t>{R</w:t>
      </w:r>
      <w:r w:rsidR="007547F6">
        <w:t>1</w:t>
      </w:r>
      <w:r>
        <w:t>} Operations</w:t>
      </w:r>
      <w:bookmarkEnd w:id="316"/>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17" w:name="_Toc134124391"/>
      <w:r>
        <w:br w:type="page"/>
      </w:r>
    </w:p>
    <w:p w14:paraId="4CB1460A" w14:textId="1B30949F" w:rsidR="003C354A" w:rsidRDefault="003C354A" w:rsidP="003C354A">
      <w:pPr>
        <w:pStyle w:val="Heading3"/>
      </w:pPr>
      <w:r>
        <w:lastRenderedPageBreak/>
        <w:t>{FLT2} Operations</w:t>
      </w:r>
      <w:bookmarkEnd w:id="317"/>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18" w:name="_Toc134124392"/>
      <w:r>
        <w:t>{FLT1} Operations</w:t>
      </w:r>
      <w:bookmarkEnd w:id="318"/>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9" w:name="_Toc87087107"/>
      <w:bookmarkStart w:id="320"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9"/>
      <w:bookmarkEnd w:id="320"/>
    </w:p>
    <w:p w14:paraId="129EC21F" w14:textId="77777777" w:rsidR="003D0E4D" w:rsidRDefault="003D0E4D" w:rsidP="003D0E4D">
      <w:pPr>
        <w:pStyle w:val="Heading2"/>
      </w:pPr>
      <w:bookmarkStart w:id="321" w:name="_Toc87087113"/>
      <w:bookmarkStart w:id="322" w:name="_Toc134124543"/>
      <w:bookmarkStart w:id="323" w:name="_Toc87087108"/>
      <w:r>
        <w:t>PIC – Programmable Interrupt Controller</w:t>
      </w:r>
      <w:bookmarkEnd w:id="321"/>
      <w:bookmarkEnd w:id="322"/>
    </w:p>
    <w:p w14:paraId="6F89DCED" w14:textId="77777777" w:rsidR="003D0E4D" w:rsidRDefault="003D0E4D" w:rsidP="003D0E4D">
      <w:pPr>
        <w:pStyle w:val="Heading3"/>
      </w:pPr>
      <w:bookmarkStart w:id="324" w:name="_Toc87087114"/>
      <w:bookmarkStart w:id="325" w:name="_Toc134124544"/>
      <w:r>
        <w:t>Overview</w:t>
      </w:r>
      <w:bookmarkEnd w:id="324"/>
      <w:bookmarkEnd w:id="325"/>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26" w:name="_Toc87087115"/>
      <w:bookmarkStart w:id="327" w:name="_Toc134124545"/>
      <w:r>
        <w:t>System Usage</w:t>
      </w:r>
      <w:bookmarkEnd w:id="326"/>
      <w:bookmarkEnd w:id="327"/>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28" w:name="_Toc87087116"/>
      <w:bookmarkStart w:id="329" w:name="_Toc134124546"/>
      <w:r>
        <w:t>Priority Resolution</w:t>
      </w:r>
      <w:bookmarkEnd w:id="328"/>
      <w:bookmarkEnd w:id="329"/>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30" w:name="_Toc134124547"/>
      <w:bookmarkStart w:id="331" w:name="_Hlk128456513"/>
      <w:bookmarkStart w:id="332" w:name="_Toc87087117"/>
      <w:r>
        <w:t>Config Space</w:t>
      </w:r>
      <w:bookmarkEnd w:id="330"/>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33" w:name="_Toc134124548"/>
      <w:bookmarkEnd w:id="331"/>
      <w:r>
        <w:t>Registers</w:t>
      </w:r>
      <w:bookmarkEnd w:id="332"/>
      <w:bookmarkEnd w:id="333"/>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34" w:name="_Toc87087118"/>
      <w:bookmarkStart w:id="335" w:name="_Toc134124549"/>
      <w:r>
        <w:lastRenderedPageBreak/>
        <w:t>Control Register</w:t>
      </w:r>
      <w:bookmarkEnd w:id="334"/>
      <w:bookmarkEnd w:id="335"/>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36" w:name="_Toc134124550"/>
      <w:r>
        <w:lastRenderedPageBreak/>
        <w:t>PIT – Programmable Interval Timer</w:t>
      </w:r>
      <w:bookmarkEnd w:id="323"/>
      <w:bookmarkEnd w:id="336"/>
    </w:p>
    <w:p w14:paraId="2F7F4587" w14:textId="77777777" w:rsidR="003D0E4D" w:rsidRDefault="003D0E4D" w:rsidP="003D0E4D">
      <w:pPr>
        <w:pStyle w:val="Heading3"/>
      </w:pPr>
      <w:bookmarkStart w:id="337" w:name="_Toc87087109"/>
      <w:bookmarkStart w:id="338" w:name="_Toc134124551"/>
      <w:r>
        <w:t>Overview</w:t>
      </w:r>
      <w:bookmarkEnd w:id="337"/>
      <w:bookmarkEnd w:id="338"/>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9" w:name="_Toc87087110"/>
      <w:bookmarkStart w:id="340" w:name="_Toc134124552"/>
      <w:r>
        <w:t>System Usage</w:t>
      </w:r>
      <w:bookmarkEnd w:id="339"/>
      <w:bookmarkEnd w:id="340"/>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41" w:name="_Toc128117538"/>
      <w:bookmarkStart w:id="342" w:name="_Toc134124553"/>
      <w:bookmarkStart w:id="343" w:name="_Toc87087111"/>
      <w:r>
        <w:t>Config Space</w:t>
      </w:r>
      <w:bookmarkEnd w:id="341"/>
      <w:bookmarkEnd w:id="342"/>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44" w:name="_Hlk128456602"/>
      <w:r>
        <w:t>The controller will respond with a mask of 0x00FF0000 when BAR0 is written with all ones.</w:t>
      </w:r>
    </w:p>
    <w:bookmarkEnd w:id="344"/>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45" w:name="_Toc134124554"/>
      <w:r>
        <w:t>Parameters</w:t>
      </w:r>
      <w:bookmarkEnd w:id="345"/>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46" w:name="_Toc134124555"/>
      <w:r>
        <w:lastRenderedPageBreak/>
        <w:t>Registers</w:t>
      </w:r>
      <w:bookmarkEnd w:id="343"/>
      <w:bookmarkEnd w:id="346"/>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47"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48" w:name="_Toc134124556"/>
      <w:r>
        <w:t>Programming</w:t>
      </w:r>
      <w:bookmarkEnd w:id="347"/>
      <w:bookmarkEnd w:id="348"/>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9" w:name="_Toc134124557"/>
      <w:r>
        <w:t>Interrupts</w:t>
      </w:r>
      <w:bookmarkEnd w:id="349"/>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50" w:name="_Toc87087131"/>
      <w:r>
        <w:lastRenderedPageBreak/>
        <w:t>Glossary</w:t>
      </w:r>
      <w:bookmarkEnd w:id="350"/>
    </w:p>
    <w:p w14:paraId="63834439" w14:textId="77777777" w:rsidR="00B63E6F" w:rsidRDefault="00B63E6F" w:rsidP="00B63E6F">
      <w:pPr>
        <w:pStyle w:val="Heading2"/>
      </w:pPr>
      <w:bookmarkStart w:id="351" w:name="_Toc84175769"/>
      <w:bookmarkStart w:id="352" w:name="_Toc87087132"/>
      <w:bookmarkStart w:id="353" w:name="_Toc439058233"/>
      <w:r>
        <w:t>AMO</w:t>
      </w:r>
      <w:bookmarkEnd w:id="351"/>
      <w:bookmarkEnd w:id="352"/>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54" w:name="_Toc87087133"/>
      <w:bookmarkStart w:id="355" w:name="_Toc84175770"/>
      <w:r>
        <w:t>Assembler</w:t>
      </w:r>
      <w:bookmarkEnd w:id="354"/>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56" w:name="_Toc87087134"/>
      <w:r>
        <w:t>ATC</w:t>
      </w:r>
      <w:bookmarkEnd w:id="355"/>
      <w:bookmarkEnd w:id="356"/>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57" w:name="_Toc87087135"/>
      <w:r>
        <w:t>Base Pointer</w:t>
      </w:r>
      <w:bookmarkEnd w:id="357"/>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58" w:name="_Toc84175771"/>
      <w:bookmarkStart w:id="359" w:name="_Toc87087136"/>
      <w:r>
        <w:t>Burst Access</w:t>
      </w:r>
      <w:bookmarkEnd w:id="353"/>
      <w:bookmarkEnd w:id="358"/>
      <w:bookmarkEnd w:id="359"/>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60" w:name="_Toc84175772"/>
      <w:bookmarkStart w:id="361" w:name="_Toc87087137"/>
      <w:bookmarkStart w:id="362" w:name="_Hlk504941772"/>
      <w:bookmarkStart w:id="363" w:name="_Toc439058234"/>
      <w:r>
        <w:t>BTB</w:t>
      </w:r>
      <w:bookmarkEnd w:id="360"/>
      <w:bookmarkEnd w:id="361"/>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64" w:name="_Toc84175773"/>
      <w:bookmarkStart w:id="365" w:name="_Toc87087138"/>
      <w:bookmarkEnd w:id="362"/>
      <w:r>
        <w:lastRenderedPageBreak/>
        <w:t>Card Memory</w:t>
      </w:r>
      <w:bookmarkEnd w:id="364"/>
      <w:bookmarkEnd w:id="365"/>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66"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66"/>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67"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67"/>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68" w:name="_Toc87087141"/>
      <w:r>
        <w:t>Endian</w:t>
      </w:r>
      <w:bookmarkEnd w:id="368"/>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9" w:name="_Toc87087142"/>
      <w:r>
        <w:t>FIFO</w:t>
      </w:r>
      <w:bookmarkEnd w:id="369"/>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70" w:name="_Toc84175774"/>
      <w:bookmarkStart w:id="371" w:name="_Toc87087143"/>
      <w:r>
        <w:lastRenderedPageBreak/>
        <w:t>FPGA</w:t>
      </w:r>
      <w:bookmarkEnd w:id="363"/>
      <w:bookmarkEnd w:id="370"/>
      <w:bookmarkEnd w:id="371"/>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72" w:name="_Toc87087144"/>
      <w:r>
        <w:t>Floating Point</w:t>
      </w:r>
      <w:bookmarkEnd w:id="372"/>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73" w:name="_Toc87087145"/>
      <w:r>
        <w:t>Frame Pointer</w:t>
      </w:r>
      <w:bookmarkEnd w:id="373"/>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74" w:name="_Toc439058235"/>
      <w:bookmarkStart w:id="375" w:name="_Toc87087146"/>
      <w:r w:rsidRPr="008B0F4B">
        <w:rPr>
          <w:rStyle w:val="Heading4Char"/>
          <w:rFonts w:cs="Times New Roman"/>
        </w:rPr>
        <w:t>HDL</w:t>
      </w:r>
      <w:bookmarkEnd w:id="374"/>
      <w:bookmarkEnd w:id="375"/>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76" w:name="_Toc87087147"/>
      <w:r>
        <w:t>HLL</w:t>
      </w:r>
      <w:bookmarkEnd w:id="376"/>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77" w:name="_Toc439058236"/>
      <w:bookmarkStart w:id="378" w:name="_Toc84175775"/>
      <w:bookmarkStart w:id="379" w:name="_Toc87087148"/>
      <w:r>
        <w:t>Instruction Bundle</w:t>
      </w:r>
      <w:bookmarkEnd w:id="377"/>
      <w:bookmarkEnd w:id="378"/>
      <w:bookmarkEnd w:id="379"/>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80" w:name="_Toc84175776"/>
      <w:bookmarkStart w:id="381" w:name="_Toc87087149"/>
      <w:bookmarkStart w:id="382" w:name="_Toc439058237"/>
      <w:r>
        <w:t>Instruction Pointers</w:t>
      </w:r>
      <w:bookmarkEnd w:id="380"/>
      <w:bookmarkEnd w:id="381"/>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83" w:name="_Toc84175777"/>
      <w:bookmarkStart w:id="384" w:name="_Toc87087150"/>
      <w:r>
        <w:t>Instruction Prefix</w:t>
      </w:r>
      <w:bookmarkEnd w:id="383"/>
      <w:bookmarkEnd w:id="384"/>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85" w:name="_Toc84175778"/>
      <w:bookmarkStart w:id="386" w:name="_Toc87087151"/>
      <w:r>
        <w:t>Instruction Modifier</w:t>
      </w:r>
      <w:bookmarkEnd w:id="385"/>
      <w:bookmarkEnd w:id="386"/>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87" w:name="_Toc84175779"/>
      <w:bookmarkStart w:id="388" w:name="_Toc87087152"/>
      <w:r>
        <w:t>ISA</w:t>
      </w:r>
      <w:bookmarkEnd w:id="382"/>
      <w:bookmarkEnd w:id="387"/>
      <w:bookmarkEnd w:id="388"/>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9" w:name="_Toc84175780"/>
      <w:bookmarkStart w:id="390" w:name="_Toc87087153"/>
      <w:bookmarkStart w:id="391" w:name="_Toc439058238"/>
      <w:r>
        <w:t>Keyed Memory</w:t>
      </w:r>
      <w:bookmarkEnd w:id="389"/>
      <w:bookmarkEnd w:id="390"/>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92" w:name="_Toc84175781"/>
      <w:bookmarkStart w:id="393" w:name="_Toc87087154"/>
      <w:r>
        <w:t>Linear Address</w:t>
      </w:r>
      <w:bookmarkEnd w:id="391"/>
      <w:bookmarkEnd w:id="392"/>
      <w:bookmarkEnd w:id="393"/>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94" w:name="_Toc87087155"/>
      <w:bookmarkStart w:id="395" w:name="_Toc439058239"/>
      <w:bookmarkStart w:id="396" w:name="_Toc84175782"/>
      <w:bookmarkStart w:id="397" w:name="_Hlk504941813"/>
      <w:r>
        <w:t>Machine Code</w:t>
      </w:r>
      <w:bookmarkEnd w:id="394"/>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98" w:name="_Toc87087156"/>
      <w:r>
        <w:t>Milli-code</w:t>
      </w:r>
      <w:bookmarkEnd w:id="398"/>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9" w:name="_Toc87087157"/>
      <w:r>
        <w:lastRenderedPageBreak/>
        <w:t>Monadic</w:t>
      </w:r>
      <w:bookmarkEnd w:id="399"/>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400" w:name="_Toc87087158"/>
      <w:r>
        <w:t>Opcode</w:t>
      </w:r>
      <w:bookmarkEnd w:id="400"/>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401" w:name="_Toc87087159"/>
      <w:r>
        <w:t>Operand</w:t>
      </w:r>
      <w:bookmarkEnd w:id="401"/>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402" w:name="_Toc87087160"/>
      <w:r>
        <w:t>Physical Address</w:t>
      </w:r>
      <w:bookmarkEnd w:id="395"/>
      <w:bookmarkEnd w:id="396"/>
      <w:bookmarkEnd w:id="402"/>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403" w:name="_Toc84175783"/>
      <w:bookmarkStart w:id="404" w:name="_Toc87087161"/>
      <w:bookmarkStart w:id="405" w:name="_Toc439058240"/>
      <w:bookmarkStart w:id="406" w:name="_Hlk504941874"/>
      <w:bookmarkEnd w:id="397"/>
      <w:r>
        <w:t>Physical Memory Attributes (PMA)</w:t>
      </w:r>
      <w:bookmarkEnd w:id="403"/>
      <w:bookmarkEnd w:id="404"/>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407" w:name="_Toc87087162"/>
      <w:r>
        <w:t>Posits</w:t>
      </w:r>
      <w:bookmarkEnd w:id="407"/>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408" w:name="_Toc84175784"/>
      <w:bookmarkStart w:id="409" w:name="_Toc87087163"/>
      <w:r>
        <w:t>Program Counter</w:t>
      </w:r>
      <w:bookmarkEnd w:id="405"/>
      <w:bookmarkEnd w:id="408"/>
      <w:bookmarkEnd w:id="409"/>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410" w:name="_Toc84175785"/>
      <w:bookmarkStart w:id="411" w:name="_Toc87087164"/>
      <w:bookmarkStart w:id="412"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10"/>
      <w:bookmarkEnd w:id="411"/>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13" w:name="_Toc84175786"/>
      <w:bookmarkStart w:id="414" w:name="_Toc87087165"/>
      <w:r>
        <w:t>RSB</w:t>
      </w:r>
      <w:bookmarkEnd w:id="413"/>
      <w:bookmarkEnd w:id="414"/>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15" w:name="_Toc84175787"/>
      <w:bookmarkStart w:id="416" w:name="_Toc87087166"/>
      <w:bookmarkEnd w:id="406"/>
      <w:r>
        <w:t>SIMD</w:t>
      </w:r>
      <w:bookmarkEnd w:id="412"/>
      <w:bookmarkEnd w:id="415"/>
      <w:bookmarkEnd w:id="416"/>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17" w:name="_Toc439058242"/>
      <w:bookmarkStart w:id="418" w:name="_Toc84175788"/>
      <w:bookmarkStart w:id="419" w:name="_Toc87087167"/>
      <w:bookmarkStart w:id="420" w:name="_Hlk504941930"/>
      <w:r w:rsidRPr="00CC7CCF">
        <w:rPr>
          <w:rStyle w:val="Heading4Char"/>
          <w:b/>
        </w:rPr>
        <w:t>Stack Pointer</w:t>
      </w:r>
      <w:bookmarkEnd w:id="417"/>
      <w:bookmarkEnd w:id="418"/>
      <w:bookmarkEnd w:id="419"/>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20"/>
    </w:p>
    <w:p w14:paraId="7599D9CB" w14:textId="77777777" w:rsidR="00B63E6F" w:rsidRDefault="00B63E6F" w:rsidP="00B63E6F">
      <w:pPr>
        <w:pStyle w:val="Heading2"/>
      </w:pPr>
      <w:bookmarkStart w:id="421" w:name="_Toc84175789"/>
      <w:bookmarkStart w:id="422" w:name="_Toc87087168"/>
      <w:r>
        <w:t>Telescopic Memory</w:t>
      </w:r>
      <w:bookmarkEnd w:id="421"/>
      <w:bookmarkEnd w:id="422"/>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23" w:name="_Toc84175790"/>
      <w:bookmarkStart w:id="424" w:name="_Toc87087169"/>
      <w:r>
        <w:t>TLB</w:t>
      </w:r>
      <w:bookmarkEnd w:id="423"/>
      <w:bookmarkEnd w:id="424"/>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25" w:name="_Toc87087170"/>
      <w:r>
        <w:t>Trace Memory</w:t>
      </w:r>
      <w:bookmarkEnd w:id="425"/>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26" w:name="_Toc87087171"/>
      <w:r>
        <w:t>Triadic</w:t>
      </w:r>
      <w:bookmarkEnd w:id="426"/>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27" w:name="_Toc84175791"/>
      <w:bookmarkStart w:id="428" w:name="_Toc87087172"/>
      <w:r>
        <w:t>Vector Length (VL register)</w:t>
      </w:r>
      <w:bookmarkEnd w:id="427"/>
      <w:bookmarkEnd w:id="428"/>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9" w:name="_Toc84175792"/>
      <w:bookmarkStart w:id="430" w:name="_Toc87087173"/>
      <w:r>
        <w:t>Vector Mask (VM)</w:t>
      </w:r>
      <w:bookmarkEnd w:id="429"/>
      <w:bookmarkEnd w:id="430"/>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31" w:name="_Toc87087174"/>
      <w:bookmarkStart w:id="432" w:name="_Toc504952078"/>
      <w:r>
        <w:t>Virtual Address</w:t>
      </w:r>
      <w:bookmarkEnd w:id="431"/>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33" w:name="_Toc87087175"/>
      <w:r>
        <w:lastRenderedPageBreak/>
        <w:t>Miscellaneous</w:t>
      </w:r>
      <w:bookmarkEnd w:id="433"/>
    </w:p>
    <w:p w14:paraId="20311A9B" w14:textId="77777777" w:rsidR="00B63E6F" w:rsidRDefault="00B63E6F" w:rsidP="00B63E6F">
      <w:pPr>
        <w:pStyle w:val="Heading2"/>
      </w:pPr>
      <w:bookmarkStart w:id="434" w:name="_Toc87087176"/>
      <w:r>
        <w:t>Reference Material</w:t>
      </w:r>
      <w:bookmarkEnd w:id="432"/>
      <w:bookmarkEnd w:id="434"/>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35" w:name="_Toc87087177"/>
      <w:r w:rsidRPr="00C0548A">
        <w:t>Trademarks</w:t>
      </w:r>
      <w:bookmarkEnd w:id="435"/>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36" w:name="_Toc87087178"/>
      <w:r w:rsidRPr="009D418E">
        <w:rPr>
          <w:rFonts w:cs="Times New Roman"/>
          <w:sz w:val="27"/>
          <w:szCs w:val="27"/>
        </w:rPr>
        <w:lastRenderedPageBreak/>
        <w:t>WISHBONE Compatibility Datasheet</w:t>
      </w:r>
      <w:bookmarkEnd w:id="436"/>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B74D" w14:textId="77777777" w:rsidR="00F301DD" w:rsidRDefault="00F301DD" w:rsidP="00B35AFD">
      <w:pPr>
        <w:spacing w:after="0" w:line="240" w:lineRule="auto"/>
      </w:pPr>
      <w:r>
        <w:separator/>
      </w:r>
    </w:p>
  </w:endnote>
  <w:endnote w:type="continuationSeparator" w:id="0">
    <w:p w14:paraId="60B16D35" w14:textId="77777777" w:rsidR="00F301DD" w:rsidRDefault="00F301DD"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CF05" w14:textId="77777777" w:rsidR="00F301DD" w:rsidRDefault="00F301DD" w:rsidP="00B35AFD">
      <w:pPr>
        <w:spacing w:after="0" w:line="240" w:lineRule="auto"/>
      </w:pPr>
      <w:r>
        <w:separator/>
      </w:r>
    </w:p>
  </w:footnote>
  <w:footnote w:type="continuationSeparator" w:id="0">
    <w:p w14:paraId="264E1BED" w14:textId="77777777" w:rsidR="00F301DD" w:rsidRDefault="00F301DD"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96F"/>
    <w:rsid w:val="000C5AAD"/>
    <w:rsid w:val="000C78C4"/>
    <w:rsid w:val="000D0071"/>
    <w:rsid w:val="000D0400"/>
    <w:rsid w:val="000D2CFC"/>
    <w:rsid w:val="000D3DCE"/>
    <w:rsid w:val="000D6136"/>
    <w:rsid w:val="000D7327"/>
    <w:rsid w:val="000E2A16"/>
    <w:rsid w:val="000E357D"/>
    <w:rsid w:val="000E466F"/>
    <w:rsid w:val="000E538D"/>
    <w:rsid w:val="000E5AC3"/>
    <w:rsid w:val="000E66DB"/>
    <w:rsid w:val="000F2BBD"/>
    <w:rsid w:val="000F4103"/>
    <w:rsid w:val="0010037F"/>
    <w:rsid w:val="00100F86"/>
    <w:rsid w:val="00101F0B"/>
    <w:rsid w:val="0010596F"/>
    <w:rsid w:val="001059C8"/>
    <w:rsid w:val="0010716A"/>
    <w:rsid w:val="00107D5A"/>
    <w:rsid w:val="00112E46"/>
    <w:rsid w:val="00113A2A"/>
    <w:rsid w:val="00115003"/>
    <w:rsid w:val="001154CB"/>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4C42"/>
    <w:rsid w:val="001676C7"/>
    <w:rsid w:val="001707C4"/>
    <w:rsid w:val="00170F0C"/>
    <w:rsid w:val="0018323E"/>
    <w:rsid w:val="00183E23"/>
    <w:rsid w:val="001867EB"/>
    <w:rsid w:val="00190DBE"/>
    <w:rsid w:val="00196891"/>
    <w:rsid w:val="00197358"/>
    <w:rsid w:val="00197B4A"/>
    <w:rsid w:val="001A00F0"/>
    <w:rsid w:val="001A0369"/>
    <w:rsid w:val="001A06C3"/>
    <w:rsid w:val="001A0ACF"/>
    <w:rsid w:val="001A0ECE"/>
    <w:rsid w:val="001A3530"/>
    <w:rsid w:val="001A6C4C"/>
    <w:rsid w:val="001A6DF1"/>
    <w:rsid w:val="001A75EE"/>
    <w:rsid w:val="001B03E3"/>
    <w:rsid w:val="001B21C1"/>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542"/>
    <w:rsid w:val="00222D7A"/>
    <w:rsid w:val="00230665"/>
    <w:rsid w:val="002319D9"/>
    <w:rsid w:val="002327ED"/>
    <w:rsid w:val="00232FF4"/>
    <w:rsid w:val="00234FB0"/>
    <w:rsid w:val="00235545"/>
    <w:rsid w:val="002356B1"/>
    <w:rsid w:val="002371C4"/>
    <w:rsid w:val="00237F24"/>
    <w:rsid w:val="00241214"/>
    <w:rsid w:val="002417F9"/>
    <w:rsid w:val="00242892"/>
    <w:rsid w:val="002429AA"/>
    <w:rsid w:val="00245334"/>
    <w:rsid w:val="0024540F"/>
    <w:rsid w:val="00245593"/>
    <w:rsid w:val="002535CD"/>
    <w:rsid w:val="00257576"/>
    <w:rsid w:val="00265CFF"/>
    <w:rsid w:val="00266E94"/>
    <w:rsid w:val="00271B42"/>
    <w:rsid w:val="0027335C"/>
    <w:rsid w:val="00277A78"/>
    <w:rsid w:val="00277EB5"/>
    <w:rsid w:val="00280703"/>
    <w:rsid w:val="002821A9"/>
    <w:rsid w:val="002828A6"/>
    <w:rsid w:val="002839AD"/>
    <w:rsid w:val="00284D78"/>
    <w:rsid w:val="00293F00"/>
    <w:rsid w:val="002958BE"/>
    <w:rsid w:val="00296A33"/>
    <w:rsid w:val="002B1731"/>
    <w:rsid w:val="002B293F"/>
    <w:rsid w:val="002B4792"/>
    <w:rsid w:val="002B4935"/>
    <w:rsid w:val="002B609F"/>
    <w:rsid w:val="002B7F50"/>
    <w:rsid w:val="002C15F3"/>
    <w:rsid w:val="002C33A1"/>
    <w:rsid w:val="002C4050"/>
    <w:rsid w:val="002C4421"/>
    <w:rsid w:val="002C6332"/>
    <w:rsid w:val="002C64EF"/>
    <w:rsid w:val="002D231B"/>
    <w:rsid w:val="002E0721"/>
    <w:rsid w:val="002E0B82"/>
    <w:rsid w:val="002E139F"/>
    <w:rsid w:val="002E288C"/>
    <w:rsid w:val="002E2E5A"/>
    <w:rsid w:val="002E5F9C"/>
    <w:rsid w:val="002E6ADF"/>
    <w:rsid w:val="002F2755"/>
    <w:rsid w:val="002F3FB6"/>
    <w:rsid w:val="002F5480"/>
    <w:rsid w:val="002F7E90"/>
    <w:rsid w:val="00304321"/>
    <w:rsid w:val="003048A0"/>
    <w:rsid w:val="00311033"/>
    <w:rsid w:val="00317633"/>
    <w:rsid w:val="00326797"/>
    <w:rsid w:val="0032732A"/>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1213"/>
    <w:rsid w:val="00373FB6"/>
    <w:rsid w:val="00376BC4"/>
    <w:rsid w:val="003770D7"/>
    <w:rsid w:val="00380AF8"/>
    <w:rsid w:val="00383850"/>
    <w:rsid w:val="003849E4"/>
    <w:rsid w:val="00387E85"/>
    <w:rsid w:val="003925C2"/>
    <w:rsid w:val="00393792"/>
    <w:rsid w:val="00396D76"/>
    <w:rsid w:val="003A342C"/>
    <w:rsid w:val="003A3C88"/>
    <w:rsid w:val="003A6412"/>
    <w:rsid w:val="003A7FA7"/>
    <w:rsid w:val="003B1D5C"/>
    <w:rsid w:val="003B2E0B"/>
    <w:rsid w:val="003B7148"/>
    <w:rsid w:val="003B78A8"/>
    <w:rsid w:val="003C1F94"/>
    <w:rsid w:val="003C354A"/>
    <w:rsid w:val="003C4F18"/>
    <w:rsid w:val="003D04BF"/>
    <w:rsid w:val="003D09F3"/>
    <w:rsid w:val="003D0E4D"/>
    <w:rsid w:val="003D2DBE"/>
    <w:rsid w:val="003D3EE1"/>
    <w:rsid w:val="003D5616"/>
    <w:rsid w:val="003D5A7F"/>
    <w:rsid w:val="003D6527"/>
    <w:rsid w:val="003D704F"/>
    <w:rsid w:val="003E099C"/>
    <w:rsid w:val="003E2577"/>
    <w:rsid w:val="003E3778"/>
    <w:rsid w:val="003E438E"/>
    <w:rsid w:val="003E4801"/>
    <w:rsid w:val="003E546C"/>
    <w:rsid w:val="003E5A28"/>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26E8"/>
    <w:rsid w:val="00432BD0"/>
    <w:rsid w:val="00440789"/>
    <w:rsid w:val="00442466"/>
    <w:rsid w:val="00442D9C"/>
    <w:rsid w:val="00444714"/>
    <w:rsid w:val="004457A2"/>
    <w:rsid w:val="00446048"/>
    <w:rsid w:val="00446BD1"/>
    <w:rsid w:val="00446C21"/>
    <w:rsid w:val="00446E49"/>
    <w:rsid w:val="0045121E"/>
    <w:rsid w:val="00457215"/>
    <w:rsid w:val="00457E01"/>
    <w:rsid w:val="00462D07"/>
    <w:rsid w:val="0046358C"/>
    <w:rsid w:val="004675F9"/>
    <w:rsid w:val="00467969"/>
    <w:rsid w:val="00471B27"/>
    <w:rsid w:val="00472EFF"/>
    <w:rsid w:val="00474A5E"/>
    <w:rsid w:val="00476D05"/>
    <w:rsid w:val="00477CE2"/>
    <w:rsid w:val="00480ADA"/>
    <w:rsid w:val="0048253F"/>
    <w:rsid w:val="00482E59"/>
    <w:rsid w:val="00484465"/>
    <w:rsid w:val="0048516C"/>
    <w:rsid w:val="004855B6"/>
    <w:rsid w:val="00487A7A"/>
    <w:rsid w:val="00492E73"/>
    <w:rsid w:val="004940B7"/>
    <w:rsid w:val="00494A4B"/>
    <w:rsid w:val="00496358"/>
    <w:rsid w:val="00496E14"/>
    <w:rsid w:val="004A0A66"/>
    <w:rsid w:val="004A2F45"/>
    <w:rsid w:val="004A339E"/>
    <w:rsid w:val="004A4445"/>
    <w:rsid w:val="004A46DA"/>
    <w:rsid w:val="004A4A31"/>
    <w:rsid w:val="004A6831"/>
    <w:rsid w:val="004B3D38"/>
    <w:rsid w:val="004B53B4"/>
    <w:rsid w:val="004B55C7"/>
    <w:rsid w:val="004B78E2"/>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03298"/>
    <w:rsid w:val="00511D60"/>
    <w:rsid w:val="005136DE"/>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48CA"/>
    <w:rsid w:val="005A493E"/>
    <w:rsid w:val="005A4BE2"/>
    <w:rsid w:val="005A783D"/>
    <w:rsid w:val="005B5C07"/>
    <w:rsid w:val="005B6A12"/>
    <w:rsid w:val="005B6EB7"/>
    <w:rsid w:val="005C064D"/>
    <w:rsid w:val="005C3229"/>
    <w:rsid w:val="005C3D0F"/>
    <w:rsid w:val="005C75B6"/>
    <w:rsid w:val="005D0531"/>
    <w:rsid w:val="005D1610"/>
    <w:rsid w:val="005D1C81"/>
    <w:rsid w:val="005D3253"/>
    <w:rsid w:val="005D352F"/>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2714"/>
    <w:rsid w:val="00603D6E"/>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6236"/>
    <w:rsid w:val="00687026"/>
    <w:rsid w:val="00687983"/>
    <w:rsid w:val="00691C3C"/>
    <w:rsid w:val="00691CE6"/>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D0E"/>
    <w:rsid w:val="00720D73"/>
    <w:rsid w:val="00723DEE"/>
    <w:rsid w:val="00724EC6"/>
    <w:rsid w:val="007259F3"/>
    <w:rsid w:val="00735185"/>
    <w:rsid w:val="00735376"/>
    <w:rsid w:val="007409A7"/>
    <w:rsid w:val="00741A73"/>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4D07"/>
    <w:rsid w:val="007B5A3A"/>
    <w:rsid w:val="007B7B83"/>
    <w:rsid w:val="007C7988"/>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39B0"/>
    <w:rsid w:val="00813A3A"/>
    <w:rsid w:val="00814DA9"/>
    <w:rsid w:val="00816243"/>
    <w:rsid w:val="00820060"/>
    <w:rsid w:val="00822CB1"/>
    <w:rsid w:val="00823A88"/>
    <w:rsid w:val="00825E3A"/>
    <w:rsid w:val="0083141C"/>
    <w:rsid w:val="00834F3A"/>
    <w:rsid w:val="00835B69"/>
    <w:rsid w:val="00836D53"/>
    <w:rsid w:val="00840BC9"/>
    <w:rsid w:val="008442C8"/>
    <w:rsid w:val="00845A2E"/>
    <w:rsid w:val="00850E90"/>
    <w:rsid w:val="0085114B"/>
    <w:rsid w:val="008517D0"/>
    <w:rsid w:val="008532D4"/>
    <w:rsid w:val="00857274"/>
    <w:rsid w:val="0086285D"/>
    <w:rsid w:val="00862A4E"/>
    <w:rsid w:val="00866945"/>
    <w:rsid w:val="00870180"/>
    <w:rsid w:val="008751EB"/>
    <w:rsid w:val="00876CCE"/>
    <w:rsid w:val="00877866"/>
    <w:rsid w:val="008812AD"/>
    <w:rsid w:val="00883F20"/>
    <w:rsid w:val="008853D4"/>
    <w:rsid w:val="00885716"/>
    <w:rsid w:val="00885E7F"/>
    <w:rsid w:val="008878B5"/>
    <w:rsid w:val="0089508A"/>
    <w:rsid w:val="00895397"/>
    <w:rsid w:val="00896042"/>
    <w:rsid w:val="00896E90"/>
    <w:rsid w:val="008A027D"/>
    <w:rsid w:val="008A14F3"/>
    <w:rsid w:val="008A1530"/>
    <w:rsid w:val="008A26DE"/>
    <w:rsid w:val="008A3874"/>
    <w:rsid w:val="008A3E8D"/>
    <w:rsid w:val="008A5AEF"/>
    <w:rsid w:val="008A6D21"/>
    <w:rsid w:val="008A6E52"/>
    <w:rsid w:val="008B0349"/>
    <w:rsid w:val="008B2F30"/>
    <w:rsid w:val="008B463E"/>
    <w:rsid w:val="008B4B3F"/>
    <w:rsid w:val="008B5694"/>
    <w:rsid w:val="008B5A91"/>
    <w:rsid w:val="008B7497"/>
    <w:rsid w:val="008C3FCA"/>
    <w:rsid w:val="008C41F0"/>
    <w:rsid w:val="008C66D1"/>
    <w:rsid w:val="008D08CD"/>
    <w:rsid w:val="008D08DB"/>
    <w:rsid w:val="008D1410"/>
    <w:rsid w:val="008E1711"/>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4240"/>
    <w:rsid w:val="009864D1"/>
    <w:rsid w:val="00991BA8"/>
    <w:rsid w:val="00993D6E"/>
    <w:rsid w:val="0099607B"/>
    <w:rsid w:val="0099798C"/>
    <w:rsid w:val="009A17B0"/>
    <w:rsid w:val="009A1DA1"/>
    <w:rsid w:val="009A1F84"/>
    <w:rsid w:val="009A2B78"/>
    <w:rsid w:val="009A472F"/>
    <w:rsid w:val="009A550E"/>
    <w:rsid w:val="009A73E0"/>
    <w:rsid w:val="009B1DC3"/>
    <w:rsid w:val="009B6A7B"/>
    <w:rsid w:val="009C2E39"/>
    <w:rsid w:val="009C447B"/>
    <w:rsid w:val="009C456A"/>
    <w:rsid w:val="009C6813"/>
    <w:rsid w:val="009C6CA8"/>
    <w:rsid w:val="009D4C75"/>
    <w:rsid w:val="009D5762"/>
    <w:rsid w:val="009D7014"/>
    <w:rsid w:val="009D7DED"/>
    <w:rsid w:val="009E0AC5"/>
    <w:rsid w:val="009E571A"/>
    <w:rsid w:val="009F23C4"/>
    <w:rsid w:val="009F52BF"/>
    <w:rsid w:val="00A006B3"/>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47EB8"/>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5247"/>
    <w:rsid w:val="00AA7C10"/>
    <w:rsid w:val="00AB13B6"/>
    <w:rsid w:val="00AB175F"/>
    <w:rsid w:val="00AB363F"/>
    <w:rsid w:val="00AB380D"/>
    <w:rsid w:val="00AB3A64"/>
    <w:rsid w:val="00AB63F1"/>
    <w:rsid w:val="00AB6A48"/>
    <w:rsid w:val="00AC58D3"/>
    <w:rsid w:val="00AC613A"/>
    <w:rsid w:val="00AC6549"/>
    <w:rsid w:val="00AC7601"/>
    <w:rsid w:val="00AC7D94"/>
    <w:rsid w:val="00AD0BE3"/>
    <w:rsid w:val="00AD117C"/>
    <w:rsid w:val="00AD30E3"/>
    <w:rsid w:val="00AD598D"/>
    <w:rsid w:val="00AD5FBE"/>
    <w:rsid w:val="00AD7A3E"/>
    <w:rsid w:val="00AE382F"/>
    <w:rsid w:val="00AE3E6C"/>
    <w:rsid w:val="00AE4B1F"/>
    <w:rsid w:val="00AE63C2"/>
    <w:rsid w:val="00AE6827"/>
    <w:rsid w:val="00AF1280"/>
    <w:rsid w:val="00AF5B2B"/>
    <w:rsid w:val="00AF70E8"/>
    <w:rsid w:val="00B03ABC"/>
    <w:rsid w:val="00B10080"/>
    <w:rsid w:val="00B224EA"/>
    <w:rsid w:val="00B23DF4"/>
    <w:rsid w:val="00B23DF9"/>
    <w:rsid w:val="00B25531"/>
    <w:rsid w:val="00B25E7A"/>
    <w:rsid w:val="00B30AE8"/>
    <w:rsid w:val="00B319A6"/>
    <w:rsid w:val="00B3417C"/>
    <w:rsid w:val="00B3494A"/>
    <w:rsid w:val="00B352B9"/>
    <w:rsid w:val="00B35AFD"/>
    <w:rsid w:val="00B363D3"/>
    <w:rsid w:val="00B36E04"/>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5020"/>
    <w:rsid w:val="00B75113"/>
    <w:rsid w:val="00B84194"/>
    <w:rsid w:val="00B84644"/>
    <w:rsid w:val="00B84EA1"/>
    <w:rsid w:val="00B872E8"/>
    <w:rsid w:val="00B87560"/>
    <w:rsid w:val="00B87685"/>
    <w:rsid w:val="00B9097D"/>
    <w:rsid w:val="00B90C09"/>
    <w:rsid w:val="00B9119E"/>
    <w:rsid w:val="00B92348"/>
    <w:rsid w:val="00B92BB4"/>
    <w:rsid w:val="00B9448D"/>
    <w:rsid w:val="00BB0374"/>
    <w:rsid w:val="00BB16F4"/>
    <w:rsid w:val="00BB2A76"/>
    <w:rsid w:val="00BB71A6"/>
    <w:rsid w:val="00BC0780"/>
    <w:rsid w:val="00BC0821"/>
    <w:rsid w:val="00BC0C19"/>
    <w:rsid w:val="00BC14E5"/>
    <w:rsid w:val="00BC2011"/>
    <w:rsid w:val="00BC25B7"/>
    <w:rsid w:val="00BC6CFC"/>
    <w:rsid w:val="00BC7F87"/>
    <w:rsid w:val="00BD0224"/>
    <w:rsid w:val="00BD123D"/>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734"/>
    <w:rsid w:val="00C0060B"/>
    <w:rsid w:val="00C0245E"/>
    <w:rsid w:val="00C03148"/>
    <w:rsid w:val="00C03E58"/>
    <w:rsid w:val="00C079AD"/>
    <w:rsid w:val="00C10EDC"/>
    <w:rsid w:val="00C20742"/>
    <w:rsid w:val="00C22352"/>
    <w:rsid w:val="00C23EE0"/>
    <w:rsid w:val="00C25A6F"/>
    <w:rsid w:val="00C2623E"/>
    <w:rsid w:val="00C267C3"/>
    <w:rsid w:val="00C2737D"/>
    <w:rsid w:val="00C27916"/>
    <w:rsid w:val="00C30629"/>
    <w:rsid w:val="00C33447"/>
    <w:rsid w:val="00C33A3F"/>
    <w:rsid w:val="00C35A4C"/>
    <w:rsid w:val="00C3721F"/>
    <w:rsid w:val="00C40B3D"/>
    <w:rsid w:val="00C40BBD"/>
    <w:rsid w:val="00C43888"/>
    <w:rsid w:val="00C43C47"/>
    <w:rsid w:val="00C47878"/>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49E4"/>
    <w:rsid w:val="00C854AA"/>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F15"/>
    <w:rsid w:val="00CC68C6"/>
    <w:rsid w:val="00CC770D"/>
    <w:rsid w:val="00CD1435"/>
    <w:rsid w:val="00CD318A"/>
    <w:rsid w:val="00CD35C6"/>
    <w:rsid w:val="00CD4ACB"/>
    <w:rsid w:val="00CD66AD"/>
    <w:rsid w:val="00CD7F76"/>
    <w:rsid w:val="00CE1ADA"/>
    <w:rsid w:val="00CE474F"/>
    <w:rsid w:val="00CF1496"/>
    <w:rsid w:val="00CF2120"/>
    <w:rsid w:val="00CF378B"/>
    <w:rsid w:val="00CF4A0E"/>
    <w:rsid w:val="00CF7AF0"/>
    <w:rsid w:val="00CF7C61"/>
    <w:rsid w:val="00CF7ED4"/>
    <w:rsid w:val="00D03FCB"/>
    <w:rsid w:val="00D054CE"/>
    <w:rsid w:val="00D064EC"/>
    <w:rsid w:val="00D069F9"/>
    <w:rsid w:val="00D105FA"/>
    <w:rsid w:val="00D10672"/>
    <w:rsid w:val="00D110A0"/>
    <w:rsid w:val="00D12862"/>
    <w:rsid w:val="00D15572"/>
    <w:rsid w:val="00D163C2"/>
    <w:rsid w:val="00D2241D"/>
    <w:rsid w:val="00D23BBE"/>
    <w:rsid w:val="00D242AD"/>
    <w:rsid w:val="00D24DD8"/>
    <w:rsid w:val="00D3000A"/>
    <w:rsid w:val="00D302F2"/>
    <w:rsid w:val="00D3083E"/>
    <w:rsid w:val="00D3715E"/>
    <w:rsid w:val="00D375A6"/>
    <w:rsid w:val="00D42985"/>
    <w:rsid w:val="00D42ACA"/>
    <w:rsid w:val="00D46A7E"/>
    <w:rsid w:val="00D47208"/>
    <w:rsid w:val="00D47917"/>
    <w:rsid w:val="00D505DA"/>
    <w:rsid w:val="00D51435"/>
    <w:rsid w:val="00D517CC"/>
    <w:rsid w:val="00D52DF6"/>
    <w:rsid w:val="00D532BD"/>
    <w:rsid w:val="00D5487F"/>
    <w:rsid w:val="00D6044E"/>
    <w:rsid w:val="00D64B7D"/>
    <w:rsid w:val="00D67245"/>
    <w:rsid w:val="00D7067D"/>
    <w:rsid w:val="00D7231D"/>
    <w:rsid w:val="00D7237D"/>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7F4F"/>
    <w:rsid w:val="00DA0F8E"/>
    <w:rsid w:val="00DA5F03"/>
    <w:rsid w:val="00DB0C39"/>
    <w:rsid w:val="00DB1355"/>
    <w:rsid w:val="00DB1E11"/>
    <w:rsid w:val="00DB288E"/>
    <w:rsid w:val="00DB3FDA"/>
    <w:rsid w:val="00DB7296"/>
    <w:rsid w:val="00DC0205"/>
    <w:rsid w:val="00DC2E63"/>
    <w:rsid w:val="00DC4512"/>
    <w:rsid w:val="00DC63E2"/>
    <w:rsid w:val="00DC6F9F"/>
    <w:rsid w:val="00DD1430"/>
    <w:rsid w:val="00DD1CF5"/>
    <w:rsid w:val="00DD2736"/>
    <w:rsid w:val="00DD53D9"/>
    <w:rsid w:val="00DE0DC2"/>
    <w:rsid w:val="00DE3FD3"/>
    <w:rsid w:val="00DE5DD7"/>
    <w:rsid w:val="00DE6750"/>
    <w:rsid w:val="00DE7009"/>
    <w:rsid w:val="00DE74D6"/>
    <w:rsid w:val="00DF2387"/>
    <w:rsid w:val="00DF3319"/>
    <w:rsid w:val="00DF6811"/>
    <w:rsid w:val="00E01036"/>
    <w:rsid w:val="00E04695"/>
    <w:rsid w:val="00E055AA"/>
    <w:rsid w:val="00E06D84"/>
    <w:rsid w:val="00E12D52"/>
    <w:rsid w:val="00E13483"/>
    <w:rsid w:val="00E14C43"/>
    <w:rsid w:val="00E15A36"/>
    <w:rsid w:val="00E2019F"/>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33F8"/>
    <w:rsid w:val="00E8374A"/>
    <w:rsid w:val="00E83F1A"/>
    <w:rsid w:val="00E852D8"/>
    <w:rsid w:val="00E86AA5"/>
    <w:rsid w:val="00E90B3D"/>
    <w:rsid w:val="00E90FAB"/>
    <w:rsid w:val="00E94EEE"/>
    <w:rsid w:val="00E954CA"/>
    <w:rsid w:val="00E95788"/>
    <w:rsid w:val="00E9659E"/>
    <w:rsid w:val="00EA0479"/>
    <w:rsid w:val="00EA5871"/>
    <w:rsid w:val="00EA652C"/>
    <w:rsid w:val="00EA775E"/>
    <w:rsid w:val="00EB3595"/>
    <w:rsid w:val="00EB3FD9"/>
    <w:rsid w:val="00EB72F7"/>
    <w:rsid w:val="00ED097C"/>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33F2"/>
    <w:rsid w:val="00F13C98"/>
    <w:rsid w:val="00F15B0F"/>
    <w:rsid w:val="00F20A99"/>
    <w:rsid w:val="00F25288"/>
    <w:rsid w:val="00F269A0"/>
    <w:rsid w:val="00F2703A"/>
    <w:rsid w:val="00F301DD"/>
    <w:rsid w:val="00F32884"/>
    <w:rsid w:val="00F34849"/>
    <w:rsid w:val="00F34E44"/>
    <w:rsid w:val="00F35D98"/>
    <w:rsid w:val="00F35E2B"/>
    <w:rsid w:val="00F42C41"/>
    <w:rsid w:val="00F42FC5"/>
    <w:rsid w:val="00F438E3"/>
    <w:rsid w:val="00F4545F"/>
    <w:rsid w:val="00F458ED"/>
    <w:rsid w:val="00F46F12"/>
    <w:rsid w:val="00F470FB"/>
    <w:rsid w:val="00F51804"/>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5A23"/>
    <w:rsid w:val="00F76066"/>
    <w:rsid w:val="00F77118"/>
    <w:rsid w:val="00F7712E"/>
    <w:rsid w:val="00F77CA4"/>
    <w:rsid w:val="00F81C9D"/>
    <w:rsid w:val="00F82AE2"/>
    <w:rsid w:val="00F85590"/>
    <w:rsid w:val="00F872F7"/>
    <w:rsid w:val="00F90BAD"/>
    <w:rsid w:val="00F94200"/>
    <w:rsid w:val="00F946D8"/>
    <w:rsid w:val="00F979C1"/>
    <w:rsid w:val="00FA01F5"/>
    <w:rsid w:val="00FA0C3F"/>
    <w:rsid w:val="00FA1A3E"/>
    <w:rsid w:val="00FA2E14"/>
    <w:rsid w:val="00FA2EEE"/>
    <w:rsid w:val="00FA3641"/>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341</Pages>
  <Words>39406</Words>
  <Characters>224616</Characters>
  <Application>Microsoft Office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18</cp:revision>
  <cp:lastPrinted>2023-06-14T04:11:00Z</cp:lastPrinted>
  <dcterms:created xsi:type="dcterms:W3CDTF">2023-11-18T10:16:00Z</dcterms:created>
  <dcterms:modified xsi:type="dcterms:W3CDTF">2023-11-21T02:33:00Z</dcterms:modified>
</cp:coreProperties>
</file>