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37F47F47" w:rsidR="00883F20" w:rsidRDefault="00883F20" w:rsidP="00883F20">
      <w:pPr>
        <w:spacing w:line="276" w:lineRule="auto"/>
        <w:ind w:left="720"/>
      </w:pPr>
      <w:r>
        <w:t>The register file contains 6</w:t>
      </w:r>
      <w:r w:rsidR="000D0400">
        <w:t>3</w:t>
      </w:r>
      <w:r>
        <w:t xml:space="preserve"> 128-bit general purpose registers. </w:t>
      </w:r>
    </w:p>
    <w:p w14:paraId="3296A0CD" w14:textId="2F0EE1B8"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w:t>
      </w:r>
      <w:r w:rsidR="000D0400">
        <w:t>2</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20F63887" w14:textId="362FAAAE" w:rsidR="000D0400" w:rsidRDefault="000D0400" w:rsidP="00883F20">
      <w:pPr>
        <w:spacing w:line="276" w:lineRule="auto"/>
        <w:ind w:left="720"/>
      </w:pPr>
      <w:r>
        <w:t>Register code 63 is used to indicate the use of a postfix immediate</w:t>
      </w:r>
      <w:r w:rsidR="00E01036">
        <w:t xml:space="preserve"> in place of the register operand.</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374090E5" w:rsidR="00970774" w:rsidRDefault="00970774" w:rsidP="00FE6EEB">
            <w:pPr>
              <w:jc w:val="center"/>
            </w:pPr>
            <w:r>
              <w:t>3</w:t>
            </w:r>
            <w:r w:rsidR="001D75EA">
              <w:t>2</w:t>
            </w:r>
            <w:r>
              <w:t xml:space="preserve"> to </w:t>
            </w:r>
            <w:r w:rsidR="00594850">
              <w:t>4</w:t>
            </w:r>
            <w:r w:rsidR="001D75EA">
              <w:t>1</w:t>
            </w:r>
          </w:p>
        </w:tc>
        <w:tc>
          <w:tcPr>
            <w:tcW w:w="1456" w:type="dxa"/>
          </w:tcPr>
          <w:p w14:paraId="139E1DD4" w14:textId="7C12B8A4" w:rsidR="00970774" w:rsidRDefault="00970774" w:rsidP="00FE6EEB">
            <w:r>
              <w:t>PR0 to PR</w:t>
            </w:r>
            <w:r w:rsidR="001D75EA">
              <w:t>9</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7B9714AA" w:rsidR="00FE6EEB" w:rsidRDefault="00970774" w:rsidP="00FE6EEB">
            <w:pPr>
              <w:jc w:val="center"/>
            </w:pPr>
            <w:r>
              <w:t>4</w:t>
            </w:r>
            <w:r w:rsidR="001D75EA">
              <w:t>2</w:t>
            </w:r>
            <w:r w:rsidR="000A146B">
              <w:t xml:space="preserve"> to </w:t>
            </w:r>
            <w:r>
              <w:t>4</w:t>
            </w:r>
            <w:r w:rsidR="005B5C07">
              <w:t>5</w:t>
            </w:r>
          </w:p>
        </w:tc>
        <w:tc>
          <w:tcPr>
            <w:tcW w:w="1456" w:type="dxa"/>
          </w:tcPr>
          <w:p w14:paraId="029948F8" w14:textId="322623A5" w:rsidR="00AB380D" w:rsidRDefault="00AB380D" w:rsidP="00FE6EEB">
            <w:r>
              <w:t>PR1</w:t>
            </w:r>
            <w:r w:rsidR="001D75EA">
              <w:t>0</w:t>
            </w:r>
            <w:r>
              <w:t xml:space="preserve"> to 1</w:t>
            </w:r>
            <w:r w:rsidR="001D75EA">
              <w:t>3</w:t>
            </w:r>
            <w:r>
              <w:t xml:space="preserve"> or</w:t>
            </w:r>
          </w:p>
          <w:p w14:paraId="22A8D0D3" w14:textId="2E3A40A0" w:rsidR="00FE6EEB" w:rsidRDefault="00FE6EEB" w:rsidP="00FE6EEB">
            <w:r>
              <w:t>A</w:t>
            </w:r>
            <w:r w:rsidR="00AA3A33">
              <w:t>7</w:t>
            </w:r>
            <w:r>
              <w:t xml:space="preserve"> to A</w:t>
            </w:r>
            <w:r w:rsidR="005B5C07">
              <w:t>10</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594850" w14:paraId="21423BA5" w14:textId="77777777" w:rsidTr="00594850">
        <w:tc>
          <w:tcPr>
            <w:tcW w:w="0" w:type="auto"/>
          </w:tcPr>
          <w:p w14:paraId="238967ED" w14:textId="6D3715D2" w:rsidR="00594850" w:rsidRDefault="00594850" w:rsidP="00FE6EEB">
            <w:pPr>
              <w:jc w:val="center"/>
            </w:pPr>
            <w:r>
              <w:t>4</w:t>
            </w:r>
            <w:r w:rsidR="001D75EA">
              <w:t>6</w:t>
            </w:r>
          </w:p>
        </w:tc>
        <w:tc>
          <w:tcPr>
            <w:tcW w:w="1456" w:type="dxa"/>
          </w:tcPr>
          <w:p w14:paraId="6964AC9D" w14:textId="62C7A9E0" w:rsidR="00594850" w:rsidRDefault="00594850" w:rsidP="00FE6EEB">
            <w:r>
              <w:t>PR1</w:t>
            </w:r>
            <w:r w:rsidR="001D75EA">
              <w:t>4</w:t>
            </w:r>
          </w:p>
        </w:tc>
        <w:tc>
          <w:tcPr>
            <w:tcW w:w="1417" w:type="dxa"/>
          </w:tcPr>
          <w:p w14:paraId="563EE1BE" w14:textId="77777777" w:rsidR="00594850" w:rsidRDefault="00594850" w:rsidP="00FE6EEB"/>
        </w:tc>
        <w:tc>
          <w:tcPr>
            <w:tcW w:w="5245" w:type="dxa"/>
          </w:tcPr>
          <w:p w14:paraId="456726A4" w14:textId="678DDF98" w:rsidR="00594850" w:rsidRDefault="00594850" w:rsidP="00FE6EEB">
            <w:r>
              <w:t>Default predicate register (set to one’s)</w:t>
            </w:r>
          </w:p>
        </w:tc>
      </w:tr>
      <w:tr w:rsidR="005B5C07" w14:paraId="2AFD93C7" w14:textId="77777777" w:rsidTr="00594850">
        <w:tc>
          <w:tcPr>
            <w:tcW w:w="0" w:type="auto"/>
          </w:tcPr>
          <w:p w14:paraId="7BC7160C" w14:textId="73356B76" w:rsidR="005B5C07" w:rsidRDefault="005B5C07" w:rsidP="00FE6EEB">
            <w:pPr>
              <w:jc w:val="center"/>
            </w:pPr>
            <w:r>
              <w:t>47</w:t>
            </w:r>
          </w:p>
        </w:tc>
        <w:tc>
          <w:tcPr>
            <w:tcW w:w="1456" w:type="dxa"/>
          </w:tcPr>
          <w:p w14:paraId="1FA5BC54" w14:textId="79D873CF" w:rsidR="005B5C07" w:rsidRDefault="005B5C07" w:rsidP="00FE6EEB">
            <w:r>
              <w:t>A11</w:t>
            </w:r>
          </w:p>
        </w:tc>
        <w:tc>
          <w:tcPr>
            <w:tcW w:w="1417" w:type="dxa"/>
          </w:tcPr>
          <w:p w14:paraId="3436A0A2" w14:textId="77777777" w:rsidR="005B5C07" w:rsidRDefault="005B5C07" w:rsidP="00FE6EEB"/>
        </w:tc>
        <w:tc>
          <w:tcPr>
            <w:tcW w:w="5245" w:type="dxa"/>
          </w:tcPr>
          <w:p w14:paraId="2EBD3095" w14:textId="77777777" w:rsidR="005B5C07" w:rsidRDefault="005B5C07" w:rsidP="00FE6EEB"/>
        </w:tc>
      </w:tr>
      <w:tr w:rsidR="00594850" w14:paraId="44ECD738" w14:textId="77777777" w:rsidTr="00594850">
        <w:tc>
          <w:tcPr>
            <w:tcW w:w="0" w:type="auto"/>
          </w:tcPr>
          <w:p w14:paraId="426BC133" w14:textId="74E1963E" w:rsidR="00594850" w:rsidRDefault="00594850" w:rsidP="00594850">
            <w:pPr>
              <w:jc w:val="center"/>
            </w:pPr>
            <w:r>
              <w:t>48 to 51</w:t>
            </w:r>
          </w:p>
        </w:tc>
        <w:tc>
          <w:tcPr>
            <w:tcW w:w="1456" w:type="dxa"/>
          </w:tcPr>
          <w:p w14:paraId="3ADF8AA8" w14:textId="28A82151" w:rsidR="00594850" w:rsidRDefault="00594850" w:rsidP="00594850">
            <w:r>
              <w:t>A</w:t>
            </w:r>
            <w:r w:rsidR="00AA3A33">
              <w:t>3</w:t>
            </w:r>
            <w:r>
              <w:t xml:space="preserve"> to A</w:t>
            </w:r>
            <w:r w:rsidR="00AA3A33">
              <w:t>6</w:t>
            </w:r>
          </w:p>
        </w:tc>
        <w:tc>
          <w:tcPr>
            <w:tcW w:w="1417" w:type="dxa"/>
            <w:vAlign w:val="center"/>
          </w:tcPr>
          <w:p w14:paraId="2CD733A9" w14:textId="100AC624" w:rsidR="00594850" w:rsidRDefault="00594850" w:rsidP="00594850">
            <w:r>
              <w:t>AG1</w:t>
            </w:r>
          </w:p>
        </w:tc>
        <w:tc>
          <w:tcPr>
            <w:tcW w:w="5245" w:type="dxa"/>
          </w:tcPr>
          <w:p w14:paraId="56E5B20F" w14:textId="3ADC28F0" w:rsidR="00594850" w:rsidRDefault="00594850" w:rsidP="00594850">
            <w:r>
              <w:t>Argument register</w:t>
            </w:r>
          </w:p>
        </w:tc>
      </w:tr>
      <w:tr w:rsidR="006C20E4" w14:paraId="71F95286" w14:textId="77777777" w:rsidTr="00594850">
        <w:tc>
          <w:tcPr>
            <w:tcW w:w="0" w:type="auto"/>
          </w:tcPr>
          <w:p w14:paraId="4C4DE37B" w14:textId="19850C4D" w:rsidR="006C20E4" w:rsidRDefault="006C20E4" w:rsidP="003C5602">
            <w:pPr>
              <w:jc w:val="center"/>
            </w:pPr>
            <w:r>
              <w:t>52</w:t>
            </w:r>
          </w:p>
        </w:tc>
        <w:tc>
          <w:tcPr>
            <w:tcW w:w="1456" w:type="dxa"/>
          </w:tcPr>
          <w:p w14:paraId="631CBD0C" w14:textId="42EDC6B8" w:rsidR="006C20E4" w:rsidRDefault="006C20E4" w:rsidP="003C5602">
            <w:r>
              <w:t>TS</w:t>
            </w:r>
          </w:p>
        </w:tc>
        <w:tc>
          <w:tcPr>
            <w:tcW w:w="1417" w:type="dxa"/>
            <w:vAlign w:val="center"/>
          </w:tcPr>
          <w:p w14:paraId="608D6D9E" w14:textId="77777777" w:rsidR="006C20E4" w:rsidRDefault="006C20E4" w:rsidP="00FE6EEB"/>
        </w:tc>
        <w:tc>
          <w:tcPr>
            <w:tcW w:w="5245" w:type="dxa"/>
          </w:tcPr>
          <w:p w14:paraId="2CB334B2" w14:textId="4C248603" w:rsidR="006C20E4" w:rsidRDefault="006C20E4" w:rsidP="003C5602">
            <w:r>
              <w:t>Thread State</w:t>
            </w:r>
          </w:p>
        </w:tc>
      </w:tr>
      <w:tr w:rsidR="00883F20" w14:paraId="47277FE8" w14:textId="77777777" w:rsidTr="00594850">
        <w:tc>
          <w:tcPr>
            <w:tcW w:w="0" w:type="auto"/>
          </w:tcPr>
          <w:p w14:paraId="1BBF4456" w14:textId="52DFC7B8" w:rsidR="00883F20" w:rsidRDefault="00883F20" w:rsidP="003C5602">
            <w:pPr>
              <w:jc w:val="center"/>
            </w:pPr>
            <w:r>
              <w:t>53</w:t>
            </w:r>
          </w:p>
        </w:tc>
        <w:tc>
          <w:tcPr>
            <w:tcW w:w="1456" w:type="dxa"/>
          </w:tcPr>
          <w:p w14:paraId="13AD5BF4" w14:textId="2887B501" w:rsidR="00883F20" w:rsidRDefault="00883F20" w:rsidP="003C5602">
            <w:r>
              <w:t>PC , SC</w:t>
            </w:r>
          </w:p>
        </w:tc>
        <w:tc>
          <w:tcPr>
            <w:tcW w:w="1417" w:type="dxa"/>
            <w:vAlign w:val="center"/>
          </w:tcPr>
          <w:p w14:paraId="7CAD68C4" w14:textId="77777777" w:rsidR="00883F20" w:rsidRDefault="00883F20" w:rsidP="00FE6EEB"/>
        </w:tc>
        <w:tc>
          <w:tcPr>
            <w:tcW w:w="5245" w:type="dxa"/>
          </w:tcPr>
          <w:p w14:paraId="23993232" w14:textId="6EBA5B91" w:rsidR="00883F20" w:rsidRDefault="00883F20" w:rsidP="003C5602">
            <w:r>
              <w:t>Program counter / Stack Canary</w:t>
            </w:r>
          </w:p>
        </w:tc>
      </w:tr>
      <w:tr w:rsidR="006C20E4" w14:paraId="5DEA0121" w14:textId="77777777" w:rsidTr="00594850">
        <w:tc>
          <w:tcPr>
            <w:tcW w:w="0" w:type="auto"/>
          </w:tcPr>
          <w:p w14:paraId="4F8E9D5C" w14:textId="54E68B8C" w:rsidR="006C20E4" w:rsidRDefault="006C20E4" w:rsidP="003C5602">
            <w:pPr>
              <w:jc w:val="center"/>
            </w:pPr>
            <w:r>
              <w:t>54</w:t>
            </w:r>
          </w:p>
        </w:tc>
        <w:tc>
          <w:tcPr>
            <w:tcW w:w="1456" w:type="dxa"/>
          </w:tcPr>
          <w:p w14:paraId="2D37B242" w14:textId="5146462B" w:rsidR="006C20E4" w:rsidRDefault="006C20E4" w:rsidP="003C5602">
            <w:r>
              <w:t>CTA</w:t>
            </w:r>
          </w:p>
        </w:tc>
        <w:tc>
          <w:tcPr>
            <w:tcW w:w="1417" w:type="dxa"/>
            <w:vAlign w:val="center"/>
          </w:tcPr>
          <w:p w14:paraId="4CBE4DAA" w14:textId="77777777" w:rsidR="006C20E4" w:rsidRDefault="006C20E4" w:rsidP="00FE6EEB"/>
        </w:tc>
        <w:tc>
          <w:tcPr>
            <w:tcW w:w="5245" w:type="dxa"/>
          </w:tcPr>
          <w:p w14:paraId="3BB65BBC" w14:textId="418A0F49" w:rsidR="006C20E4" w:rsidRDefault="006C20E4" w:rsidP="003C5602">
            <w:r>
              <w:t>Card table address</w:t>
            </w:r>
          </w:p>
        </w:tc>
      </w:tr>
      <w:tr w:rsidR="006C20E4" w14:paraId="7674336B" w14:textId="77777777" w:rsidTr="00594850">
        <w:tc>
          <w:tcPr>
            <w:tcW w:w="0" w:type="auto"/>
          </w:tcPr>
          <w:p w14:paraId="10A9AB21" w14:textId="1914BA69" w:rsidR="006C20E4" w:rsidRDefault="006C20E4" w:rsidP="003C5602">
            <w:pPr>
              <w:jc w:val="center"/>
            </w:pPr>
            <w:r>
              <w:t>55</w:t>
            </w:r>
          </w:p>
        </w:tc>
        <w:tc>
          <w:tcPr>
            <w:tcW w:w="1456" w:type="dxa"/>
          </w:tcPr>
          <w:p w14:paraId="5816CDD4" w14:textId="7564F612" w:rsidR="006C20E4" w:rsidRDefault="006C20E4" w:rsidP="003C5602">
            <w:r>
              <w:t>LC</w:t>
            </w:r>
          </w:p>
        </w:tc>
        <w:tc>
          <w:tcPr>
            <w:tcW w:w="1417" w:type="dxa"/>
            <w:vAlign w:val="center"/>
          </w:tcPr>
          <w:p w14:paraId="7DE32ABC" w14:textId="77777777" w:rsidR="006C20E4" w:rsidRDefault="006C20E4" w:rsidP="00FE6EEB"/>
        </w:tc>
        <w:tc>
          <w:tcPr>
            <w:tcW w:w="5245" w:type="dxa"/>
          </w:tcPr>
          <w:p w14:paraId="0EEB5DA5" w14:textId="43012553" w:rsidR="006C20E4" w:rsidRDefault="006C20E4" w:rsidP="003C5602">
            <w:r>
              <w:t>Loop Counter</w:t>
            </w:r>
          </w:p>
        </w:tc>
      </w:tr>
      <w:tr w:rsidR="00FE6EEB" w14:paraId="6CE656EE" w14:textId="77777777" w:rsidTr="00594850">
        <w:tc>
          <w:tcPr>
            <w:tcW w:w="0" w:type="auto"/>
          </w:tcPr>
          <w:p w14:paraId="05EB95D5" w14:textId="7BD6D75F" w:rsidR="00FE6EEB" w:rsidRDefault="00970774" w:rsidP="003C5602">
            <w:pPr>
              <w:jc w:val="center"/>
            </w:pPr>
            <w:r>
              <w:t>56</w:t>
            </w:r>
          </w:p>
        </w:tc>
        <w:tc>
          <w:tcPr>
            <w:tcW w:w="1456" w:type="dxa"/>
          </w:tcPr>
          <w:p w14:paraId="39DFC15B" w14:textId="2D4B6871" w:rsidR="00FE6EEB" w:rsidRDefault="006C20E4" w:rsidP="003C5602">
            <w:r>
              <w:t>LR0</w:t>
            </w:r>
          </w:p>
        </w:tc>
        <w:tc>
          <w:tcPr>
            <w:tcW w:w="1417" w:type="dxa"/>
            <w:vMerge w:val="restart"/>
            <w:vAlign w:val="center"/>
          </w:tcPr>
          <w:p w14:paraId="580983A5" w14:textId="758A5AA7" w:rsidR="00FE6EEB" w:rsidRDefault="006C20E4" w:rsidP="00FE6EEB">
            <w:r>
              <w:t>LG0</w:t>
            </w:r>
          </w:p>
        </w:tc>
        <w:tc>
          <w:tcPr>
            <w:tcW w:w="5245" w:type="dxa"/>
          </w:tcPr>
          <w:p w14:paraId="000C24A4" w14:textId="73E0843A" w:rsidR="00FE6EEB" w:rsidRDefault="006C20E4" w:rsidP="003C5602">
            <w:r>
              <w:t>Link register #0</w:t>
            </w:r>
          </w:p>
        </w:tc>
      </w:tr>
      <w:tr w:rsidR="00FE6EEB" w14:paraId="759727B1" w14:textId="77777777" w:rsidTr="00594850">
        <w:tc>
          <w:tcPr>
            <w:tcW w:w="0" w:type="auto"/>
          </w:tcPr>
          <w:p w14:paraId="4D5C8977" w14:textId="0C7A3B5A" w:rsidR="00FE6EEB" w:rsidRDefault="00970774" w:rsidP="00FE6EEB">
            <w:pPr>
              <w:jc w:val="center"/>
            </w:pPr>
            <w:r>
              <w:t>57</w:t>
            </w:r>
          </w:p>
        </w:tc>
        <w:tc>
          <w:tcPr>
            <w:tcW w:w="1456" w:type="dxa"/>
          </w:tcPr>
          <w:p w14:paraId="72126B26" w14:textId="24FD968A" w:rsidR="00FE6EEB" w:rsidRDefault="006C20E4" w:rsidP="00FE6EEB">
            <w:r>
              <w:t>LR1</w:t>
            </w:r>
          </w:p>
        </w:tc>
        <w:tc>
          <w:tcPr>
            <w:tcW w:w="1417" w:type="dxa"/>
            <w:vMerge/>
          </w:tcPr>
          <w:p w14:paraId="47A5979A" w14:textId="77777777" w:rsidR="00FE6EEB" w:rsidRDefault="00FE6EEB" w:rsidP="00FE6EEB"/>
        </w:tc>
        <w:tc>
          <w:tcPr>
            <w:tcW w:w="5245" w:type="dxa"/>
          </w:tcPr>
          <w:p w14:paraId="36B5C018" w14:textId="3C67CBC5" w:rsidR="00FE6EEB" w:rsidRDefault="006C20E4" w:rsidP="00FE6EEB">
            <w:r>
              <w:t>Link register #1</w:t>
            </w:r>
          </w:p>
        </w:tc>
      </w:tr>
      <w:tr w:rsidR="00FE6EEB" w14:paraId="201F6F04" w14:textId="77777777" w:rsidTr="00594850">
        <w:tc>
          <w:tcPr>
            <w:tcW w:w="0" w:type="auto"/>
          </w:tcPr>
          <w:p w14:paraId="265574C8" w14:textId="47FED602" w:rsidR="00FE6EEB" w:rsidRDefault="00970774" w:rsidP="00FE6EEB">
            <w:pPr>
              <w:jc w:val="center"/>
            </w:pPr>
            <w:r>
              <w:t>58</w:t>
            </w:r>
          </w:p>
        </w:tc>
        <w:tc>
          <w:tcPr>
            <w:tcW w:w="1456" w:type="dxa"/>
          </w:tcPr>
          <w:p w14:paraId="376DF49F" w14:textId="7C0AE4EA" w:rsidR="00FE6EEB" w:rsidRDefault="006C20E4" w:rsidP="00FE6EEB">
            <w:r>
              <w:t>R58</w:t>
            </w:r>
          </w:p>
        </w:tc>
        <w:tc>
          <w:tcPr>
            <w:tcW w:w="1417" w:type="dxa"/>
            <w:vMerge/>
          </w:tcPr>
          <w:p w14:paraId="104E5B0C" w14:textId="77777777" w:rsidR="00FE6EEB" w:rsidRDefault="00FE6EEB" w:rsidP="00FE6EEB"/>
        </w:tc>
        <w:tc>
          <w:tcPr>
            <w:tcW w:w="5245" w:type="dxa"/>
          </w:tcPr>
          <w:p w14:paraId="29078253" w14:textId="7A28A708" w:rsidR="00FE6EEB" w:rsidRDefault="00CF7ED4" w:rsidP="00FE6EEB">
            <w:r>
              <w:t>unassigned</w:t>
            </w:r>
          </w:p>
        </w:tc>
      </w:tr>
      <w:tr w:rsidR="00FE6EEB" w14:paraId="4DC0A93F" w14:textId="77777777" w:rsidTr="00594850">
        <w:tc>
          <w:tcPr>
            <w:tcW w:w="0" w:type="auto"/>
          </w:tcPr>
          <w:p w14:paraId="1C29243A" w14:textId="400C12F3" w:rsidR="00FE6EEB" w:rsidRDefault="00F81C9D" w:rsidP="00FE6EEB">
            <w:pPr>
              <w:jc w:val="center"/>
            </w:pPr>
            <w:r>
              <w:t>59</w:t>
            </w:r>
          </w:p>
        </w:tc>
        <w:tc>
          <w:tcPr>
            <w:tcW w:w="1456" w:type="dxa"/>
          </w:tcPr>
          <w:p w14:paraId="715F8B6D" w14:textId="4B525FDE" w:rsidR="00FE6EEB" w:rsidRDefault="00970774" w:rsidP="00FE6EEB">
            <w:r>
              <w:t>G</w:t>
            </w:r>
            <w:r w:rsidR="00FE6EEB">
              <w:t>P</w:t>
            </w:r>
            <w:r>
              <w:t>1</w:t>
            </w:r>
          </w:p>
        </w:tc>
        <w:tc>
          <w:tcPr>
            <w:tcW w:w="1417" w:type="dxa"/>
          </w:tcPr>
          <w:p w14:paraId="7974C3F0" w14:textId="77777777" w:rsidR="00FE6EEB" w:rsidRDefault="00FE6EEB" w:rsidP="00FE6EEB"/>
        </w:tc>
        <w:tc>
          <w:tcPr>
            <w:tcW w:w="5245" w:type="dxa"/>
          </w:tcPr>
          <w:p w14:paraId="0F8DCB65" w14:textId="1FAB88CC" w:rsidR="00FE6EEB" w:rsidRDefault="00970774" w:rsidP="00FE6EEB">
            <w:r>
              <w:t>Global</w:t>
            </w:r>
            <w:r w:rsidR="00FE6EEB">
              <w:t xml:space="preserve"> Pointer</w:t>
            </w:r>
            <w:r>
              <w:t xml:space="preserve"> #1</w:t>
            </w:r>
          </w:p>
        </w:tc>
      </w:tr>
      <w:tr w:rsidR="00FE6EEB" w14:paraId="55E7774E" w14:textId="77777777" w:rsidTr="00594850">
        <w:tc>
          <w:tcPr>
            <w:tcW w:w="0" w:type="auto"/>
          </w:tcPr>
          <w:p w14:paraId="38A3DABF" w14:textId="7F38796C" w:rsidR="00FE6EEB" w:rsidRDefault="00970774" w:rsidP="00FE6EEB">
            <w:pPr>
              <w:jc w:val="center"/>
            </w:pPr>
            <w:r>
              <w:t>6</w:t>
            </w:r>
            <w:r w:rsidR="00F81C9D">
              <w:t>0</w:t>
            </w:r>
          </w:p>
        </w:tc>
        <w:tc>
          <w:tcPr>
            <w:tcW w:w="1456" w:type="dxa"/>
          </w:tcPr>
          <w:p w14:paraId="010BAE3A" w14:textId="214FDB8C" w:rsidR="00FE6EEB" w:rsidRDefault="00FE6EEB" w:rsidP="00FE6EEB">
            <w:r>
              <w:t>GP</w:t>
            </w:r>
          </w:p>
        </w:tc>
        <w:tc>
          <w:tcPr>
            <w:tcW w:w="1417"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594850">
        <w:tc>
          <w:tcPr>
            <w:tcW w:w="0" w:type="auto"/>
          </w:tcPr>
          <w:p w14:paraId="405C7153" w14:textId="1210CB8C" w:rsidR="00FE6EEB" w:rsidRDefault="00970774" w:rsidP="00FE6EEB">
            <w:pPr>
              <w:jc w:val="center"/>
            </w:pPr>
            <w:r>
              <w:t>6</w:t>
            </w:r>
            <w:r w:rsidR="00F81C9D">
              <w:t>1</w:t>
            </w:r>
          </w:p>
        </w:tc>
        <w:tc>
          <w:tcPr>
            <w:tcW w:w="1456" w:type="dxa"/>
          </w:tcPr>
          <w:p w14:paraId="35745E56" w14:textId="0C53E4B6" w:rsidR="00FE6EEB" w:rsidRDefault="00FE6EEB" w:rsidP="00FE6EEB">
            <w:r>
              <w:t>FP</w:t>
            </w:r>
          </w:p>
        </w:tc>
        <w:tc>
          <w:tcPr>
            <w:tcW w:w="1417"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594850">
        <w:tc>
          <w:tcPr>
            <w:tcW w:w="0" w:type="auto"/>
          </w:tcPr>
          <w:p w14:paraId="22957C44" w14:textId="0DDDE181" w:rsidR="00FE6EEB" w:rsidRDefault="00970774" w:rsidP="00FE6EEB">
            <w:pPr>
              <w:jc w:val="center"/>
            </w:pPr>
            <w:r>
              <w:t>6</w:t>
            </w:r>
            <w:r w:rsidR="00F81C9D">
              <w:t>2</w:t>
            </w:r>
          </w:p>
        </w:tc>
        <w:tc>
          <w:tcPr>
            <w:tcW w:w="1456" w:type="dxa"/>
          </w:tcPr>
          <w:p w14:paraId="5BCCFC04" w14:textId="2FEB5548" w:rsidR="00FE6EEB" w:rsidRDefault="00FE6EEB" w:rsidP="00FE6EEB">
            <w:r>
              <w:t>ASP</w:t>
            </w:r>
          </w:p>
        </w:tc>
        <w:tc>
          <w:tcPr>
            <w:tcW w:w="1417"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594850">
        <w:tc>
          <w:tcPr>
            <w:tcW w:w="0" w:type="auto"/>
          </w:tcPr>
          <w:p w14:paraId="6A5A50B5" w14:textId="48FD23BE" w:rsidR="00FE6EEB" w:rsidRDefault="00970774" w:rsidP="00FE6EEB">
            <w:pPr>
              <w:jc w:val="center"/>
            </w:pPr>
            <w:r>
              <w:t>6</w:t>
            </w:r>
            <w:r w:rsidR="00F81C9D">
              <w:t>2</w:t>
            </w:r>
          </w:p>
        </w:tc>
        <w:tc>
          <w:tcPr>
            <w:tcW w:w="1456" w:type="dxa"/>
          </w:tcPr>
          <w:p w14:paraId="25D72C96" w14:textId="59AF4EFD" w:rsidR="00FE6EEB" w:rsidRDefault="00FE6EEB" w:rsidP="00FE6EEB">
            <w:r>
              <w:t>SSP</w:t>
            </w:r>
          </w:p>
        </w:tc>
        <w:tc>
          <w:tcPr>
            <w:tcW w:w="1417"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594850">
        <w:tc>
          <w:tcPr>
            <w:tcW w:w="0" w:type="auto"/>
          </w:tcPr>
          <w:p w14:paraId="69E30012" w14:textId="695EBBAE" w:rsidR="00FE6EEB" w:rsidRDefault="00970774" w:rsidP="00FE6EEB">
            <w:pPr>
              <w:jc w:val="center"/>
            </w:pPr>
            <w:r>
              <w:t>6</w:t>
            </w:r>
            <w:r w:rsidR="00F81C9D">
              <w:t>2</w:t>
            </w:r>
          </w:p>
        </w:tc>
        <w:tc>
          <w:tcPr>
            <w:tcW w:w="1456" w:type="dxa"/>
          </w:tcPr>
          <w:p w14:paraId="4486B045" w14:textId="12D389BE" w:rsidR="00FE6EEB" w:rsidRDefault="00FE6EEB" w:rsidP="00FE6EEB">
            <w:r>
              <w:t>HSP</w:t>
            </w:r>
          </w:p>
        </w:tc>
        <w:tc>
          <w:tcPr>
            <w:tcW w:w="1417"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594850">
        <w:tc>
          <w:tcPr>
            <w:tcW w:w="0" w:type="auto"/>
          </w:tcPr>
          <w:p w14:paraId="01465653" w14:textId="731DCA5F" w:rsidR="00FE6EEB" w:rsidRDefault="00970774" w:rsidP="00FE6EEB">
            <w:pPr>
              <w:jc w:val="center"/>
            </w:pPr>
            <w:r>
              <w:t>6</w:t>
            </w:r>
            <w:r w:rsidR="00F81C9D">
              <w:t>2</w:t>
            </w:r>
          </w:p>
        </w:tc>
        <w:tc>
          <w:tcPr>
            <w:tcW w:w="1456" w:type="dxa"/>
          </w:tcPr>
          <w:p w14:paraId="026A6454" w14:textId="30DD705C" w:rsidR="00FE6EEB" w:rsidRDefault="00FE6EEB" w:rsidP="00FE6EEB">
            <w:r>
              <w:t>MSP</w:t>
            </w:r>
          </w:p>
        </w:tc>
        <w:tc>
          <w:tcPr>
            <w:tcW w:w="1417"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17"/>
      <w:bookmarkStart w:id="23" w:name="_Toc87086628"/>
      <w:bookmarkStart w:id="24" w:name="_Toc134124318"/>
      <w:bookmarkStart w:id="25" w:name="_Toc134124385"/>
      <w:r>
        <w:t>Register-Immediate Vector Decode</w:t>
      </w:r>
      <w:bookmarkEnd w:id="25"/>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8039EA">
      <w:pPr>
        <w:pStyle w:val="Heading3"/>
      </w:pPr>
      <w:r>
        <w:t>Special Purpose Registers</w:t>
      </w:r>
      <w:bookmarkEnd w:id="22"/>
    </w:p>
    <w:p w14:paraId="66BEE2A2" w14:textId="77777777" w:rsidR="008039EA" w:rsidRDefault="008039EA" w:rsidP="008039EA">
      <w:pPr>
        <w:pStyle w:val="Heading4"/>
        <w:spacing w:line="276" w:lineRule="auto"/>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1" w:name="_Toc81366174"/>
      <w:bookmarkStart w:id="32" w:name="_Toc87086597"/>
      <w:r>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133443BB" w14:textId="77777777" w:rsidTr="00AE63C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AE63C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AE63C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A page table group then contains ten SHPTE page-table entries or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8A5C3ED" w14:textId="47BBB9BB" w:rsidR="00F20A99" w:rsidRDefault="00F20A99" w:rsidP="00F20A99">
      <w:pPr>
        <w:pStyle w:val="Heading2"/>
      </w:pPr>
      <w:r>
        <w:t>Postfix Immediates</w:t>
      </w:r>
    </w:p>
    <w:p w14:paraId="1E898166" w14:textId="5FEDFACF"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C56842">
        <w:t>If all bits of the register specifier are set then the instruction</w:t>
      </w:r>
      <w:r w:rsidR="00B67289">
        <w:t xml:space="preserve"> should use a postfix immediate</w:t>
      </w:r>
      <w:r w:rsidR="00C56842">
        <w:t xml:space="preserve"> in place of that register value</w:t>
      </w:r>
      <w:r w:rsidR="00B67289">
        <w:t xml:space="preserve">. </w:t>
      </w:r>
    </w:p>
    <w:p w14:paraId="42A8465C" w14:textId="78DFBAA6" w:rsidR="005C75B6" w:rsidRDefault="005C75B6" w:rsidP="00F20A99">
      <w:pPr>
        <w:spacing w:line="276" w:lineRule="auto"/>
        <w:ind w:left="720"/>
      </w:pPr>
      <w:r>
        <w:t xml:space="preserve">The following example shows an instruction using </w:t>
      </w:r>
      <w:r w:rsidR="00C56842">
        <w:t>a</w:t>
      </w:r>
      <w:r>
        <w:t xml:space="preserve"> 64-bit postfix immediates</w:t>
      </w:r>
      <w:r w:rsidR="00C56842">
        <w:t>. Two</w:t>
      </w:r>
      <w:r>
        <w:t xml:space="preserve">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B67289" w:rsidRPr="00790AD0" w14:paraId="4BB5213A" w14:textId="77777777" w:rsidTr="00C56842">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C56842">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027B91B2" w:rsidR="00B6728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0968642" w14:textId="703945D5" w:rsidR="00B6728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2BB6EB3F" w:rsidR="00B67289" w:rsidRDefault="00C56842" w:rsidP="00F25AA7">
            <w:pPr>
              <w:spacing w:after="0"/>
              <w:jc w:val="center"/>
            </w:pPr>
            <w:r>
              <w:t>63</w:t>
            </w:r>
            <w:r w:rsidR="00B67289">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bl>
    <w:p w14:paraId="4AE62DA2" w14:textId="77777777" w:rsidR="00B67289" w:rsidRDefault="00B67289" w:rsidP="00B67289">
      <w:pPr>
        <w:spacing w:line="360" w:lineRule="auto"/>
      </w:pPr>
    </w:p>
    <w:p w14:paraId="203B196E" w14:textId="24CAF958" w:rsidR="00C56842" w:rsidRDefault="00C56842" w:rsidP="00C56842">
      <w:pPr>
        <w:spacing w:line="360" w:lineRule="auto"/>
        <w:ind w:left="720"/>
      </w:pPr>
      <w:r>
        <w:t>A postfix immediate may also be used with an immediate mode instruction to use an extended immediate value.</w:t>
      </w:r>
    </w:p>
    <w:p w14:paraId="6BF06326" w14:textId="01E0A833" w:rsidR="00C56842" w:rsidRPr="00C56842" w:rsidRDefault="00C56842" w:rsidP="00C56842">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C56842" w14:paraId="39AEE345" w14:textId="77777777" w:rsidTr="002043BF">
        <w:tc>
          <w:tcPr>
            <w:tcW w:w="728" w:type="dxa"/>
            <w:tcBorders>
              <w:top w:val="nil"/>
              <w:left w:val="nil"/>
              <w:bottom w:val="single" w:sz="4" w:space="0" w:color="auto"/>
              <w:right w:val="nil"/>
            </w:tcBorders>
          </w:tcPr>
          <w:p w14:paraId="2C06A31B" w14:textId="77777777" w:rsidR="00C56842" w:rsidRPr="000A1295" w:rsidRDefault="00C5684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15AC0C2B" w14:textId="77777777" w:rsidR="00C56842" w:rsidRPr="000A1295" w:rsidRDefault="00C5684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045B7A6F" w14:textId="77777777" w:rsidR="00C56842" w:rsidRPr="000A1295" w:rsidRDefault="00C5684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44749944" w14:textId="77777777" w:rsidR="00C56842" w:rsidRPr="000A1295" w:rsidRDefault="00C5684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48288E3C" w14:textId="77777777" w:rsidR="00C56842" w:rsidRPr="000A1295" w:rsidRDefault="00C5684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6E5670B" w14:textId="77777777" w:rsidR="00C56842" w:rsidRPr="000A1295" w:rsidRDefault="00C56842" w:rsidP="00F25AA7">
            <w:pPr>
              <w:spacing w:after="0"/>
              <w:jc w:val="center"/>
              <w:rPr>
                <w:sz w:val="18"/>
                <w:szCs w:val="18"/>
              </w:rPr>
            </w:pPr>
            <w:r w:rsidRPr="000A1295">
              <w:rPr>
                <w:sz w:val="18"/>
                <w:szCs w:val="18"/>
              </w:rPr>
              <w:t>6             0</w:t>
            </w:r>
          </w:p>
        </w:tc>
      </w:tr>
      <w:tr w:rsidR="00C56842" w:rsidRPr="002F22BC" w14:paraId="239241BB" w14:textId="77777777" w:rsidTr="002043BF">
        <w:tc>
          <w:tcPr>
            <w:tcW w:w="728" w:type="dxa"/>
            <w:tcBorders>
              <w:top w:val="single" w:sz="4" w:space="0" w:color="auto"/>
              <w:left w:val="single" w:sz="4" w:space="0" w:color="auto"/>
              <w:bottom w:val="single" w:sz="4" w:space="0" w:color="auto"/>
              <w:right w:val="single" w:sz="4" w:space="0" w:color="auto"/>
            </w:tcBorders>
          </w:tcPr>
          <w:p w14:paraId="0551927B" w14:textId="77777777" w:rsidR="00C56842" w:rsidRPr="002F22BC" w:rsidRDefault="00C56842" w:rsidP="00F25AA7">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256D25F1" w14:textId="77777777" w:rsidR="00C56842" w:rsidRPr="002F22BC" w:rsidRDefault="00C56842" w:rsidP="00F25AA7">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7555D4C" w14:textId="35783FCA" w:rsidR="00C56842" w:rsidRPr="002F22BC" w:rsidRDefault="00C56842" w:rsidP="00F25AA7">
            <w:pPr>
              <w:spacing w:after="0"/>
              <w:jc w:val="center"/>
            </w:pPr>
            <w:r>
              <w:t>~</w:t>
            </w:r>
            <w:r>
              <w:rPr>
                <w:vertAlign w:val="subscript"/>
              </w:rPr>
              <w:t>1</w:t>
            </w:r>
            <w:r>
              <w:rPr>
                <w:vertAlign w:val="subscript"/>
              </w:rPr>
              <w:t>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50E92924" w14:textId="77777777" w:rsidR="00C56842" w:rsidRPr="002F22BC" w:rsidRDefault="00C56842" w:rsidP="00F25AA7">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1BDC1F93" w14:textId="77777777" w:rsidR="00C56842" w:rsidRPr="002F22BC" w:rsidRDefault="00C56842" w:rsidP="00F25AA7">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66B4078B" w14:textId="77777777" w:rsidR="00C56842" w:rsidRPr="002F22BC" w:rsidRDefault="00C56842" w:rsidP="00F25AA7">
            <w:pPr>
              <w:spacing w:after="0"/>
              <w:jc w:val="center"/>
            </w:pPr>
            <w:r>
              <w:t>4</w:t>
            </w:r>
            <w:r>
              <w:rPr>
                <w:vertAlign w:val="subscript"/>
              </w:rPr>
              <w:t>7</w:t>
            </w:r>
          </w:p>
        </w:tc>
      </w:tr>
      <w:tr w:rsidR="00C56842" w:rsidRPr="002F22BC" w14:paraId="65FAE94C" w14:textId="77777777" w:rsidTr="002043BF">
        <w:tc>
          <w:tcPr>
            <w:tcW w:w="4764" w:type="dxa"/>
            <w:gridSpan w:val="5"/>
            <w:tcBorders>
              <w:top w:val="single" w:sz="4" w:space="0" w:color="auto"/>
              <w:left w:val="single" w:sz="4" w:space="0" w:color="auto"/>
              <w:bottom w:val="single" w:sz="4" w:space="0" w:color="auto"/>
              <w:right w:val="single" w:sz="4" w:space="0" w:color="auto"/>
            </w:tcBorders>
          </w:tcPr>
          <w:p w14:paraId="3EA8E458" w14:textId="6454BCE1" w:rsidR="00C56842" w:rsidRPr="002F22BC" w:rsidRDefault="00C56842" w:rsidP="00F25AA7">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704CDC9B" w14:textId="11547803" w:rsidR="00C56842" w:rsidRPr="002F22BC" w:rsidRDefault="00C56842" w:rsidP="00F25AA7">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FB821F1" w14:textId="240D8DBB" w:rsidR="00C56842" w:rsidRDefault="00C56842" w:rsidP="00F25AA7">
            <w:pPr>
              <w:spacing w:after="0"/>
              <w:jc w:val="center"/>
            </w:pPr>
            <w:r>
              <w:t>124</w:t>
            </w:r>
            <w:r w:rsidRPr="00C56842">
              <w:rPr>
                <w:vertAlign w:val="subscript"/>
              </w:rPr>
              <w:t>7</w:t>
            </w:r>
          </w:p>
        </w:tc>
      </w:tr>
    </w:tbl>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t>Arithmetic Operations</w:t>
      </w:r>
      <w:bookmarkEnd w:id="135"/>
      <w:bookmarkEnd w:id="136"/>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9A30754" w:rsidR="001E4945" w:rsidRDefault="00C56842" w:rsidP="00A302A5">
            <w:pPr>
              <w:spacing w:after="0"/>
              <w:jc w:val="center"/>
            </w:pPr>
            <w:r>
              <w:t>~</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2241"/>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220374D" w:rsidR="00202D78" w:rsidRPr="00F269A0" w:rsidRDefault="00202D78" w:rsidP="003C5602">
            <w:pPr>
              <w:spacing w:after="0"/>
              <w:jc w:val="center"/>
              <w:rPr>
                <w:sz w:val="18"/>
                <w:szCs w:val="18"/>
              </w:rPr>
            </w:pPr>
            <w:r w:rsidRPr="00F269A0">
              <w:rPr>
                <w:sz w:val="18"/>
                <w:szCs w:val="18"/>
              </w:rPr>
              <w:t>3</w:t>
            </w:r>
            <w:r w:rsidR="003F1B5F">
              <w:rPr>
                <w:sz w:val="18"/>
                <w:szCs w:val="18"/>
              </w:rPr>
              <w:t>9</w:t>
            </w:r>
            <w:r w:rsidRPr="00F269A0">
              <w:rPr>
                <w:sz w:val="18"/>
                <w:szCs w:val="18"/>
              </w:rPr>
              <w:t xml:space="preserve"> 3</w:t>
            </w:r>
            <w:r w:rsidR="003F1B5F">
              <w:rPr>
                <w:sz w:val="18"/>
                <w:szCs w:val="18"/>
              </w:rPr>
              <w:t>8</w:t>
            </w:r>
          </w:p>
        </w:tc>
        <w:tc>
          <w:tcPr>
            <w:tcW w:w="0" w:type="auto"/>
            <w:tcBorders>
              <w:top w:val="nil"/>
              <w:left w:val="nil"/>
              <w:bottom w:val="single" w:sz="4" w:space="0" w:color="auto"/>
              <w:right w:val="nil"/>
            </w:tcBorders>
          </w:tcPr>
          <w:p w14:paraId="299796D5" w14:textId="3AAB55EE" w:rsidR="00202D78" w:rsidRPr="00F269A0" w:rsidRDefault="003F1B5F" w:rsidP="003C5602">
            <w:pPr>
              <w:spacing w:after="0"/>
              <w:jc w:val="center"/>
              <w:rPr>
                <w:sz w:val="18"/>
                <w:szCs w:val="18"/>
              </w:rPr>
            </w:pPr>
            <w:r>
              <w:rPr>
                <w:sz w:val="18"/>
                <w:szCs w:val="18"/>
              </w:rPr>
              <w:t>37</w:t>
            </w:r>
            <w:r w:rsidR="00F269A0">
              <w:rPr>
                <w:sz w:val="18"/>
                <w:szCs w:val="18"/>
              </w:rPr>
              <w:t xml:space="preserve"> </w:t>
            </w:r>
            <w:r w:rsidR="00202D78" w:rsidRPr="00F269A0">
              <w:rPr>
                <w:sz w:val="18"/>
                <w:szCs w:val="18"/>
              </w:rPr>
              <w:t xml:space="preserve"> </w:t>
            </w:r>
            <w:r>
              <w:rPr>
                <w:sz w:val="18"/>
                <w:szCs w:val="18"/>
              </w:rPr>
              <w:t>35</w:t>
            </w:r>
          </w:p>
        </w:tc>
        <w:tc>
          <w:tcPr>
            <w:tcW w:w="0" w:type="auto"/>
            <w:tcBorders>
              <w:top w:val="nil"/>
              <w:left w:val="nil"/>
              <w:bottom w:val="single" w:sz="4" w:space="0" w:color="auto"/>
              <w:right w:val="nil"/>
            </w:tcBorders>
          </w:tcPr>
          <w:p w14:paraId="37824099" w14:textId="176D58D5" w:rsidR="00202D78" w:rsidRPr="00F269A0" w:rsidRDefault="003F1B5F" w:rsidP="003C5602">
            <w:pPr>
              <w:spacing w:after="0"/>
              <w:jc w:val="center"/>
              <w:rPr>
                <w:sz w:val="18"/>
                <w:szCs w:val="18"/>
              </w:rPr>
            </w:pPr>
            <w:r>
              <w:rPr>
                <w:sz w:val="18"/>
                <w:szCs w:val="18"/>
              </w:rPr>
              <w:t>34</w:t>
            </w:r>
            <w:r w:rsidR="00202D78" w:rsidRPr="00F269A0">
              <w:rPr>
                <w:sz w:val="18"/>
                <w:szCs w:val="18"/>
              </w:rPr>
              <w:t xml:space="preserve">                    </w:t>
            </w:r>
            <w:r>
              <w:rPr>
                <w:sz w:val="18"/>
                <w:szCs w:val="18"/>
              </w:rPr>
              <w:t xml:space="preserve">               </w:t>
            </w:r>
            <w:r w:rsidR="00202D78" w:rsidRPr="00F269A0">
              <w:rPr>
                <w:sz w:val="18"/>
                <w:szCs w:val="18"/>
              </w:rPr>
              <w:t xml:space="preserve">  1</w:t>
            </w:r>
            <w:r>
              <w:rPr>
                <w:sz w:val="18"/>
                <w:szCs w:val="18"/>
              </w:rPr>
              <w:t>3</w:t>
            </w:r>
          </w:p>
        </w:tc>
        <w:tc>
          <w:tcPr>
            <w:tcW w:w="0" w:type="auto"/>
            <w:tcBorders>
              <w:top w:val="nil"/>
              <w:left w:val="nil"/>
              <w:bottom w:val="single" w:sz="4" w:space="0" w:color="auto"/>
              <w:right w:val="nil"/>
            </w:tcBorders>
          </w:tcPr>
          <w:p w14:paraId="41E331AB" w14:textId="4AE9FDCF" w:rsidR="00202D78" w:rsidRPr="00F269A0" w:rsidRDefault="00202D78" w:rsidP="003C5602">
            <w:pPr>
              <w:spacing w:after="0"/>
              <w:jc w:val="center"/>
              <w:rPr>
                <w:sz w:val="18"/>
                <w:szCs w:val="18"/>
              </w:rPr>
            </w:pPr>
            <w:r w:rsidRPr="00F269A0">
              <w:rPr>
                <w:sz w:val="18"/>
                <w:szCs w:val="18"/>
              </w:rPr>
              <w:t>1</w:t>
            </w:r>
            <w:r w:rsidR="003F1B5F">
              <w:rPr>
                <w:sz w:val="18"/>
                <w:szCs w:val="18"/>
              </w:rPr>
              <w:t>2</w:t>
            </w:r>
            <w:r w:rsidRPr="00F269A0">
              <w:rPr>
                <w:sz w:val="18"/>
                <w:szCs w:val="18"/>
              </w:rPr>
              <w:t xml:space="preserve">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20862178" w:rsidR="00202D78" w:rsidRPr="002F22BC" w:rsidRDefault="00202D78" w:rsidP="003C5602">
            <w:pPr>
              <w:spacing w:after="0"/>
              <w:jc w:val="center"/>
            </w:pPr>
            <w:r w:rsidRPr="002F22BC">
              <w:t>Immediate</w:t>
            </w:r>
            <w:r w:rsidR="003F1B5F">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5073C67F" w:rsidR="00202D78" w:rsidRPr="002F22BC" w:rsidRDefault="00202D78" w:rsidP="003C5602">
            <w:pPr>
              <w:spacing w:after="0"/>
              <w:jc w:val="center"/>
            </w:pPr>
            <w:r w:rsidRPr="002F22BC">
              <w:t>R</w:t>
            </w:r>
            <w:r>
              <w:t>t</w:t>
            </w:r>
            <w:r w:rsidR="003F1B5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23D57A95" w:rsidR="00202D78" w:rsidRDefault="00202D78" w:rsidP="00202D78">
      <w:pPr>
        <w:ind w:left="720"/>
      </w:pPr>
      <w:r>
        <w:t xml:space="preserve">Rt = </w:t>
      </w:r>
      <w:r w:rsidR="003F1B5F">
        <w:t>PC</w:t>
      </w:r>
      <w:r>
        <w:t xml:space="preserve">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5429C861" w:rsidR="00F759C9" w:rsidRDefault="00C56842" w:rsidP="00F25AA7">
            <w:pPr>
              <w:spacing w:after="0"/>
              <w:jc w:val="center"/>
            </w:pPr>
            <w:r>
              <w:t>~</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t>AND</w:t>
      </w:r>
      <w:r>
        <w:t>C</w:t>
      </w:r>
      <w:r>
        <w:t xml:space="preserve">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 xml:space="preserve">Bitwise and </w:t>
      </w:r>
      <w:r>
        <w:t>a source</w:t>
      </w:r>
      <w:r>
        <w:t xml:space="preserve"> register</w:t>
      </w:r>
      <w:r>
        <w:t xml:space="preserve"> and the complement of a second source register</w:t>
      </w:r>
      <w:r>
        <w:t xml:space="preserve">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2D528B99" w:rsidR="00825E3A" w:rsidRDefault="00C56842" w:rsidP="00F25AA7">
            <w:pPr>
              <w:spacing w:after="0"/>
              <w:jc w:val="center"/>
            </w:pPr>
            <w:r>
              <w:t>~</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327CCB6" w:rsidR="00C95909" w:rsidRDefault="00C56842" w:rsidP="00F25AA7">
            <w:pPr>
              <w:spacing w:after="0"/>
              <w:jc w:val="center"/>
            </w:pPr>
            <w:r>
              <w:t>63</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br w:type="page"/>
      </w:r>
    </w:p>
    <w:p w14:paraId="218B987D" w14:textId="26E061CB" w:rsidR="00371213" w:rsidRDefault="00371213" w:rsidP="00371213">
      <w:pPr>
        <w:pStyle w:val="Heading3"/>
      </w:pPr>
      <w:r>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 xml:space="preserve">33     </w:t>
            </w:r>
            <w:r>
              <w:rPr>
                <w:sz w:val="16"/>
                <w:szCs w:val="16"/>
              </w:rPr>
              <w:t>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1DB06560" w:rsidR="00CB703E" w:rsidRDefault="00CB703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w:t>
            </w:r>
            <w:r>
              <w:t>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77777777" w:rsidR="00CB703E" w:rsidRDefault="00CB703E" w:rsidP="001C7558">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77777777" w:rsidR="00761DEB" w:rsidRDefault="00761DEB"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0E2A14A6" w14:textId="002304CA" w:rsidR="00866945" w:rsidRPr="008E6AE0" w:rsidRDefault="00866945" w:rsidP="00866945">
      <w:pPr>
        <w:pStyle w:val="Heading3"/>
      </w:pPr>
      <w:bookmarkStart w:id="151" w:name="_Toc134124414"/>
      <w:bookmarkStart w:id="152" w:name="_Toc134124415"/>
      <w:r>
        <w:t>CNT</w:t>
      </w:r>
      <w:r>
        <w:t>T</w:t>
      </w:r>
      <w:r>
        <w:t>Z</w:t>
      </w:r>
      <w:r w:rsidRPr="008E6AE0">
        <w:t xml:space="preserve"> – </w:t>
      </w:r>
      <w:r>
        <w:t xml:space="preserve">Count </w:t>
      </w:r>
      <w:r>
        <w:t>Trail</w:t>
      </w:r>
      <w:r>
        <w:t>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w:t>
      </w:r>
      <w:r>
        <w:t xml:space="preserve"> least</w:t>
      </w:r>
      <w:r>
        <w:t xml:space="preserve"> significant bit towards the </w:t>
      </w:r>
      <w:r>
        <w:t>mos</w:t>
      </w:r>
      <w:r>
        <w:t>t significant bit.</w:t>
      </w:r>
      <w:r>
        <w:t xml:space="preserve">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77777777" w:rsidR="00866945" w:rsidRDefault="0086694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w:t>
            </w:r>
            <w:r w:rsidR="00AC613A">
              <w:rPr>
                <w:vertAlign w:val="subscript"/>
              </w:rPr>
              <w:t>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0E641180" w:rsidR="001A0369" w:rsidRDefault="00B3494A" w:rsidP="00F25AA7">
            <w:pPr>
              <w:spacing w:after="0"/>
              <w:jc w:val="center"/>
            </w:pPr>
            <w:r>
              <w:t>~</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10593B52" w:rsidR="00054128" w:rsidRDefault="00B3494A" w:rsidP="00F25AA7">
            <w:pPr>
              <w:spacing w:after="0"/>
              <w:jc w:val="center"/>
            </w:pPr>
            <w:r>
              <w:t>~</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t>MAX</w:t>
      </w:r>
      <w:r>
        <w:t>3</w:t>
      </w:r>
      <w:r>
        <w:t xml:space="preserve">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w:t>
      </w:r>
      <w:r>
        <w:t>hree</w:t>
      </w:r>
      <w:r>
        <w:t xml:space="preserve"> values in registers Ra</w:t>
      </w:r>
      <w:r>
        <w:t>,</w:t>
      </w:r>
      <w:r>
        <w:t xml:space="preserve"> Rb </w:t>
      </w:r>
      <w:r>
        <w:t xml:space="preserve">and Rc </w:t>
      </w:r>
      <w:r>
        <w:t>and places the result in the target register Rt.</w:t>
      </w:r>
    </w:p>
    <w:p w14:paraId="17A882B5" w14:textId="3FFBC3FD" w:rsidR="001B4802" w:rsidRDefault="001B4802" w:rsidP="001B4802">
      <w:r w:rsidRPr="002766C5">
        <w:rPr>
          <w:b/>
          <w:bCs/>
        </w:rPr>
        <w:t>Instruction Format:</w:t>
      </w:r>
      <w:r>
        <w:t xml:space="preserve"> R</w:t>
      </w:r>
      <w:r>
        <w:t>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w:t>
      </w:r>
      <w:r>
        <w:t xml:space="preserve"> and Ra &gt; Rc</w:t>
      </w:r>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r>
      <w:r>
        <w:t>E</w:t>
      </w:r>
      <w:r>
        <w:t>lse</w:t>
      </w:r>
      <w:r>
        <w:t xml:space="preserv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t>M</w:t>
      </w:r>
      <w:r>
        <w:t>IN</w:t>
      </w:r>
      <w:r>
        <w:t>3 – M</w:t>
      </w:r>
      <w:r>
        <w:t>in</w:t>
      </w:r>
      <w:r>
        <w:t>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w:t>
      </w:r>
      <w:r>
        <w:t>in</w:t>
      </w:r>
      <w:r>
        <w:t>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w:t>
      </w:r>
      <w:r>
        <w:t>&lt;</w:t>
      </w:r>
      <w:r>
        <w:t xml:space="preserve"> Rb and Ra </w:t>
      </w:r>
      <w:r>
        <w:t>&lt;</w:t>
      </w:r>
      <w:r>
        <w:t xml:space="preserve">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w:t>
      </w:r>
      <w:r>
        <w:t>&lt;</w:t>
      </w:r>
      <w:r>
        <w:t xml:space="preserve">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t>M</w:t>
      </w:r>
      <w:r>
        <w:t>O</w:t>
      </w:r>
      <w:r>
        <w:t>V</w:t>
      </w:r>
      <w:r>
        <w:t xml:space="preserve"> – </w:t>
      </w:r>
      <w:r>
        <w:t>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 xml:space="preserve">Move </w:t>
      </w:r>
      <w:r>
        <w:t>register</w:t>
      </w:r>
      <w:r>
        <w:t>-to-register</w:t>
      </w:r>
      <w:r>
        <w:t xml:space="preserve">. </w:t>
      </w:r>
      <w:r>
        <w:t>This instruction may move between different types of registers</w:t>
      </w:r>
      <w:r>
        <w:t>.</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w:t>
            </w:r>
            <w:r w:rsidR="00FB2363">
              <w:rPr>
                <w:sz w:val="16"/>
                <w:szCs w:val="16"/>
              </w:rPr>
              <w:t>2</w:t>
            </w:r>
            <w:r w:rsidR="00FB2363">
              <w:rPr>
                <w:sz w:val="16"/>
                <w:szCs w:val="16"/>
              </w:rPr>
              <w:t>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w:t>
            </w:r>
            <w:r>
              <w:t>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225DEB61" w:rsidR="00BC14E5" w:rsidRDefault="00BC14E5" w:rsidP="00BC14E5">
      <w:r w:rsidRPr="002766C5">
        <w:rPr>
          <w:b/>
          <w:bCs/>
        </w:rPr>
        <w:t>Clock Cycles:</w:t>
      </w:r>
      <w:r>
        <w:t xml:space="preserve"> </w:t>
      </w:r>
      <w:r w:rsidR="00C80C45">
        <w:t>4</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t>OR</w:t>
      </w:r>
      <w:r>
        <w:t xml:space="preserve">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 xml:space="preserve">Bitwise </w:t>
      </w:r>
      <w:r>
        <w:t>‘or’</w:t>
      </w:r>
      <w:r>
        <w:t xml:space="preserve">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t xml:space="preserve">SEQ – Set if </w:t>
      </w:r>
      <w:proofErr w:type="gramStart"/>
      <w:r>
        <w:t>Equal</w:t>
      </w:r>
      <w:bookmarkEnd w:id="159"/>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t>SLT</w:t>
      </w:r>
      <w:r>
        <w:t>I</w:t>
      </w:r>
      <w:r>
        <w:t xml:space="preserve"> – Set if Less Than</w:t>
      </w:r>
      <w:r>
        <w:t xml:space="preserve">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w:t>
      </w:r>
      <w:r>
        <w:t>I</w:t>
      </w:r>
    </w:p>
    <w:p w14:paraId="48619BAF" w14:textId="2BEA12EF" w:rsidR="00B25E7A" w:rsidRDefault="00B25E7A" w:rsidP="00B25E7A">
      <w:r>
        <w:t>SLT</w:t>
      </w:r>
      <w:r w:rsidR="00E442A6">
        <w:t>I</w:t>
      </w:r>
      <w:r>
        <w:t xml:space="preserve"> Rt, Ra, </w:t>
      </w:r>
      <w:r>
        <w:t>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77777777" w:rsidR="008D1410" w:rsidRDefault="008D141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w:t>
            </w:r>
            <w:r>
              <w:rPr>
                <w:sz w:val="16"/>
                <w:szCs w:val="16"/>
              </w:rPr>
              <w:t>1</w:t>
            </w:r>
            <w:r>
              <w:rPr>
                <w:sz w:val="16"/>
                <w:szCs w:val="16"/>
              </w:rPr>
              <w:t xml:space="preserve">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w:t>
            </w:r>
            <w:r>
              <w:rPr>
                <w:sz w:val="16"/>
                <w:szCs w:val="16"/>
              </w:rPr>
              <w:t xml:space="preserve">5       </w:t>
            </w:r>
            <w:r>
              <w:rPr>
                <w:sz w:val="16"/>
                <w:szCs w:val="16"/>
              </w:rPr>
              <w:t xml:space="preserve">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w:t>
            </w:r>
            <w:r>
              <w:t>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t>CLR</w:t>
      </w:r>
      <w:r>
        <w:t>I</w:t>
      </w:r>
      <w:r>
        <w:t xml:space="preserve">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w:t>
            </w:r>
            <w:r>
              <w:t>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w:t>
      </w:r>
      <w:r>
        <w:t>I</w:t>
      </w:r>
      <w:r>
        <w:t xml:space="preserve">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68" w:name="_Toc134124466"/>
      <w:r>
        <w:br w:type="page"/>
      </w:r>
    </w:p>
    <w:p w14:paraId="1A6BEAD6" w14:textId="06837D7C" w:rsidR="00F74532" w:rsidRDefault="00F74532" w:rsidP="00F74532">
      <w:pPr>
        <w:pStyle w:val="Heading3"/>
      </w:pPr>
      <w:r>
        <w:t>DEP – Deposit Bit Field</w:t>
      </w:r>
      <w:bookmarkEnd w:id="168"/>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w:t>
            </w:r>
            <w:r>
              <w:t>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t>DEP</w:t>
      </w:r>
      <w:r>
        <w:t>I</w:t>
      </w:r>
      <w:r>
        <w:t xml:space="preserve">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w:t>
            </w:r>
            <w:r>
              <w:t>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w:t>
            </w:r>
            <w:r>
              <w:rPr>
                <w:sz w:val="16"/>
                <w:szCs w:val="16"/>
              </w:rPr>
              <w:t xml:space="preserve"> </w:t>
            </w:r>
            <w:r>
              <w:rPr>
                <w:sz w:val="16"/>
                <w:szCs w:val="16"/>
              </w:rPr>
              <w:t>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t>EXT</w:t>
      </w:r>
      <w:r>
        <w:t>I</w:t>
      </w:r>
      <w:r>
        <w:t xml:space="preserve">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w:t>
      </w:r>
      <w:r>
        <w:t>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w:t>
            </w:r>
            <w:r>
              <w:rPr>
                <w:sz w:val="16"/>
                <w:szCs w:val="16"/>
              </w:rPr>
              <w:t>2</w:t>
            </w:r>
            <w:r>
              <w:rPr>
                <w:sz w:val="16"/>
                <w:szCs w:val="16"/>
              </w:rPr>
              <w:t xml:space="preserve">        2</w:t>
            </w:r>
            <w:r>
              <w:rPr>
                <w:sz w:val="16"/>
                <w:szCs w:val="16"/>
              </w:rPr>
              <w:t>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w:t>
            </w:r>
            <w:r>
              <w:rPr>
                <w:sz w:val="16"/>
                <w:szCs w:val="16"/>
              </w:rPr>
              <w:t>5</w:t>
            </w:r>
            <w:r>
              <w:rPr>
                <w:sz w:val="16"/>
                <w:szCs w:val="16"/>
              </w:rPr>
              <w:t xml:space="preserve">  </w:t>
            </w:r>
            <w:r>
              <w:rPr>
                <w:sz w:val="16"/>
                <w:szCs w:val="16"/>
              </w:rPr>
              <w:t xml:space="preserve"> </w:t>
            </w:r>
            <w:r>
              <w:rPr>
                <w:sz w:val="16"/>
                <w:szCs w:val="16"/>
              </w:rPr>
              <w:t xml:space="preserve">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w:t>
            </w:r>
            <w:r>
              <w:t>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t>EXTU</w:t>
      </w:r>
      <w:r>
        <w:t>I</w:t>
      </w:r>
      <w:r>
        <w:t xml:space="preserve">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w:t>
            </w:r>
            <w:r>
              <w:t>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w:t>
            </w:r>
            <w:r>
              <w:t>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9" w:name="_Toc87087058"/>
      <w:bookmarkStart w:id="170" w:name="_Toc87086899"/>
      <w:r>
        <w:t>SET</w:t>
      </w:r>
      <w:r>
        <w:t>I</w:t>
      </w:r>
      <w:r>
        <w:t xml:space="preserve">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w:t>
            </w:r>
            <w:r>
              <w:t>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t>Cryptographic Accelerator Instructions</w:t>
      </w:r>
      <w:bookmarkEnd w:id="169"/>
    </w:p>
    <w:p w14:paraId="7279A27C" w14:textId="77777777" w:rsidR="009C6813" w:rsidRPr="00F46DDD" w:rsidRDefault="009C6813" w:rsidP="009C6813">
      <w:pPr>
        <w:pStyle w:val="Heading3"/>
      </w:pPr>
      <w:bookmarkStart w:id="171" w:name="_Toc87087059"/>
      <w:r>
        <w:t>AES64DS</w:t>
      </w:r>
      <w:r w:rsidRPr="00F46DDD">
        <w:t xml:space="preserve"> – </w:t>
      </w:r>
      <w:r>
        <w:t>Final Round Decryption</w:t>
      </w:r>
      <w:bookmarkEnd w:id="17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2" w:name="_Toc87087060"/>
      <w:r>
        <w:t>AES64DSM</w:t>
      </w:r>
      <w:r w:rsidRPr="00F46DDD">
        <w:t xml:space="preserve"> – </w:t>
      </w:r>
      <w:r>
        <w:t>Middle Round Decryption</w:t>
      </w:r>
      <w:bookmarkEnd w:id="17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3" w:name="_Toc87087061"/>
      <w:r>
        <w:br w:type="page"/>
      </w:r>
    </w:p>
    <w:p w14:paraId="6631F455" w14:textId="2AF8A475" w:rsidR="00CC0B45" w:rsidRPr="00F46DDD" w:rsidRDefault="00CC0B45" w:rsidP="00CC0B45">
      <w:pPr>
        <w:pStyle w:val="Heading3"/>
      </w:pPr>
      <w:r>
        <w:t>AES64ES</w:t>
      </w:r>
      <w:r w:rsidRPr="00F46DDD">
        <w:t xml:space="preserve"> – </w:t>
      </w:r>
      <w:r>
        <w:t>Final Round Encryption</w:t>
      </w:r>
      <w:bookmarkEnd w:id="17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4" w:name="_Toc87087062"/>
      <w:r>
        <w:t>AES64ESM</w:t>
      </w:r>
      <w:r w:rsidRPr="00F46DDD">
        <w:t xml:space="preserve"> – </w:t>
      </w:r>
      <w:r>
        <w:t>Middle Round Encryption</w:t>
      </w:r>
      <w:bookmarkEnd w:id="17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5" w:name="_Toc87087063"/>
      <w:bookmarkStart w:id="176" w:name="_Toc134124524"/>
      <w:r>
        <w:br w:type="page"/>
      </w:r>
    </w:p>
    <w:p w14:paraId="10A0B188" w14:textId="74E4B909" w:rsidR="00E45115" w:rsidRDefault="00E45115" w:rsidP="00E45115">
      <w:pPr>
        <w:pStyle w:val="Heading3"/>
      </w:pPr>
      <w:r>
        <w:t>SHA256SIG0</w:t>
      </w:r>
      <w:bookmarkEnd w:id="175"/>
      <w:bookmarkEnd w:id="17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7" w:name="_Toc87087064"/>
      <w:bookmarkStart w:id="178" w:name="_Toc134124525"/>
      <w:r>
        <w:br w:type="page"/>
      </w:r>
    </w:p>
    <w:p w14:paraId="7FEFD9A1" w14:textId="46D618B4" w:rsidR="00E45115" w:rsidRDefault="00E45115" w:rsidP="00E45115">
      <w:pPr>
        <w:pStyle w:val="Heading3"/>
      </w:pPr>
      <w:r>
        <w:t>SHA256SIG1</w:t>
      </w:r>
      <w:bookmarkEnd w:id="177"/>
      <w:bookmarkEnd w:id="17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9" w:name="_Toc87087065"/>
      <w:bookmarkStart w:id="180" w:name="_Toc134124526"/>
      <w:r>
        <w:t>SHA256SUM0</w:t>
      </w:r>
      <w:bookmarkEnd w:id="179"/>
      <w:bookmarkEnd w:id="18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1" w:name="_Toc87087066"/>
      <w:bookmarkStart w:id="182" w:name="_Toc134124527"/>
      <w:r>
        <w:br w:type="page"/>
      </w:r>
    </w:p>
    <w:p w14:paraId="2DC6525D" w14:textId="296CE34F" w:rsidR="00E45115" w:rsidRDefault="00E45115" w:rsidP="00E45115">
      <w:pPr>
        <w:pStyle w:val="Heading3"/>
      </w:pPr>
      <w:r>
        <w:t>SHA256SUM1</w:t>
      </w:r>
      <w:bookmarkEnd w:id="181"/>
      <w:bookmarkEnd w:id="18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3" w:name="_Toc87087067"/>
      <w:bookmarkStart w:id="184" w:name="_Toc134124528"/>
      <w:r>
        <w:t>SHA512SIG0</w:t>
      </w:r>
      <w:bookmarkEnd w:id="183"/>
      <w:bookmarkEnd w:id="18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5" w:name="_Toc87087068"/>
      <w:bookmarkStart w:id="186" w:name="_Toc134124529"/>
      <w:r>
        <w:t>SHA512SIG1</w:t>
      </w:r>
      <w:bookmarkEnd w:id="185"/>
      <w:bookmarkEnd w:id="18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7" w:name="_Toc87087069"/>
      <w:bookmarkStart w:id="188" w:name="_Toc134124530"/>
      <w:r>
        <w:t>SHA512SUM0</w:t>
      </w:r>
      <w:bookmarkEnd w:id="187"/>
      <w:bookmarkEnd w:id="188"/>
    </w:p>
    <w:p w14:paraId="1EF3087F" w14:textId="77777777" w:rsidR="00E45115" w:rsidRDefault="00E45115" w:rsidP="00E45115">
      <w:r>
        <w:t>Description:</w:t>
      </w:r>
    </w:p>
    <w:p w14:paraId="21D260FC" w14:textId="77777777" w:rsidR="00E45115" w:rsidRDefault="00E45115" w:rsidP="00E45115">
      <w:bookmarkStart w:id="189" w:name="_Toc87087070"/>
      <w:bookmarkStart w:id="19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9"/>
      <w:bookmarkEnd w:id="190"/>
    </w:p>
    <w:p w14:paraId="2A6A4E24" w14:textId="77777777" w:rsidR="00E45115" w:rsidRDefault="00E45115" w:rsidP="00E45115">
      <w:r>
        <w:t>Description:</w:t>
      </w:r>
    </w:p>
    <w:p w14:paraId="320BFC57" w14:textId="77777777" w:rsidR="00E45115" w:rsidRDefault="00E45115" w:rsidP="00E45115">
      <w:bookmarkStart w:id="191" w:name="_Toc87087071"/>
      <w:bookmarkStart w:id="19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t>SM3P0</w:t>
      </w:r>
      <w:bookmarkEnd w:id="191"/>
      <w:bookmarkEnd w:id="19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3" w:name="_Toc87087072"/>
      <w:bookmarkStart w:id="194" w:name="_Toc134124533"/>
      <w:r>
        <w:t>SM3P1</w:t>
      </w:r>
      <w:bookmarkEnd w:id="193"/>
      <w:bookmarkEnd w:id="19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5" w:name="_Toc87087075"/>
      <w:bookmarkStart w:id="196" w:name="_Toc134124441"/>
      <w:r>
        <w:br w:type="page"/>
      </w:r>
    </w:p>
    <w:p w14:paraId="07EFB134" w14:textId="7123069B" w:rsidR="00A43F3E" w:rsidRDefault="00A43F3E" w:rsidP="00A43F3E">
      <w:pPr>
        <w:pStyle w:val="Heading2"/>
      </w:pPr>
      <w:r>
        <w:t>Neural Network Accelerator Instructions</w:t>
      </w:r>
      <w:bookmarkEnd w:id="195"/>
    </w:p>
    <w:p w14:paraId="116DC5FA" w14:textId="77777777" w:rsidR="00A43F3E" w:rsidRDefault="00A43F3E" w:rsidP="00A43F3E">
      <w:pPr>
        <w:pStyle w:val="Heading3"/>
      </w:pPr>
      <w:bookmarkStart w:id="197" w:name="_Toc87087076"/>
      <w:r>
        <w:t>Overview</w:t>
      </w:r>
      <w:bookmarkEnd w:id="197"/>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8" w:name="_Toc87087077"/>
      <w:r>
        <w:t>NNA_MFACT – Move from Output Activation</w:t>
      </w:r>
      <w:bookmarkEnd w:id="19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9" w:name="_NNA_MTBC"/>
      <w:bookmarkStart w:id="200" w:name="_Toc87087078"/>
      <w:bookmarkEnd w:id="199"/>
      <w:r>
        <w:br w:type="page"/>
      </w:r>
    </w:p>
    <w:p w14:paraId="2B9FD2CE" w14:textId="55980DDA" w:rsidR="00A43F3E" w:rsidRDefault="00A43F3E" w:rsidP="00A43F3E">
      <w:pPr>
        <w:pStyle w:val="Heading3"/>
      </w:pPr>
      <w:r>
        <w:t>NNA_MTBC – Move to Base Count</w:t>
      </w:r>
      <w:bookmarkEnd w:id="20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1" w:name="_Toc87087079"/>
      <w:r>
        <w:t>NNA_MTBIAS – Move to Bias</w:t>
      </w:r>
      <w:bookmarkEnd w:id="20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2" w:name="_Toc87087080"/>
      <w:r>
        <w:t>NNA_MTFB – Move to Feedback</w:t>
      </w:r>
      <w:bookmarkEnd w:id="20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3" w:name="_Toc87087081"/>
      <w:r>
        <w:t>NNA_MTIN – Move to Input</w:t>
      </w:r>
      <w:bookmarkEnd w:id="20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4" w:name="_NNA_MTMC"/>
      <w:bookmarkStart w:id="205" w:name="_Toc87087082"/>
      <w:bookmarkEnd w:id="204"/>
      <w:r>
        <w:t>NNA_MTMC – Move to Max Count</w:t>
      </w:r>
      <w:bookmarkEnd w:id="20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6" w:name="_Toc87087083"/>
      <w:r>
        <w:br w:type="page"/>
      </w:r>
    </w:p>
    <w:p w14:paraId="1731FB72" w14:textId="50475B74" w:rsidR="00A43F3E" w:rsidRDefault="00A43F3E" w:rsidP="00A43F3E">
      <w:pPr>
        <w:pStyle w:val="Heading3"/>
      </w:pPr>
      <w:r>
        <w:t>NNA_MTWT – Move to Weights</w:t>
      </w:r>
      <w:bookmarkEnd w:id="20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7" w:name="_Toc87087084"/>
      <w:r>
        <w:t>NNA_STAT – Get Status</w:t>
      </w:r>
      <w:bookmarkEnd w:id="20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8" w:name="_Toc87087085"/>
      <w:r>
        <w:br w:type="page"/>
      </w:r>
    </w:p>
    <w:p w14:paraId="30669EEA" w14:textId="6E7943D0" w:rsidR="00A43F3E" w:rsidRDefault="00A43F3E" w:rsidP="00A43F3E">
      <w:pPr>
        <w:pStyle w:val="Heading3"/>
      </w:pPr>
      <w:r>
        <w:t>NNA_TRIG – Trigger Calc</w:t>
      </w:r>
      <w:bookmarkEnd w:id="20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br w:type="page"/>
      </w:r>
    </w:p>
    <w:p w14:paraId="568E6640" w14:textId="771A4029" w:rsidR="0059085A" w:rsidRDefault="0059085A" w:rsidP="0059085A">
      <w:pPr>
        <w:pStyle w:val="Heading2"/>
      </w:pPr>
      <w:r>
        <w:t>Floating-Point Operations</w:t>
      </w:r>
      <w:bookmarkEnd w:id="196"/>
    </w:p>
    <w:p w14:paraId="2FF589A8" w14:textId="77777777" w:rsidR="0059085A" w:rsidRDefault="0059085A" w:rsidP="0059085A">
      <w:pPr>
        <w:pStyle w:val="Heading3"/>
      </w:pPr>
      <w:bookmarkStart w:id="209" w:name="_Toc134124442"/>
      <w:r>
        <w:t>Precision</w:t>
      </w:r>
      <w:bookmarkEnd w:id="209"/>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0" w:name="_Toc134124443"/>
      <w:r>
        <w:t>Representations</w:t>
      </w:r>
      <w:bookmarkEnd w:id="210"/>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xml:space="preserve">. Thus, lower precision values encountered in calculations are treated as </w:t>
      </w:r>
      <w:proofErr w:type="spellStart"/>
      <w:r>
        <w:t>NaNs</w:t>
      </w:r>
      <w:proofErr w:type="spellEnd"/>
      <w:r>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proofErr w:type="spellStart"/>
            <w:r>
              <w:t>FFFFFFFFFFFFh</w:t>
            </w:r>
            <w:proofErr w:type="spellEnd"/>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1" w:name="_Toc134124444"/>
      <w:r>
        <w:t>Rounding Modes</w:t>
      </w:r>
      <w:bookmarkEnd w:id="21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26B9F749" w14:textId="77777777" w:rsidR="008F1D3F" w:rsidRDefault="008F1D3F">
      <w:pPr>
        <w:rPr>
          <w:rFonts w:eastAsiaTheme="majorEastAsia" w:cstheme="majorBidi"/>
          <w:b/>
          <w:bCs/>
          <w:sz w:val="40"/>
        </w:rPr>
      </w:pPr>
      <w:bookmarkStart w:id="212" w:name="_Toc134124446"/>
      <w:bookmarkStart w:id="213" w:name="_Toc134124447"/>
      <w:r>
        <w:br w:type="page"/>
      </w:r>
    </w:p>
    <w:p w14:paraId="03B9CC37" w14:textId="357A0FB9" w:rsidR="00265CFF" w:rsidRPr="008E6AE0" w:rsidRDefault="00265CFF" w:rsidP="00265CFF">
      <w:pPr>
        <w:pStyle w:val="Heading3"/>
      </w:pPr>
      <w:r>
        <w:t>FABS</w:t>
      </w:r>
      <w:r w:rsidRPr="008E6AE0">
        <w:t xml:space="preserve"> – </w:t>
      </w:r>
      <w:r>
        <w:t>Absolute</w:t>
      </w:r>
      <w:r w:rsidRPr="008E6AE0">
        <w:t xml:space="preserve"> Value</w:t>
      </w:r>
      <w:bookmarkEnd w:id="21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0000D016" w:rsidR="00960D11" w:rsidRDefault="00B3494A" w:rsidP="00F25AA7">
            <w:pPr>
              <w:spacing w:after="0"/>
              <w:jc w:val="center"/>
            </w:pPr>
            <w:r>
              <w:t>~</w:t>
            </w:r>
            <w:r w:rsidR="00960D1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t>FADD –Float Addition</w:t>
      </w:r>
      <w:bookmarkEnd w:id="213"/>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C0FBC" w:rsidRPr="00790AD0" w14:paraId="5628FBDE" w14:textId="77777777" w:rsidTr="00F25AA7">
        <w:tc>
          <w:tcPr>
            <w:tcW w:w="827" w:type="dxa"/>
            <w:tcBorders>
              <w:top w:val="nil"/>
              <w:left w:val="nil"/>
              <w:bottom w:val="single" w:sz="4" w:space="0" w:color="auto"/>
              <w:right w:val="nil"/>
            </w:tcBorders>
          </w:tcPr>
          <w:p w14:paraId="7B24EF73" w14:textId="77777777" w:rsidR="001C0FBC" w:rsidRDefault="001C0FB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1C0FBC" w:rsidRDefault="001C0FB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77777777" w:rsidR="001C0FBC" w:rsidRDefault="001C0FB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6D608A" w14:textId="77777777" w:rsidR="001C0FBC" w:rsidRDefault="001C0FB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1D7B75" w14:textId="77777777" w:rsidR="001C0FBC" w:rsidRDefault="001C0FB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1C0FBC" w:rsidRPr="00790AD0" w:rsidRDefault="001C0F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1C0FBC" w:rsidRPr="00790AD0" w:rsidRDefault="001C0FB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1C0FBC" w:rsidRPr="00790AD0" w:rsidRDefault="001C0F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0FBC" w14:paraId="33F4DE5E" w14:textId="77777777" w:rsidTr="00F25AA7">
        <w:tc>
          <w:tcPr>
            <w:tcW w:w="827" w:type="dxa"/>
            <w:tcBorders>
              <w:top w:val="single" w:sz="4" w:space="0" w:color="auto"/>
              <w:left w:val="single" w:sz="4" w:space="0" w:color="auto"/>
              <w:bottom w:val="single" w:sz="4" w:space="0" w:color="auto"/>
              <w:right w:val="single" w:sz="4" w:space="0" w:color="auto"/>
            </w:tcBorders>
          </w:tcPr>
          <w:p w14:paraId="7D534FF5" w14:textId="77777777" w:rsidR="001C0FBC" w:rsidRDefault="001C0FB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1C0FBC" w:rsidRDefault="001C0FB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77777777" w:rsidR="001C0FBC" w:rsidRDefault="001C0FBC"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79D9C" w14:textId="1AE1B5EC" w:rsidR="001C0FBC" w:rsidRDefault="00B3494A" w:rsidP="00F25AA7">
            <w:pPr>
              <w:spacing w:after="0"/>
              <w:jc w:val="center"/>
            </w:pPr>
            <w:r>
              <w:t>~</w:t>
            </w:r>
            <w:r w:rsidR="001C0FB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A61833" w14:textId="77777777" w:rsidR="001C0FBC" w:rsidRDefault="001C0F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1C0FBC" w:rsidRDefault="001C0F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1C0FBC" w:rsidRDefault="001C0FB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1C0FBC" w:rsidRDefault="001C0FBC"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4" w:name="_Toc134124448"/>
      <w:r>
        <w:t>FCMP - Comparison</w:t>
      </w:r>
      <w:bookmarkEnd w:id="214"/>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77777777" w:rsidR="005F3F82" w:rsidRDefault="005F3F8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2A24F0" w14:textId="77777777" w:rsidR="005F3F82" w:rsidRDefault="005F3F8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5D5E9D4" w:rsidR="005F3F82" w:rsidRDefault="005F3F82" w:rsidP="00F25AA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5E60E" w14:textId="2866DE6B" w:rsidR="005F3F82" w:rsidRDefault="00965247" w:rsidP="00F25AA7">
            <w:pPr>
              <w:spacing w:after="0"/>
              <w:jc w:val="center"/>
            </w:pPr>
            <w:r>
              <w:t>~</w:t>
            </w:r>
            <w:r w:rsidR="005F3F8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15" w:name="_Toc134124450"/>
      <w:r>
        <w:br w:type="page"/>
      </w:r>
    </w:p>
    <w:p w14:paraId="7224760C" w14:textId="1DAFFA16" w:rsidR="00CF378B" w:rsidRPr="008E6AE0" w:rsidRDefault="00960D11" w:rsidP="00CF378B">
      <w:pPr>
        <w:pStyle w:val="Heading3"/>
      </w:pPr>
      <w:r>
        <w:t>F</w:t>
      </w:r>
      <w:r w:rsidR="00CF378B">
        <w:t>CVT</w:t>
      </w:r>
      <w:r w:rsidR="00CF378B">
        <w:t>D</w:t>
      </w:r>
      <w:r w:rsidR="00CF378B">
        <w:t>2</w:t>
      </w:r>
      <w:r w:rsidR="00CF378B">
        <w:t>Q</w:t>
      </w:r>
      <w:r w:rsidR="00CF378B" w:rsidRPr="008E6AE0">
        <w:t xml:space="preserve"> – </w:t>
      </w:r>
      <w:r w:rsidR="00CF378B">
        <w:t>Convert</w:t>
      </w:r>
      <w:r w:rsidR="00CF378B">
        <w:t xml:space="preserve"> </w:t>
      </w:r>
      <w:r w:rsidR="00CF378B">
        <w:t>Double</w:t>
      </w:r>
      <w:r w:rsidR="00CF378B">
        <w:t xml:space="preserve"> to </w:t>
      </w:r>
      <w:r w:rsidR="00CF378B">
        <w:t>Quad</w:t>
      </w:r>
      <w:r w:rsidR="00CF378B">
        <w:t xml:space="preserve">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w:t>
      </w:r>
      <w:r>
        <w:t>converts</w:t>
      </w:r>
      <w:r>
        <w:t xml:space="preserve"> the contents of the source operand to the equivalent of </w:t>
      </w:r>
      <w:r>
        <w:t>a quad</w:t>
      </w:r>
      <w:r>
        <w:t xml:space="preserve">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FCVT</w:t>
      </w:r>
      <w:r>
        <w:rPr>
          <w:b/>
          <w:bCs/>
        </w:rPr>
        <w:t>D</w:t>
      </w:r>
      <w:r>
        <w:rPr>
          <w:b/>
          <w:bCs/>
        </w:rPr>
        <w:t>2</w:t>
      </w:r>
      <w:r>
        <w:rPr>
          <w:b/>
          <w:bCs/>
        </w:rPr>
        <w:t>Q</w:t>
      </w:r>
      <w:r>
        <w:rPr>
          <w:b/>
          <w:bCs/>
        </w:rPr>
        <w:t xml:space="preserve">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77777777" w:rsidR="00F42FC5" w:rsidRDefault="00F42FC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820841" w14:textId="77777777" w:rsidR="00F42FC5" w:rsidRDefault="00F42FC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77777777" w:rsidR="00F42FC5" w:rsidRDefault="00F42FC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508334" w14:textId="09E54AEA" w:rsidR="00F42FC5" w:rsidRDefault="00965247" w:rsidP="00F25AA7">
            <w:pPr>
              <w:spacing w:after="0"/>
              <w:jc w:val="center"/>
            </w:pPr>
            <w:r>
              <w:t>~</w:t>
            </w:r>
            <w:r w:rsidR="00F42FC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6" w:name="_Toc87086845"/>
      <w:r>
        <w:br w:type="page"/>
      </w:r>
    </w:p>
    <w:p w14:paraId="34F54453" w14:textId="77777777" w:rsidR="00C634B6" w:rsidRPr="008E6AE0" w:rsidRDefault="00C634B6" w:rsidP="00C634B6">
      <w:pPr>
        <w:pStyle w:val="Heading3"/>
      </w:pPr>
      <w:r>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A71F1" w:rsidRPr="00790AD0" w14:paraId="6C792912" w14:textId="77777777" w:rsidTr="00F25AA7">
        <w:tc>
          <w:tcPr>
            <w:tcW w:w="827" w:type="dxa"/>
            <w:tcBorders>
              <w:top w:val="nil"/>
              <w:left w:val="nil"/>
              <w:bottom w:val="single" w:sz="4" w:space="0" w:color="auto"/>
              <w:right w:val="nil"/>
            </w:tcBorders>
          </w:tcPr>
          <w:p w14:paraId="71E00F57" w14:textId="77777777" w:rsidR="006A71F1" w:rsidRDefault="006A71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B96F9F" w14:textId="77777777" w:rsidR="006A71F1" w:rsidRDefault="006A71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FBF9B5" w14:textId="77777777" w:rsidR="006A71F1" w:rsidRDefault="006A71F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77185" w14:textId="77777777" w:rsidR="006A71F1" w:rsidRDefault="006A71F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BAA9D9" w14:textId="77777777" w:rsidR="006A71F1" w:rsidRDefault="006A71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12BBF4" w14:textId="77777777" w:rsidR="006A71F1" w:rsidRPr="00790AD0" w:rsidRDefault="006A71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C15C7B" w14:textId="77777777" w:rsidR="006A71F1" w:rsidRPr="00790AD0" w:rsidRDefault="006A71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902F" w14:textId="77777777" w:rsidR="006A71F1" w:rsidRPr="00790AD0" w:rsidRDefault="006A71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71F1" w14:paraId="3C5F54C5" w14:textId="77777777" w:rsidTr="00F25AA7">
        <w:tc>
          <w:tcPr>
            <w:tcW w:w="827" w:type="dxa"/>
            <w:tcBorders>
              <w:top w:val="single" w:sz="4" w:space="0" w:color="auto"/>
              <w:left w:val="single" w:sz="4" w:space="0" w:color="auto"/>
              <w:bottom w:val="single" w:sz="4" w:space="0" w:color="auto"/>
              <w:right w:val="single" w:sz="4" w:space="0" w:color="auto"/>
            </w:tcBorders>
          </w:tcPr>
          <w:p w14:paraId="7F299B1C" w14:textId="77777777" w:rsidR="006A71F1" w:rsidRDefault="006A71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307FDF" w14:textId="77777777" w:rsidR="006A71F1" w:rsidRDefault="006A71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A69436" w14:textId="77777777" w:rsidR="006A71F1" w:rsidRDefault="006A71F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909B61" w14:textId="568825B7" w:rsidR="006A71F1" w:rsidRDefault="00965247" w:rsidP="00F25AA7">
            <w:pPr>
              <w:spacing w:after="0"/>
              <w:jc w:val="center"/>
            </w:pPr>
            <w:r>
              <w:t>~</w:t>
            </w:r>
            <w:r w:rsidR="006A71F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5C82E" w14:textId="38A2D101" w:rsidR="006A71F1" w:rsidRDefault="006A71F1" w:rsidP="00F25AA7">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4CA" w14:textId="77777777" w:rsidR="006A71F1" w:rsidRDefault="006A71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62866" w14:textId="77777777" w:rsidR="006A71F1" w:rsidRDefault="006A71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F8A1AD" w14:textId="77777777" w:rsidR="006A71F1" w:rsidRDefault="006A71F1"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1EB" w:rsidRPr="00790AD0" w14:paraId="49DD2B2E" w14:textId="77777777" w:rsidTr="00F25AA7">
        <w:tc>
          <w:tcPr>
            <w:tcW w:w="827" w:type="dxa"/>
            <w:tcBorders>
              <w:top w:val="nil"/>
              <w:left w:val="nil"/>
              <w:bottom w:val="single" w:sz="4" w:space="0" w:color="auto"/>
              <w:right w:val="nil"/>
            </w:tcBorders>
          </w:tcPr>
          <w:p w14:paraId="5D94213D" w14:textId="77777777" w:rsidR="008751EB" w:rsidRDefault="008751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CC06EA" w14:textId="77777777" w:rsidR="008751EB" w:rsidRDefault="008751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320C1C" w14:textId="77777777" w:rsidR="008751EB" w:rsidRDefault="008751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07647E" w14:textId="77777777" w:rsidR="008751EB" w:rsidRDefault="008751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A6F2D8" w14:textId="77777777" w:rsidR="008751EB" w:rsidRDefault="008751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EFD5E" w14:textId="77777777" w:rsidR="008751EB" w:rsidRPr="00790AD0" w:rsidRDefault="008751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0AE221" w14:textId="77777777" w:rsidR="008751EB" w:rsidRPr="00790AD0" w:rsidRDefault="008751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1E3CD" w14:textId="77777777" w:rsidR="008751EB" w:rsidRPr="00790AD0" w:rsidRDefault="008751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1EB" w14:paraId="17754D6D" w14:textId="77777777" w:rsidTr="00F25AA7">
        <w:tc>
          <w:tcPr>
            <w:tcW w:w="827" w:type="dxa"/>
            <w:tcBorders>
              <w:top w:val="single" w:sz="4" w:space="0" w:color="auto"/>
              <w:left w:val="single" w:sz="4" w:space="0" w:color="auto"/>
              <w:bottom w:val="single" w:sz="4" w:space="0" w:color="auto"/>
              <w:right w:val="single" w:sz="4" w:space="0" w:color="auto"/>
            </w:tcBorders>
          </w:tcPr>
          <w:p w14:paraId="44CE595B" w14:textId="77777777" w:rsidR="008751EB" w:rsidRDefault="008751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6C323" w14:textId="77777777" w:rsidR="008751EB" w:rsidRDefault="008751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8EFB5" w14:textId="77777777" w:rsidR="008751EB" w:rsidRDefault="008751EB"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D0ABFF" w14:textId="055CB38C" w:rsidR="008751EB" w:rsidRDefault="00965247" w:rsidP="00F25AA7">
            <w:pPr>
              <w:spacing w:after="0"/>
              <w:jc w:val="center"/>
            </w:pPr>
            <w:r>
              <w:t>~</w:t>
            </w:r>
            <w:r w:rsidR="008751EB"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34D27" w14:textId="3B910853" w:rsidR="008751EB" w:rsidRDefault="008751EB" w:rsidP="00F25AA7">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79C8" w14:textId="77777777" w:rsidR="008751EB" w:rsidRDefault="008751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3B25E" w14:textId="77777777" w:rsidR="008751EB" w:rsidRDefault="008751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8948" w14:textId="77777777" w:rsidR="008751EB" w:rsidRDefault="008751EB"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236A5" w:rsidRPr="00790AD0" w14:paraId="165D8886" w14:textId="77777777" w:rsidTr="00F25AA7">
        <w:tc>
          <w:tcPr>
            <w:tcW w:w="827" w:type="dxa"/>
            <w:tcBorders>
              <w:top w:val="nil"/>
              <w:left w:val="nil"/>
              <w:bottom w:val="single" w:sz="4" w:space="0" w:color="auto"/>
              <w:right w:val="nil"/>
            </w:tcBorders>
          </w:tcPr>
          <w:p w14:paraId="72C1B84D" w14:textId="77777777" w:rsidR="00A236A5" w:rsidRDefault="00A236A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84C13" w14:textId="77777777" w:rsidR="00A236A5" w:rsidRDefault="00A236A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1B302B" w14:textId="77777777" w:rsidR="00A236A5" w:rsidRDefault="00A236A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D13D575" w14:textId="77777777" w:rsidR="00A236A5" w:rsidRDefault="00A236A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F0E2D0" w14:textId="77777777" w:rsidR="00A236A5" w:rsidRDefault="00A236A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A2253" w14:textId="77777777" w:rsidR="00A236A5" w:rsidRPr="00790AD0" w:rsidRDefault="00A236A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439F0B" w14:textId="77777777" w:rsidR="00A236A5" w:rsidRPr="00790AD0" w:rsidRDefault="00A236A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39617B" w14:textId="77777777" w:rsidR="00A236A5" w:rsidRPr="00790AD0" w:rsidRDefault="00A236A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36A5" w14:paraId="72AA0A32" w14:textId="77777777" w:rsidTr="00F25AA7">
        <w:tc>
          <w:tcPr>
            <w:tcW w:w="827" w:type="dxa"/>
            <w:tcBorders>
              <w:top w:val="single" w:sz="4" w:space="0" w:color="auto"/>
              <w:left w:val="single" w:sz="4" w:space="0" w:color="auto"/>
              <w:bottom w:val="single" w:sz="4" w:space="0" w:color="auto"/>
              <w:right w:val="single" w:sz="4" w:space="0" w:color="auto"/>
            </w:tcBorders>
          </w:tcPr>
          <w:p w14:paraId="1D4B322E" w14:textId="77777777" w:rsidR="00A236A5" w:rsidRDefault="00A236A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0DCB6" w14:textId="77777777" w:rsidR="00A236A5" w:rsidRDefault="00A236A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B00F54" w14:textId="77777777" w:rsidR="00A236A5" w:rsidRDefault="00A236A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8E1DC" w14:textId="290276F3" w:rsidR="00A236A5" w:rsidRDefault="00965247" w:rsidP="00F25AA7">
            <w:pPr>
              <w:spacing w:after="0"/>
              <w:jc w:val="center"/>
            </w:pPr>
            <w:r>
              <w:t>~</w:t>
            </w:r>
            <w:r w:rsidR="00A236A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0D6E51" w14:textId="7FA0D072" w:rsidR="00A236A5" w:rsidRDefault="00A236A5" w:rsidP="00F25AA7">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883" w14:textId="77777777" w:rsidR="00A236A5" w:rsidRDefault="00A236A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8052" w14:textId="77777777" w:rsidR="00A236A5" w:rsidRDefault="00A236A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9EB59C" w14:textId="77777777" w:rsidR="00A236A5" w:rsidRDefault="00A236A5"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t>FCX – Clear Floating-Point Exceptions</w:t>
      </w:r>
      <w:bookmarkEnd w:id="21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 xml:space="preserve">Divide two source operands and place the quotient in the target register. All registers values are treated as </w:t>
      </w:r>
      <w:r>
        <w:t>128</w:t>
      </w:r>
      <w:r>
        <w:t xml:space="preserve">-bit </w:t>
      </w:r>
      <w:r>
        <w:t xml:space="preserve">quad precision </w:t>
      </w:r>
      <w:r>
        <w:t>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w:t>
      </w:r>
      <w:r>
        <w:t>DIV</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1D3F" w:rsidRPr="00790AD0" w14:paraId="520839AB" w14:textId="77777777" w:rsidTr="00F25AA7">
        <w:tc>
          <w:tcPr>
            <w:tcW w:w="827" w:type="dxa"/>
            <w:tcBorders>
              <w:top w:val="nil"/>
              <w:left w:val="nil"/>
              <w:bottom w:val="single" w:sz="4" w:space="0" w:color="auto"/>
              <w:right w:val="nil"/>
            </w:tcBorders>
          </w:tcPr>
          <w:p w14:paraId="57EA020C" w14:textId="77777777" w:rsidR="008F1D3F" w:rsidRDefault="008F1D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5D6A04" w14:textId="77777777" w:rsidR="008F1D3F" w:rsidRDefault="008F1D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5B8E541" w14:textId="77777777" w:rsidR="008F1D3F" w:rsidRDefault="008F1D3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3FEB99" w14:textId="77777777" w:rsidR="008F1D3F" w:rsidRDefault="008F1D3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C3DFF2A" w14:textId="77777777" w:rsidR="008F1D3F" w:rsidRDefault="008F1D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292AD" w14:textId="77777777" w:rsidR="008F1D3F" w:rsidRPr="00790AD0" w:rsidRDefault="008F1D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71C076" w14:textId="77777777" w:rsidR="008F1D3F" w:rsidRPr="00790AD0" w:rsidRDefault="008F1D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16DA6" w14:textId="77777777" w:rsidR="008F1D3F" w:rsidRPr="00790AD0" w:rsidRDefault="008F1D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1D3F" w14:paraId="38F8542E" w14:textId="77777777" w:rsidTr="00F25AA7">
        <w:tc>
          <w:tcPr>
            <w:tcW w:w="827" w:type="dxa"/>
            <w:tcBorders>
              <w:top w:val="single" w:sz="4" w:space="0" w:color="auto"/>
              <w:left w:val="single" w:sz="4" w:space="0" w:color="auto"/>
              <w:bottom w:val="single" w:sz="4" w:space="0" w:color="auto"/>
              <w:right w:val="single" w:sz="4" w:space="0" w:color="auto"/>
            </w:tcBorders>
          </w:tcPr>
          <w:p w14:paraId="20993016" w14:textId="77777777" w:rsidR="008F1D3F" w:rsidRDefault="008F1D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D6831A" w14:textId="77777777" w:rsidR="008F1D3F" w:rsidRDefault="008F1D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03E62" w14:textId="1963B0B8" w:rsidR="008F1D3F" w:rsidRDefault="008F1D3F"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160973" w14:textId="593B74A8" w:rsidR="008F1D3F" w:rsidRDefault="00965247" w:rsidP="00F25AA7">
            <w:pPr>
              <w:spacing w:after="0"/>
              <w:jc w:val="center"/>
            </w:pPr>
            <w:r>
              <w:t>~</w:t>
            </w:r>
            <w:r w:rsidR="008F1D3F"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753E12" w14:textId="77777777" w:rsidR="008F1D3F" w:rsidRDefault="008F1D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B0258" w14:textId="77777777" w:rsidR="008F1D3F" w:rsidRDefault="008F1D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5C095" w14:textId="77777777" w:rsidR="008F1D3F" w:rsidRDefault="008F1D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EA136F" w14:textId="77777777" w:rsidR="008F1D3F" w:rsidRDefault="008F1D3F"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349A2EC6" w:rsidR="001C3297" w:rsidRDefault="001C3297"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7" w:name="_Toc87086847"/>
      <w:r>
        <w:br w:type="page"/>
      </w:r>
    </w:p>
    <w:p w14:paraId="084167DC" w14:textId="30EA5297" w:rsidR="00DD1CF5" w:rsidRDefault="00DD1CF5" w:rsidP="00DD1CF5">
      <w:pPr>
        <w:pStyle w:val="Heading3"/>
      </w:pPr>
      <w:r>
        <w:t>FDX – Disable Floating Point Exceptions</w:t>
      </w:r>
      <w:bookmarkEnd w:id="21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8" w:name="_Toc87086848"/>
      <w:bookmarkStart w:id="219" w:name="_Toc448161430"/>
      <w:r>
        <w:br w:type="page"/>
      </w:r>
    </w:p>
    <w:p w14:paraId="13345EF1" w14:textId="30E91B7E" w:rsidR="00A914B6" w:rsidRDefault="00A914B6" w:rsidP="00A914B6">
      <w:pPr>
        <w:pStyle w:val="Heading3"/>
      </w:pPr>
      <w:r>
        <w:t>FEX – Enable Floating Point Exceptions</w:t>
      </w:r>
      <w:bookmarkEnd w:id="21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9"/>
    <w:p w14:paraId="4DAC9898" w14:textId="77777777" w:rsidR="00910C7F" w:rsidRDefault="00910C7F">
      <w:pPr>
        <w:rPr>
          <w:rFonts w:eastAsiaTheme="majorEastAsia" w:cstheme="majorBidi"/>
          <w:b/>
          <w:bCs/>
          <w:sz w:val="40"/>
        </w:rPr>
      </w:pPr>
      <w:r>
        <w:br w:type="page"/>
      </w:r>
    </w:p>
    <w:p w14:paraId="2611FA3E" w14:textId="5C80A0FB" w:rsidR="00910C7F" w:rsidRDefault="00910C7F" w:rsidP="00910C7F">
      <w:pPr>
        <w:pStyle w:val="Heading3"/>
      </w:pPr>
      <w:r>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t>FMUL –Float Multiplication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251E91BB" w14:textId="77777777" w:rsidTr="00F25AA7">
        <w:tc>
          <w:tcPr>
            <w:tcW w:w="827" w:type="dxa"/>
            <w:tcBorders>
              <w:top w:val="nil"/>
              <w:left w:val="nil"/>
              <w:bottom w:val="single" w:sz="4" w:space="0" w:color="auto"/>
              <w:right w:val="nil"/>
            </w:tcBorders>
          </w:tcPr>
          <w:p w14:paraId="4169E49D"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743D1F"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5978D3"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CF0B8"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F2BBA48"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962451"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FBE7D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996E3"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0C2C78B7" w14:textId="77777777" w:rsidTr="00F25AA7">
        <w:tc>
          <w:tcPr>
            <w:tcW w:w="827" w:type="dxa"/>
            <w:tcBorders>
              <w:top w:val="single" w:sz="4" w:space="0" w:color="auto"/>
              <w:left w:val="single" w:sz="4" w:space="0" w:color="auto"/>
              <w:bottom w:val="single" w:sz="4" w:space="0" w:color="auto"/>
              <w:right w:val="single" w:sz="4" w:space="0" w:color="auto"/>
            </w:tcBorders>
          </w:tcPr>
          <w:p w14:paraId="20C971C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F8828"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759B2" w14:textId="589EE6A6" w:rsidR="00AE382F" w:rsidRDefault="00AE382F"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8E28D" w14:textId="1F50E65F" w:rsidR="00AE382F" w:rsidRDefault="00965247" w:rsidP="00F25AA7">
            <w:pPr>
              <w:spacing w:after="0"/>
              <w:jc w:val="center"/>
            </w:pPr>
            <w:r>
              <w:t>~</w:t>
            </w:r>
            <w:r w:rsidR="00AE382F"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17E961"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103E1"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EC02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F7EB3" w14:textId="77777777" w:rsidR="00AE382F" w:rsidRDefault="00AE382F"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0" w:name="_Toc134124456"/>
      <w:r>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6E39756F" w14:textId="719556E8" w:rsidR="0051737F" w:rsidRDefault="0051737F" w:rsidP="0051737F">
      <w:pPr>
        <w:pStyle w:val="Heading3"/>
      </w:pPr>
      <w:r>
        <w:t>FSCALEB –Scale Exponent</w:t>
      </w:r>
      <w:bookmarkEnd w:id="22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77777777" w:rsidR="008F2DE5" w:rsidRDefault="008F2DE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21AE591" w14:textId="77777777" w:rsidR="008F2DE5" w:rsidRDefault="008F2DE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7C3E21A3" w:rsidR="008F2DE5" w:rsidRDefault="008F2D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8A8FB" w14:textId="62573013" w:rsidR="008F2DE5" w:rsidRDefault="00965247" w:rsidP="00F25AA7">
            <w:pPr>
              <w:spacing w:after="0"/>
              <w:jc w:val="center"/>
            </w:pPr>
            <w:r>
              <w:t>~</w:t>
            </w:r>
            <w:r w:rsidR="008F2DE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t xml:space="preserve">FSEQ – Float Set if </w:t>
      </w:r>
      <w:proofErr w:type="gramStart"/>
      <w:r>
        <w:t>Equal</w:t>
      </w:r>
      <w:bookmarkEnd w:id="215"/>
      <w:proofErr w:type="gramEnd"/>
    </w:p>
    <w:p w14:paraId="385324C3" w14:textId="77777777" w:rsidR="001C252C" w:rsidRPr="002766C5" w:rsidRDefault="001C252C" w:rsidP="001C252C">
      <w:pPr>
        <w:rPr>
          <w:b/>
          <w:bCs/>
        </w:rPr>
      </w:pPr>
      <w:bookmarkStart w:id="22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7777777" w:rsidR="00B92BB4" w:rsidRDefault="00B92BB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D58624" w14:textId="77777777" w:rsidR="00B92BB4" w:rsidRDefault="00B92BB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1710FF38" w:rsidR="00B92BB4" w:rsidRDefault="00B92BB4"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D610A7" w14:textId="2B558BDE" w:rsidR="00B92BB4" w:rsidRDefault="00965247" w:rsidP="00F25AA7">
            <w:pPr>
              <w:spacing w:after="0"/>
              <w:jc w:val="center"/>
            </w:pPr>
            <w:r>
              <w:t>~</w:t>
            </w:r>
            <w:r w:rsidR="00B92BB4"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225FDF"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62A46CC4" w:rsidR="00AE382F" w:rsidRDefault="00AE382F" w:rsidP="00F25AA7">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E2B0B2" w14:textId="3274803E" w:rsidR="00AE382F" w:rsidRDefault="00965247" w:rsidP="00F25AA7">
            <w:pPr>
              <w:spacing w:after="0"/>
              <w:jc w:val="center"/>
            </w:pPr>
            <w:r>
              <w:t>~</w:t>
            </w:r>
            <w:r w:rsidR="00AE382F"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26D6765"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5DCB6842" w:rsidR="00AE382F" w:rsidRDefault="00AE382F"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7EE82A" w14:textId="5B81D4F0" w:rsidR="00AE382F" w:rsidRDefault="00965247" w:rsidP="00F25AA7">
            <w:pPr>
              <w:spacing w:after="0"/>
              <w:jc w:val="center"/>
            </w:pPr>
            <w:r>
              <w:t>~</w:t>
            </w:r>
            <w:r w:rsidR="00AE382F"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t>FSNE – Float Set if Not Equal</w:t>
      </w:r>
      <w:bookmarkEnd w:id="22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342240"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37460D1" w:rsidR="00AE382F" w:rsidRDefault="00AE382F"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6285E1" w14:textId="1C795A3B" w:rsidR="00AE382F" w:rsidRDefault="00965247" w:rsidP="00F25AA7">
            <w:pPr>
              <w:spacing w:after="0"/>
              <w:jc w:val="center"/>
            </w:pPr>
            <w:r>
              <w:t>~</w:t>
            </w:r>
            <w:r w:rsidR="00AE382F"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5247" w:rsidRPr="00790AD0" w14:paraId="2F34773F" w14:textId="77777777" w:rsidTr="00F25AA7">
        <w:tc>
          <w:tcPr>
            <w:tcW w:w="827" w:type="dxa"/>
            <w:tcBorders>
              <w:top w:val="nil"/>
              <w:left w:val="nil"/>
              <w:bottom w:val="single" w:sz="4" w:space="0" w:color="auto"/>
              <w:right w:val="nil"/>
            </w:tcBorders>
          </w:tcPr>
          <w:p w14:paraId="449151D0" w14:textId="77777777" w:rsidR="00965247" w:rsidRDefault="0096524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FC758E" w14:textId="77777777" w:rsidR="00965247" w:rsidRDefault="0096524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367CAA" w14:textId="77777777" w:rsidR="00965247" w:rsidRDefault="0096524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2594272" w14:textId="77777777" w:rsidR="00965247" w:rsidRDefault="0096524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557148F" w14:textId="77777777" w:rsidR="00965247" w:rsidRDefault="009652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BCA99C" w14:textId="77777777" w:rsidR="00965247" w:rsidRPr="00790AD0" w:rsidRDefault="0096524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C3A295" w14:textId="77777777" w:rsidR="00965247" w:rsidRPr="00790AD0" w:rsidRDefault="0096524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4110F5" w14:textId="77777777" w:rsidR="00965247" w:rsidRPr="00790AD0" w:rsidRDefault="009652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5247" w14:paraId="26735F08" w14:textId="77777777" w:rsidTr="00F25AA7">
        <w:tc>
          <w:tcPr>
            <w:tcW w:w="827" w:type="dxa"/>
            <w:tcBorders>
              <w:top w:val="single" w:sz="4" w:space="0" w:color="auto"/>
              <w:left w:val="single" w:sz="4" w:space="0" w:color="auto"/>
              <w:bottom w:val="single" w:sz="4" w:space="0" w:color="auto"/>
              <w:right w:val="single" w:sz="4" w:space="0" w:color="auto"/>
            </w:tcBorders>
          </w:tcPr>
          <w:p w14:paraId="0ACF897A" w14:textId="77777777" w:rsidR="00965247" w:rsidRDefault="0096524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D9BBC6" w14:textId="77777777" w:rsidR="00965247" w:rsidRDefault="009652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58C71" w14:textId="425194BE" w:rsidR="00965247" w:rsidRDefault="00965247"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9D25F" w14:textId="77777777" w:rsidR="00965247" w:rsidRDefault="00965247"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386226" w14:textId="77777777" w:rsidR="00965247" w:rsidRDefault="0096524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A2B44" w14:textId="77777777" w:rsidR="00965247" w:rsidRDefault="0096524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FA92E9" w14:textId="77777777" w:rsidR="00965247" w:rsidRDefault="0096524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F23A" w14:textId="77777777" w:rsidR="00965247" w:rsidRDefault="00965247" w:rsidP="00F25AA7">
            <w:pPr>
              <w:spacing w:after="0"/>
              <w:jc w:val="center"/>
            </w:pPr>
            <w:r>
              <w:t>98</w:t>
            </w:r>
            <w:r>
              <w:rPr>
                <w:vertAlign w:val="subscript"/>
              </w:rPr>
              <w:t>7</w:t>
            </w:r>
          </w:p>
        </w:tc>
      </w:tr>
    </w:tbl>
    <w:p w14:paraId="5C6336EB" w14:textId="77777777" w:rsidR="00B872E8" w:rsidRDefault="00B872E8">
      <w:pPr>
        <w:rPr>
          <w:rFonts w:eastAsiaTheme="majorEastAsia" w:cstheme="majorBidi"/>
          <w:b/>
          <w:bCs/>
          <w:sz w:val="40"/>
        </w:rPr>
      </w:pPr>
      <w:r>
        <w:br w:type="page"/>
      </w:r>
    </w:p>
    <w:p w14:paraId="7C3217C6" w14:textId="73B39F52" w:rsidR="00D81648" w:rsidRDefault="00D81648" w:rsidP="00D81648">
      <w:pPr>
        <w:pStyle w:val="Heading3"/>
      </w:pPr>
      <w:bookmarkStart w:id="222" w:name="_Toc87086869"/>
      <w:bookmarkStart w:id="223" w:name="_Toc87086872"/>
      <w:r>
        <w:t>FTX – Trigger Floating Point Exceptions</w:t>
      </w:r>
      <w:bookmarkEnd w:id="222"/>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t>Decimal Floating-Point Instructions</w:t>
      </w:r>
      <w:bookmarkEnd w:id="223"/>
    </w:p>
    <w:p w14:paraId="448CCAF1" w14:textId="77777777" w:rsidR="004457A2" w:rsidRDefault="004457A2" w:rsidP="004457A2">
      <w:pPr>
        <w:pStyle w:val="Heading3"/>
      </w:pPr>
      <w:bookmarkStart w:id="224" w:name="_Toc87086874"/>
      <w:r>
        <w:t>DFADD – Add Register-Register</w:t>
      </w:r>
      <w:bookmarkEnd w:id="224"/>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t>DF</w:t>
      </w:r>
      <w:r>
        <w:t>SUB</w:t>
      </w:r>
      <w:r>
        <w:t xml:space="preserve">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w:t>
      </w:r>
      <w:r>
        <w:t xml:space="preserve"> two registers and place the </w:t>
      </w:r>
      <w:r>
        <w:t>difference</w:t>
      </w:r>
      <w:r>
        <w:t xml:space="preserv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t>Load / Store Instructions</w:t>
      </w:r>
      <w:bookmarkEnd w:id="170"/>
    </w:p>
    <w:p w14:paraId="69D11668" w14:textId="77777777" w:rsidR="0010037F" w:rsidRDefault="0010037F" w:rsidP="0010037F">
      <w:pPr>
        <w:pStyle w:val="Heading3"/>
      </w:pPr>
      <w:bookmarkStart w:id="225" w:name="_Toc87086900"/>
      <w:r>
        <w:t>Overview</w:t>
      </w:r>
      <w:bookmarkEnd w:id="225"/>
    </w:p>
    <w:p w14:paraId="155572A5" w14:textId="77777777" w:rsidR="0010037F" w:rsidRDefault="0010037F" w:rsidP="0010037F">
      <w:pPr>
        <w:pStyle w:val="Heading3"/>
      </w:pPr>
      <w:bookmarkStart w:id="226" w:name="_Toc87086901"/>
      <w:r>
        <w:t>Addressing Modes</w:t>
      </w:r>
      <w:bookmarkEnd w:id="226"/>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7" w:name="_Toc87086902"/>
      <w:r>
        <w:t>Load Formats</w:t>
      </w:r>
      <w:bookmarkEnd w:id="227"/>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1719654A" w14:textId="77777777" w:rsidTr="00F25AA7">
        <w:tc>
          <w:tcPr>
            <w:tcW w:w="0" w:type="auto"/>
            <w:tcBorders>
              <w:top w:val="nil"/>
              <w:left w:val="nil"/>
              <w:bottom w:val="single" w:sz="4" w:space="0" w:color="auto"/>
              <w:right w:val="nil"/>
            </w:tcBorders>
          </w:tcPr>
          <w:p w14:paraId="3C166087"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4181EE97"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30AADEA3" w14:textId="77777777" w:rsidR="003E546C" w:rsidRDefault="003E546C" w:rsidP="00F25AA7">
            <w:pPr>
              <w:spacing w:after="0"/>
              <w:jc w:val="center"/>
            </w:pPr>
            <w:r>
              <w:t>34             21</w:t>
            </w:r>
          </w:p>
        </w:tc>
        <w:tc>
          <w:tcPr>
            <w:tcW w:w="0" w:type="auto"/>
            <w:tcBorders>
              <w:top w:val="nil"/>
              <w:left w:val="nil"/>
              <w:bottom w:val="single" w:sz="4" w:space="0" w:color="auto"/>
              <w:right w:val="nil"/>
            </w:tcBorders>
          </w:tcPr>
          <w:p w14:paraId="262BED81"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7E4342FA"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756D7E35"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048FAE2B" w14:textId="77777777" w:rsidR="003E546C" w:rsidRDefault="003E546C" w:rsidP="00F25AA7">
            <w:pPr>
              <w:spacing w:after="0"/>
              <w:jc w:val="center"/>
            </w:pPr>
            <w:r>
              <w:t>6             0</w:t>
            </w:r>
          </w:p>
        </w:tc>
      </w:tr>
      <w:tr w:rsidR="003E546C"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77777777"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C1274A"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546C" w:rsidRPr="002F22BC" w:rsidRDefault="003E546C"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28" w:name="_Toc87086903"/>
      <w:r>
        <w:br w:type="page"/>
      </w:r>
    </w:p>
    <w:p w14:paraId="0D1C2420" w14:textId="343EF645" w:rsidR="0010037F" w:rsidRDefault="0010037F" w:rsidP="0010037F">
      <w:pPr>
        <w:pStyle w:val="Heading3"/>
      </w:pPr>
      <w:r>
        <w:t>Store Formats</w:t>
      </w:r>
      <w:bookmarkEnd w:id="228"/>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C744759" w14:textId="77777777" w:rsidTr="00F25AA7">
        <w:tc>
          <w:tcPr>
            <w:tcW w:w="0" w:type="auto"/>
            <w:tcBorders>
              <w:top w:val="nil"/>
              <w:left w:val="nil"/>
              <w:bottom w:val="single" w:sz="4" w:space="0" w:color="auto"/>
              <w:right w:val="nil"/>
            </w:tcBorders>
          </w:tcPr>
          <w:p w14:paraId="1962BE96"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7C363730"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46F01D34" w14:textId="48F4C88F" w:rsidR="003E546C" w:rsidRDefault="003E546C" w:rsidP="00F25AA7">
            <w:pPr>
              <w:spacing w:after="0"/>
              <w:jc w:val="center"/>
            </w:pPr>
            <w:r>
              <w:t>34             2</w:t>
            </w:r>
            <w:r>
              <w:t>1</w:t>
            </w:r>
          </w:p>
        </w:tc>
        <w:tc>
          <w:tcPr>
            <w:tcW w:w="0" w:type="auto"/>
            <w:tcBorders>
              <w:top w:val="nil"/>
              <w:left w:val="nil"/>
              <w:bottom w:val="single" w:sz="4" w:space="0" w:color="auto"/>
              <w:right w:val="nil"/>
            </w:tcBorders>
          </w:tcPr>
          <w:p w14:paraId="1F125809"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1DC81AED"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20BDBEC8"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2A4CB97A" w14:textId="77777777" w:rsidR="003E546C" w:rsidRDefault="003E546C" w:rsidP="00F25AA7">
            <w:pPr>
              <w:spacing w:after="0"/>
              <w:jc w:val="center"/>
            </w:pPr>
            <w:r>
              <w:t>6             0</w:t>
            </w:r>
          </w:p>
        </w:tc>
      </w:tr>
      <w:tr w:rsidR="003E546C"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21506CB" w:rsidR="003E546C" w:rsidRPr="002F22BC" w:rsidRDefault="003E546C"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3E546C" w:rsidRPr="002F22BC" w:rsidRDefault="003E546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3E546C" w:rsidRPr="002F22BC" w:rsidRDefault="003E546C"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29" w:name="_Toc134124505"/>
      <w:r>
        <w:br w:type="page"/>
      </w:r>
    </w:p>
    <w:p w14:paraId="1C5BCBB2" w14:textId="0E7693B5" w:rsidR="00133FA3" w:rsidRDefault="00133FA3" w:rsidP="00133FA3">
      <w:pPr>
        <w:pStyle w:val="Heading3"/>
      </w:pPr>
      <w:r>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w:t>
      </w:r>
      <w:r>
        <w:t>SL</w:t>
      </w:r>
      <w:r>
        <w:t xml:space="preserve"> – AMO </w:t>
      </w:r>
      <w:r>
        <w:t>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w:t>
      </w:r>
      <w:r>
        <w:t xml:space="preserve">memory </w:t>
      </w:r>
      <w:r>
        <w:t xml:space="preserve">to the left by one bit </w:t>
      </w:r>
      <w:r>
        <w:t>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w:t>
      </w:r>
      <w:r>
        <w:rPr>
          <w:b/>
          <w:bCs/>
        </w:rPr>
        <w:t>SL</w:t>
      </w:r>
      <w:r>
        <w:rPr>
          <w:b/>
          <w:bCs/>
        </w:rPr>
        <w:t xml:space="preserve">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w:t>
      </w:r>
      <w:r>
        <w:t>LSR</w:t>
      </w:r>
      <w:r>
        <w:t xml:space="preserve"> – AMO </w:t>
      </w:r>
      <w:r>
        <w:t>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w:t>
      </w:r>
      <w:r>
        <w:t>righ</w:t>
      </w:r>
      <w:r>
        <w:t>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30" w:name="_Toc134124503"/>
      <w:r>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30"/>
    <w:p w14:paraId="6EE59017" w14:textId="10FE80F7" w:rsidR="008F78DB" w:rsidRDefault="008F78DB" w:rsidP="008F78DB">
      <w:pPr>
        <w:pStyle w:val="Heading3"/>
      </w:pPr>
      <w:r>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w:t>
      </w:r>
      <w:r>
        <w:t>RO</w:t>
      </w:r>
      <w:r>
        <w:t xml:space="preserve">L – AMO </w:t>
      </w:r>
      <w:r>
        <w:t>Rotate</w:t>
      </w:r>
      <w:r>
        <w:t xml:space="preserv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w:t>
      </w:r>
      <w:r>
        <w:t>rotate</w:t>
      </w:r>
      <w:r>
        <w:t xml:space="preserv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w:t>
      </w:r>
      <w:r>
        <w:t>R</w:t>
      </w:r>
      <w:r>
        <w:t xml:space="preserve"> – AMO Rotate </w:t>
      </w:r>
      <w:r>
        <w:t>Righ</w:t>
      </w:r>
      <w:r>
        <w:t>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w:t>
      </w:r>
      <w:r>
        <w:t>righ</w:t>
      </w:r>
      <w:r>
        <w:t>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t>CACHE &lt;</w:t>
      </w:r>
      <w:proofErr w:type="spellStart"/>
      <w:r>
        <w:t>cmd</w:t>
      </w:r>
      <w:proofErr w:type="spellEnd"/>
      <w:r>
        <w:t>&gt;,&lt;</w:t>
      </w:r>
      <w:proofErr w:type="spellStart"/>
      <w:r>
        <w:t>ea</w:t>
      </w:r>
      <w:proofErr w:type="spellEnd"/>
      <w:r>
        <w:t>&gt;</w:t>
      </w:r>
      <w:bookmarkEnd w:id="229"/>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w:t>
            </w:r>
            <w:r>
              <w:t>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1" w:name="_Toc134124510"/>
      <w:bookmarkStart w:id="232" w:name="_Toc87086947"/>
      <w:r>
        <w:br w:type="page"/>
      </w:r>
    </w:p>
    <w:p w14:paraId="136D8056" w14:textId="77777777" w:rsidR="00626A4C" w:rsidRDefault="00626A4C" w:rsidP="00626A4C">
      <w:pPr>
        <w:pStyle w:val="Heading3"/>
      </w:pPr>
      <w:bookmarkStart w:id="233" w:name="_Toc87086906"/>
      <w:r>
        <w:t>CAS – Compare and Swap</w:t>
      </w:r>
      <w:bookmarkEnd w:id="233"/>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t>FLD</w:t>
      </w:r>
      <w:r>
        <w:t>D</w:t>
      </w:r>
      <w:r>
        <w:t xml:space="preserve"> Rn,&lt;</w:t>
      </w:r>
      <w:proofErr w:type="spellStart"/>
      <w:r>
        <w:t>ea</w:t>
      </w:r>
      <w:proofErr w:type="spellEnd"/>
      <w:r>
        <w:t xml:space="preserve">&gt; - Load Float </w:t>
      </w:r>
      <w:r>
        <w:t>Double</w:t>
      </w:r>
      <w:r>
        <w:t xml:space="preserv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 xml:space="preserve">Load register Ft with a </w:t>
      </w:r>
      <w:r>
        <w:t>double</w:t>
      </w:r>
      <w:r>
        <w:t xml:space="preserv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6E6772E" w14:textId="77777777" w:rsidTr="00F25AA7">
        <w:tc>
          <w:tcPr>
            <w:tcW w:w="0" w:type="auto"/>
            <w:tcBorders>
              <w:top w:val="nil"/>
              <w:left w:val="nil"/>
              <w:bottom w:val="single" w:sz="4" w:space="0" w:color="auto"/>
              <w:right w:val="nil"/>
            </w:tcBorders>
          </w:tcPr>
          <w:p w14:paraId="2725918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74BEA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668E0D8" w14:textId="773A8718"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26CA3DA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AC259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22B8166"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A101AF2" w14:textId="77777777" w:rsidR="00077BDD" w:rsidRDefault="00077BDD" w:rsidP="00F25AA7">
            <w:pPr>
              <w:spacing w:after="0"/>
              <w:jc w:val="center"/>
            </w:pPr>
            <w:r>
              <w:t>6             0</w:t>
            </w:r>
          </w:p>
        </w:tc>
      </w:tr>
      <w:tr w:rsidR="00077BDD"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D8DF92A"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077BDD" w:rsidRPr="002F22BC" w:rsidRDefault="00077BDD"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w:t>
            </w:r>
            <w:proofErr w:type="spellStart"/>
            <w:r>
              <w:t>rd</w:t>
            </w:r>
            <w:proofErr w:type="spellEnd"/>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w:t>
            </w:r>
            <w:proofErr w:type="spellStart"/>
            <w:r>
              <w:t>rda</w:t>
            </w:r>
            <w:proofErr w:type="spellEnd"/>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br w:type="page"/>
      </w:r>
    </w:p>
    <w:p w14:paraId="0C283ADE" w14:textId="3C8D0C7B" w:rsidR="00D81D86" w:rsidRDefault="00523DD5" w:rsidP="00D81D86">
      <w:pPr>
        <w:pStyle w:val="Heading3"/>
      </w:pPr>
      <w:r>
        <w:t>F</w:t>
      </w:r>
      <w:r w:rsidR="00D81D86">
        <w:t>LD</w:t>
      </w:r>
      <w:r>
        <w:t>H</w:t>
      </w:r>
      <w:r w:rsidR="00D81D86">
        <w:t xml:space="preserve"> Rn,&lt;</w:t>
      </w:r>
      <w:proofErr w:type="spellStart"/>
      <w:r w:rsidR="00D81D86">
        <w:t>ea</w:t>
      </w:r>
      <w:proofErr w:type="spellEnd"/>
      <w:r w:rsidR="00D81D86">
        <w:t>&gt;</w:t>
      </w:r>
      <w:bookmarkEnd w:id="231"/>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055D49B" w14:textId="77777777" w:rsidTr="00F25AA7">
        <w:tc>
          <w:tcPr>
            <w:tcW w:w="0" w:type="auto"/>
            <w:tcBorders>
              <w:top w:val="nil"/>
              <w:left w:val="nil"/>
              <w:bottom w:val="single" w:sz="4" w:space="0" w:color="auto"/>
              <w:right w:val="nil"/>
            </w:tcBorders>
          </w:tcPr>
          <w:p w14:paraId="372E0BA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C8200F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26D3618" w14:textId="43F8C5C1"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4DBD13A5"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9A78DA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F27BB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081D85B" w14:textId="77777777" w:rsidR="00077BDD" w:rsidRDefault="00077BDD" w:rsidP="00F25AA7">
            <w:pPr>
              <w:spacing w:after="0"/>
              <w:jc w:val="center"/>
            </w:pPr>
            <w:r>
              <w:t>6             0</w:t>
            </w:r>
          </w:p>
        </w:tc>
      </w:tr>
      <w:tr w:rsidR="00077BDD"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2CA51FBD"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077BDD" w:rsidRPr="002F22BC" w:rsidRDefault="00077BDD"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t>FLD</w:t>
      </w:r>
      <w:r>
        <w:t>Q</w:t>
      </w:r>
      <w:r>
        <w:t xml:space="preserve"> Rn,&lt;</w:t>
      </w:r>
      <w:proofErr w:type="spellStart"/>
      <w:r>
        <w:t>ea</w:t>
      </w:r>
      <w:proofErr w:type="spellEnd"/>
      <w:r>
        <w:t xml:space="preserve">&gt; - Load Float </w:t>
      </w:r>
      <w:r>
        <w:t>Quad</w:t>
      </w:r>
      <w:r>
        <w:t xml:space="preserve">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 xml:space="preserve">Load register Ft with a </w:t>
      </w:r>
      <w:r>
        <w:t>quad</w:t>
      </w:r>
      <w:r>
        <w:t xml:space="preserve">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D51F41D" w14:textId="77777777" w:rsidTr="00F25AA7">
        <w:tc>
          <w:tcPr>
            <w:tcW w:w="0" w:type="auto"/>
            <w:tcBorders>
              <w:top w:val="nil"/>
              <w:left w:val="nil"/>
              <w:bottom w:val="single" w:sz="4" w:space="0" w:color="auto"/>
              <w:right w:val="nil"/>
            </w:tcBorders>
          </w:tcPr>
          <w:p w14:paraId="6865A72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EC9F2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4619F8F" w14:textId="694156FA"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70F27BE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880DE2"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B895D28"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FC7C15D" w14:textId="77777777" w:rsidR="00077BDD" w:rsidRDefault="00077BDD" w:rsidP="00F25AA7">
            <w:pPr>
              <w:spacing w:after="0"/>
              <w:jc w:val="center"/>
            </w:pPr>
            <w:r>
              <w:t>6             0</w:t>
            </w:r>
          </w:p>
        </w:tc>
      </w:tr>
      <w:tr w:rsidR="00077BDD"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0139E280"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077BDD" w:rsidRPr="002F22BC" w:rsidRDefault="00077BDD"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w:t>
            </w:r>
            <w:proofErr w:type="spellStart"/>
            <w:r>
              <w:t>rd</w:t>
            </w:r>
            <w:proofErr w:type="spellEnd"/>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w:t>
            </w:r>
            <w:proofErr w:type="spellStart"/>
            <w:r>
              <w:t>rda</w:t>
            </w:r>
            <w:proofErr w:type="spellEnd"/>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br w:type="page"/>
      </w:r>
    </w:p>
    <w:p w14:paraId="18FD6CD4" w14:textId="6C7F1F7E" w:rsidR="00D163C2" w:rsidRDefault="00D163C2" w:rsidP="00D163C2">
      <w:pPr>
        <w:pStyle w:val="Heading3"/>
      </w:pPr>
      <w:r>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4AE357D" w14:textId="77777777" w:rsidTr="00F25AA7">
        <w:tc>
          <w:tcPr>
            <w:tcW w:w="0" w:type="auto"/>
            <w:tcBorders>
              <w:top w:val="nil"/>
              <w:left w:val="nil"/>
              <w:bottom w:val="single" w:sz="4" w:space="0" w:color="auto"/>
              <w:right w:val="nil"/>
            </w:tcBorders>
          </w:tcPr>
          <w:p w14:paraId="72AB655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45ADD6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CEC4708" w14:textId="4F6A159F"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20A4D27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E2B1B4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C39E1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9956E1E" w14:textId="77777777" w:rsidR="00077BDD" w:rsidRDefault="00077BDD" w:rsidP="00F25AA7">
            <w:pPr>
              <w:spacing w:after="0"/>
              <w:jc w:val="center"/>
            </w:pPr>
            <w:r>
              <w:t>6             0</w:t>
            </w:r>
          </w:p>
        </w:tc>
      </w:tr>
      <w:tr w:rsidR="00077BDD"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40DBF103"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077BDD" w:rsidRPr="002F22BC" w:rsidRDefault="00077BDD"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t>FST</w:t>
      </w:r>
      <w:r>
        <w:t>D</w:t>
      </w:r>
      <w:r>
        <w:t xml:space="preserve"> Rn,&lt;</w:t>
      </w:r>
      <w:proofErr w:type="spellStart"/>
      <w:r>
        <w:t>ea</w:t>
      </w:r>
      <w:proofErr w:type="spellEnd"/>
      <w:r>
        <w:t xml:space="preserve">&gt; - Store Float </w:t>
      </w:r>
      <w:r>
        <w:t>Double</w:t>
      </w:r>
      <w:r>
        <w:t xml:space="preserv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 xml:space="preserve">Store register Ft as a </w:t>
      </w:r>
      <w:r>
        <w:t>double</w:t>
      </w:r>
      <w:r>
        <w:t xml:space="preserv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422B041B" w14:textId="77777777" w:rsidTr="00F25AA7">
        <w:tc>
          <w:tcPr>
            <w:tcW w:w="0" w:type="auto"/>
            <w:tcBorders>
              <w:top w:val="nil"/>
              <w:left w:val="nil"/>
              <w:bottom w:val="single" w:sz="4" w:space="0" w:color="auto"/>
              <w:right w:val="nil"/>
            </w:tcBorders>
          </w:tcPr>
          <w:p w14:paraId="69E3DCB5"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596E943"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97FA38D" w14:textId="27F989BC"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3361D18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AAF20D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B8CF12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90BBBA9" w14:textId="77777777" w:rsidR="00077BDD" w:rsidRDefault="00077BDD" w:rsidP="00F25AA7">
            <w:pPr>
              <w:spacing w:after="0"/>
              <w:jc w:val="center"/>
            </w:pPr>
            <w:r>
              <w:t>6             0</w:t>
            </w:r>
          </w:p>
        </w:tc>
      </w:tr>
      <w:tr w:rsidR="00077BDD"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6211A4DA"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077BDD" w:rsidRPr="002F22BC" w:rsidRDefault="00077BDD" w:rsidP="00F25AA7">
            <w:pPr>
              <w:spacing w:after="0"/>
              <w:jc w:val="center"/>
            </w:pPr>
            <w:r>
              <w:t>6</w:t>
            </w:r>
            <w:r>
              <w:t>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
            </w:r>
            <w:proofErr w:type="spellStart"/>
            <w:r>
              <w:t>wt</w:t>
            </w:r>
            <w:proofErr w:type="spellEnd"/>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t>
            </w:r>
            <w:proofErr w:type="spellStart"/>
            <w:r>
              <w:t>wb</w:t>
            </w:r>
            <w:proofErr w:type="spellEnd"/>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
            </w:r>
            <w:proofErr w:type="spellStart"/>
            <w:r>
              <w:t>wta</w:t>
            </w:r>
            <w:proofErr w:type="spellEnd"/>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t>
            </w:r>
            <w:proofErr w:type="spellStart"/>
            <w:r>
              <w:t>wba</w:t>
            </w:r>
            <w:proofErr w:type="spellEnd"/>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29C26524" w14:textId="77777777" w:rsidTr="00F25AA7">
        <w:tc>
          <w:tcPr>
            <w:tcW w:w="0" w:type="auto"/>
            <w:tcBorders>
              <w:top w:val="nil"/>
              <w:left w:val="nil"/>
              <w:bottom w:val="single" w:sz="4" w:space="0" w:color="auto"/>
              <w:right w:val="nil"/>
            </w:tcBorders>
          </w:tcPr>
          <w:p w14:paraId="34F5124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8CB20B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B39833" w14:textId="6EA23410"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437DE5B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E18CA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ADD6B83"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B7244B3" w14:textId="77777777" w:rsidR="00077BDD" w:rsidRDefault="00077BDD" w:rsidP="00F25AA7">
            <w:pPr>
              <w:spacing w:after="0"/>
              <w:jc w:val="center"/>
            </w:pPr>
            <w:r>
              <w:t>6             0</w:t>
            </w:r>
          </w:p>
        </w:tc>
      </w:tr>
      <w:tr w:rsidR="00077BDD"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0E0F8E8C"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077BDD" w:rsidRPr="002F22BC" w:rsidRDefault="00077BDD" w:rsidP="00F25AA7">
            <w:pPr>
              <w:spacing w:after="0"/>
              <w:jc w:val="center"/>
            </w:pPr>
            <w:r>
              <w:t>6</w:t>
            </w:r>
            <w:r>
              <w:t>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t>FST</w:t>
      </w:r>
      <w:r>
        <w:t>Q</w:t>
      </w:r>
      <w:r>
        <w:t xml:space="preserve"> Rn,&lt;</w:t>
      </w:r>
      <w:proofErr w:type="spellStart"/>
      <w:r>
        <w:t>ea</w:t>
      </w:r>
      <w:proofErr w:type="spellEnd"/>
      <w:r>
        <w:t xml:space="preserve">&gt; - Store Float </w:t>
      </w:r>
      <w:r>
        <w:t>Quad</w:t>
      </w:r>
      <w:r>
        <w:t xml:space="preserve">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 xml:space="preserve">Store register Ft as a </w:t>
      </w:r>
      <w:r>
        <w:t>quad</w:t>
      </w:r>
      <w:r>
        <w:t xml:space="preserve">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650883" w14:textId="77777777" w:rsidTr="00F25AA7">
        <w:tc>
          <w:tcPr>
            <w:tcW w:w="0" w:type="auto"/>
            <w:tcBorders>
              <w:top w:val="nil"/>
              <w:left w:val="nil"/>
              <w:bottom w:val="single" w:sz="4" w:space="0" w:color="auto"/>
              <w:right w:val="nil"/>
            </w:tcBorders>
          </w:tcPr>
          <w:p w14:paraId="15E2EC0C"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D86491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AF2706" w14:textId="07D56A22"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28EAF8D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595876C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1D20FCE"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2B5254E" w14:textId="77777777" w:rsidR="00077BDD" w:rsidRDefault="00077BDD" w:rsidP="00F25AA7">
            <w:pPr>
              <w:spacing w:after="0"/>
              <w:jc w:val="center"/>
            </w:pPr>
            <w:r>
              <w:t>6             0</w:t>
            </w:r>
          </w:p>
        </w:tc>
      </w:tr>
      <w:tr w:rsidR="00077BDD"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62C256BA"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077BDD" w:rsidRPr="002F22BC" w:rsidRDefault="00077BDD" w:rsidP="00F25AA7">
            <w:pPr>
              <w:spacing w:after="0"/>
              <w:jc w:val="center"/>
            </w:pPr>
            <w:r>
              <w:t>6</w:t>
            </w:r>
            <w:r>
              <w:t>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
            </w:r>
            <w:proofErr w:type="spellStart"/>
            <w:r>
              <w:t>wt</w:t>
            </w:r>
            <w:proofErr w:type="spellEnd"/>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t>
            </w:r>
            <w:proofErr w:type="spellStart"/>
            <w:r>
              <w:t>wb</w:t>
            </w:r>
            <w:proofErr w:type="spellEnd"/>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
            </w:r>
            <w:proofErr w:type="spellStart"/>
            <w:r>
              <w:t>wta</w:t>
            </w:r>
            <w:proofErr w:type="spellEnd"/>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t>
            </w:r>
            <w:proofErr w:type="spellStart"/>
            <w:r>
              <w:t>wba</w:t>
            </w:r>
            <w:proofErr w:type="spellEnd"/>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br w:type="page"/>
      </w:r>
    </w:p>
    <w:p w14:paraId="1B0F6AC2" w14:textId="403818C2" w:rsidR="00D375A6" w:rsidRDefault="00D375A6" w:rsidP="00D375A6">
      <w:pPr>
        <w:pStyle w:val="Heading3"/>
      </w:pPr>
      <w:r>
        <w:t>FST</w:t>
      </w:r>
      <w:r>
        <w:t>S</w:t>
      </w:r>
      <w:r>
        <w:t xml:space="preserve"> Rn,&lt;</w:t>
      </w:r>
      <w:proofErr w:type="spellStart"/>
      <w:r>
        <w:t>ea</w:t>
      </w:r>
      <w:proofErr w:type="spellEnd"/>
      <w:r>
        <w:t xml:space="preserve">&gt; - Store Float </w:t>
      </w:r>
      <w:r>
        <w:t>Single</w:t>
      </w:r>
      <w:r>
        <w:t xml:space="preserv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 xml:space="preserve">Store register Ft as a </w:t>
      </w:r>
      <w:r>
        <w:t>single</w:t>
      </w:r>
      <w:r>
        <w:t xml:space="preserv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0BF6DD8" w14:textId="77777777" w:rsidTr="00F25AA7">
        <w:tc>
          <w:tcPr>
            <w:tcW w:w="0" w:type="auto"/>
            <w:tcBorders>
              <w:top w:val="nil"/>
              <w:left w:val="nil"/>
              <w:bottom w:val="single" w:sz="4" w:space="0" w:color="auto"/>
              <w:right w:val="nil"/>
            </w:tcBorders>
          </w:tcPr>
          <w:p w14:paraId="3C23E4AD"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808A27B"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0E4E162A" w14:textId="5DC559F4"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0D42562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4EEE6C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C17983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037337F" w14:textId="77777777" w:rsidR="00077BDD" w:rsidRDefault="00077BDD" w:rsidP="00F25AA7">
            <w:pPr>
              <w:spacing w:after="0"/>
              <w:jc w:val="center"/>
            </w:pPr>
            <w:r>
              <w:t>6             0</w:t>
            </w:r>
          </w:p>
        </w:tc>
      </w:tr>
      <w:tr w:rsidR="00077BDD"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0ECC5CF3"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077BDD" w:rsidRPr="002F22BC" w:rsidRDefault="00077BDD" w:rsidP="00F25AA7">
            <w:pPr>
              <w:spacing w:after="0"/>
              <w:jc w:val="center"/>
            </w:pPr>
            <w:r>
              <w:t>6</w:t>
            </w:r>
            <w:r>
              <w:t>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
            </w:r>
            <w:proofErr w:type="spellStart"/>
            <w:r>
              <w:t>wt</w:t>
            </w:r>
            <w:proofErr w:type="spellEnd"/>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t>
            </w:r>
            <w:proofErr w:type="spellStart"/>
            <w:r>
              <w:t>wb</w:t>
            </w:r>
            <w:proofErr w:type="spellEnd"/>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
            </w:r>
            <w:proofErr w:type="spellStart"/>
            <w:r>
              <w:t>wta</w:t>
            </w:r>
            <w:proofErr w:type="spellEnd"/>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t>
            </w:r>
            <w:proofErr w:type="spellStart"/>
            <w:r>
              <w:t>wba</w:t>
            </w:r>
            <w:proofErr w:type="spellEnd"/>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br w:type="page"/>
      </w:r>
    </w:p>
    <w:p w14:paraId="04004F52" w14:textId="01092375" w:rsidR="00523DD5" w:rsidRDefault="00523DD5" w:rsidP="00523DD5">
      <w:pPr>
        <w:pStyle w:val="Heading3"/>
      </w:pPr>
      <w:r>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99C9508" w14:textId="77777777" w:rsidTr="00F25AA7">
        <w:tc>
          <w:tcPr>
            <w:tcW w:w="0" w:type="auto"/>
            <w:tcBorders>
              <w:top w:val="nil"/>
              <w:left w:val="nil"/>
              <w:bottom w:val="single" w:sz="4" w:space="0" w:color="auto"/>
              <w:right w:val="nil"/>
            </w:tcBorders>
          </w:tcPr>
          <w:p w14:paraId="29E6312A"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EF8E3B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D449396" w14:textId="1024B891"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0B9216E7"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E85510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82E48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47858DC5" w14:textId="77777777" w:rsidR="00077BDD" w:rsidRDefault="00077BDD" w:rsidP="00F25AA7">
            <w:pPr>
              <w:spacing w:after="0"/>
              <w:jc w:val="center"/>
            </w:pPr>
            <w:r>
              <w:t>6             0</w:t>
            </w:r>
          </w:p>
        </w:tc>
      </w:tr>
      <w:tr w:rsidR="00077BDD"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257DC1DB"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077BDD" w:rsidRPr="002F22BC" w:rsidRDefault="00077BDD"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077BDD" w:rsidRPr="002F22BC" w:rsidRDefault="00077BDD" w:rsidP="00F25AA7">
            <w:pPr>
              <w:spacing w:after="0"/>
              <w:jc w:val="center"/>
            </w:pPr>
            <w:r>
              <w:t>7</w:t>
            </w:r>
            <w:r>
              <w:t>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3A62034" w14:textId="77777777" w:rsidTr="00051F2D">
        <w:tc>
          <w:tcPr>
            <w:tcW w:w="0" w:type="auto"/>
            <w:tcBorders>
              <w:top w:val="nil"/>
              <w:left w:val="nil"/>
              <w:bottom w:val="single" w:sz="4" w:space="0" w:color="auto"/>
              <w:right w:val="nil"/>
            </w:tcBorders>
          </w:tcPr>
          <w:p w14:paraId="30004538" w14:textId="08A2F5FE" w:rsidR="003E546C" w:rsidRDefault="003E546C" w:rsidP="00F25AA7">
            <w:pPr>
              <w:spacing w:after="0"/>
              <w:jc w:val="center"/>
            </w:pPr>
            <w:r>
              <w:t>3</w:t>
            </w:r>
            <w:r>
              <w:t>9</w:t>
            </w:r>
            <w:r>
              <w:t xml:space="preserve"> 3</w:t>
            </w:r>
            <w:r>
              <w:t>8</w:t>
            </w:r>
          </w:p>
        </w:tc>
        <w:tc>
          <w:tcPr>
            <w:tcW w:w="0" w:type="auto"/>
            <w:tcBorders>
              <w:top w:val="nil"/>
              <w:left w:val="nil"/>
              <w:bottom w:val="single" w:sz="4" w:space="0" w:color="auto"/>
              <w:right w:val="nil"/>
            </w:tcBorders>
          </w:tcPr>
          <w:p w14:paraId="156C3DCD" w14:textId="31770162" w:rsidR="003E546C" w:rsidRDefault="003E546C" w:rsidP="00F25AA7">
            <w:pPr>
              <w:spacing w:after="0"/>
              <w:jc w:val="center"/>
            </w:pPr>
            <w:r>
              <w:t>37</w:t>
            </w:r>
            <w:r>
              <w:t xml:space="preserve"> </w:t>
            </w:r>
            <w:r>
              <w:t>35</w:t>
            </w:r>
          </w:p>
        </w:tc>
        <w:tc>
          <w:tcPr>
            <w:tcW w:w="0" w:type="auto"/>
            <w:tcBorders>
              <w:top w:val="nil"/>
              <w:left w:val="nil"/>
              <w:bottom w:val="single" w:sz="4" w:space="0" w:color="auto"/>
              <w:right w:val="nil"/>
            </w:tcBorders>
          </w:tcPr>
          <w:p w14:paraId="748BADBF" w14:textId="56664F32" w:rsidR="003E546C" w:rsidRDefault="003E546C" w:rsidP="00F25AA7">
            <w:pPr>
              <w:spacing w:after="0"/>
              <w:jc w:val="center"/>
            </w:pPr>
            <w:r>
              <w:t>34</w:t>
            </w:r>
            <w:r>
              <w:t xml:space="preserve">             </w:t>
            </w:r>
            <w:r>
              <w:t>21</w:t>
            </w:r>
          </w:p>
        </w:tc>
        <w:tc>
          <w:tcPr>
            <w:tcW w:w="0" w:type="auto"/>
            <w:tcBorders>
              <w:top w:val="nil"/>
              <w:left w:val="nil"/>
              <w:bottom w:val="single" w:sz="4" w:space="0" w:color="auto"/>
              <w:right w:val="nil"/>
            </w:tcBorders>
          </w:tcPr>
          <w:p w14:paraId="2D957525" w14:textId="33CA9159" w:rsidR="003E546C" w:rsidRDefault="003E546C" w:rsidP="00F25AA7">
            <w:pPr>
              <w:spacing w:after="0"/>
              <w:jc w:val="center"/>
            </w:pPr>
            <w:r>
              <w:t>20</w:t>
            </w:r>
            <w:r>
              <w:t>1</w:t>
            </w:r>
            <w:r>
              <w:t>9</w:t>
            </w:r>
          </w:p>
        </w:tc>
        <w:tc>
          <w:tcPr>
            <w:tcW w:w="0" w:type="auto"/>
            <w:tcBorders>
              <w:top w:val="nil"/>
              <w:left w:val="nil"/>
              <w:bottom w:val="single" w:sz="4" w:space="0" w:color="auto"/>
              <w:right w:val="nil"/>
            </w:tcBorders>
          </w:tcPr>
          <w:p w14:paraId="59BBD08D" w14:textId="098AA109" w:rsidR="003E546C" w:rsidRDefault="003E546C" w:rsidP="00F25AA7">
            <w:pPr>
              <w:spacing w:after="0"/>
              <w:jc w:val="center"/>
            </w:pPr>
            <w:r>
              <w:t>1</w:t>
            </w:r>
            <w:r>
              <w:t>8</w:t>
            </w:r>
            <w:r>
              <w:t xml:space="preserve">     1</w:t>
            </w:r>
            <w:r>
              <w:t>3</w:t>
            </w:r>
          </w:p>
        </w:tc>
        <w:tc>
          <w:tcPr>
            <w:tcW w:w="0" w:type="auto"/>
            <w:tcBorders>
              <w:top w:val="nil"/>
              <w:left w:val="nil"/>
              <w:bottom w:val="single" w:sz="4" w:space="0" w:color="auto"/>
              <w:right w:val="nil"/>
            </w:tcBorders>
          </w:tcPr>
          <w:p w14:paraId="153C8F56" w14:textId="399B7967" w:rsidR="003E546C" w:rsidRDefault="003E546C" w:rsidP="00F25AA7">
            <w:pPr>
              <w:spacing w:after="0"/>
              <w:jc w:val="center"/>
            </w:pPr>
            <w:r>
              <w:t>1</w:t>
            </w:r>
            <w:r>
              <w:t>2</w:t>
            </w:r>
            <w:r>
              <w:t xml:space="preserve">      7</w:t>
            </w:r>
          </w:p>
        </w:tc>
        <w:tc>
          <w:tcPr>
            <w:tcW w:w="0" w:type="auto"/>
            <w:tcBorders>
              <w:top w:val="nil"/>
              <w:left w:val="nil"/>
              <w:bottom w:val="single" w:sz="4" w:space="0" w:color="auto"/>
              <w:right w:val="nil"/>
            </w:tcBorders>
          </w:tcPr>
          <w:p w14:paraId="4F538F1D" w14:textId="77777777" w:rsidR="003E546C" w:rsidRDefault="003E546C" w:rsidP="00F25AA7">
            <w:pPr>
              <w:spacing w:after="0"/>
              <w:jc w:val="center"/>
            </w:pPr>
            <w:r>
              <w:t>6             0</w:t>
            </w:r>
          </w:p>
        </w:tc>
      </w:tr>
      <w:tr w:rsidR="003E546C"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F309B46"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3E546C" w:rsidRPr="002F22BC" w:rsidRDefault="003E546C"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w:t>
            </w:r>
            <w:proofErr w:type="spellStart"/>
            <w:r>
              <w:t>rd</w:t>
            </w:r>
            <w:proofErr w:type="spellEnd"/>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w:t>
            </w:r>
            <w:proofErr w:type="spellStart"/>
            <w:r>
              <w:t>rda</w:t>
            </w:r>
            <w:proofErr w:type="spellEnd"/>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br w:type="page"/>
      </w:r>
    </w:p>
    <w:p w14:paraId="48ADDB86" w14:textId="2C5F4C28" w:rsidR="00FE5BDA" w:rsidRDefault="00FE5BDA" w:rsidP="00FE5BDA">
      <w:pPr>
        <w:pStyle w:val="Heading3"/>
      </w:pPr>
      <w:r>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13A9267" w14:textId="77777777" w:rsidTr="00F25AA7">
        <w:tc>
          <w:tcPr>
            <w:tcW w:w="0" w:type="auto"/>
            <w:tcBorders>
              <w:top w:val="nil"/>
              <w:left w:val="nil"/>
              <w:bottom w:val="single" w:sz="4" w:space="0" w:color="auto"/>
              <w:right w:val="nil"/>
            </w:tcBorders>
          </w:tcPr>
          <w:p w14:paraId="2D859FF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A5588C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E6D759D" w14:textId="7901E388"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7C8C995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8E2C810"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F21EF9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3F175A3" w14:textId="77777777" w:rsidR="00077BDD" w:rsidRDefault="00077BDD" w:rsidP="00F25AA7">
            <w:pPr>
              <w:spacing w:after="0"/>
              <w:jc w:val="center"/>
            </w:pPr>
            <w:r>
              <w:t>6             0</w:t>
            </w:r>
          </w:p>
        </w:tc>
      </w:tr>
      <w:tr w:rsidR="00077BDD"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F6362EB"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077BDD" w:rsidRPr="002F22BC" w:rsidRDefault="00077BDD" w:rsidP="00F25AA7">
            <w:pPr>
              <w:spacing w:after="0"/>
              <w:jc w:val="center"/>
            </w:pPr>
            <w:r>
              <w:t>6</w:t>
            </w:r>
            <w:r>
              <w:t>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br w:type="page"/>
      </w:r>
      <w:r w:rsidR="00643D66">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t>LD</w:t>
      </w:r>
      <w:r>
        <w:t>O</w:t>
      </w:r>
      <w:r>
        <w:t xml:space="preserve"> Rn,&lt;</w:t>
      </w:r>
      <w:proofErr w:type="spellStart"/>
      <w:r>
        <w:t>ea</w:t>
      </w:r>
      <w:proofErr w:type="spellEnd"/>
      <w:r>
        <w:t xml:space="preserve">&gt; - Load </w:t>
      </w:r>
      <w:r>
        <w:t>Oct</w:t>
      </w:r>
      <w:r>
        <w: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Load register Rt with a</w:t>
      </w:r>
      <w:r>
        <w:t>n</w:t>
      </w:r>
      <w:r>
        <w:t xml:space="preserve"> </w:t>
      </w:r>
      <w:r>
        <w:t>oct</w:t>
      </w:r>
      <w:r>
        <w:t xml:space="preserve">a from memory. The memory value is </w:t>
      </w:r>
      <w:r>
        <w:t>sign</w:t>
      </w:r>
      <w:r>
        <w:t xml:space="preserve">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3E5200B" w14:textId="77777777" w:rsidTr="00F25AA7">
        <w:tc>
          <w:tcPr>
            <w:tcW w:w="0" w:type="auto"/>
            <w:tcBorders>
              <w:top w:val="nil"/>
              <w:left w:val="nil"/>
              <w:bottom w:val="single" w:sz="4" w:space="0" w:color="auto"/>
              <w:right w:val="nil"/>
            </w:tcBorders>
          </w:tcPr>
          <w:p w14:paraId="62B4D44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E3F75B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392C3FD" w14:textId="442603E6"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213BFEC0"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15A8C24D"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32C07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40D78EE" w14:textId="77777777" w:rsidR="00077BDD" w:rsidRDefault="00077BDD" w:rsidP="00F25AA7">
            <w:pPr>
              <w:spacing w:after="0"/>
              <w:jc w:val="center"/>
            </w:pPr>
            <w:r>
              <w:t>6             0</w:t>
            </w:r>
          </w:p>
        </w:tc>
      </w:tr>
      <w:tr w:rsidR="00077BD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4082DA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077BDD" w:rsidRPr="002F22BC" w:rsidRDefault="00077BDD"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w:t>
            </w:r>
            <w:proofErr w:type="spellStart"/>
            <w:r>
              <w:t>rd</w:t>
            </w:r>
            <w:proofErr w:type="spellEnd"/>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w:t>
            </w:r>
            <w:proofErr w:type="spellStart"/>
            <w:r>
              <w:t>rda</w:t>
            </w:r>
            <w:proofErr w:type="spellEnd"/>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t>LDO</w:t>
      </w:r>
      <w:r>
        <w:t>U</w:t>
      </w:r>
      <w:r>
        <w:t xml:space="preserve"> Rn,&lt;</w:t>
      </w:r>
      <w:proofErr w:type="spellStart"/>
      <w:r>
        <w:t>ea</w:t>
      </w:r>
      <w:proofErr w:type="spellEnd"/>
      <w:r>
        <w:t xml:space="preserve">&gt; - Load </w:t>
      </w:r>
      <w:r>
        <w:t xml:space="preserve">Unsigned </w:t>
      </w:r>
      <w:r>
        <w:t>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w:t>
      </w:r>
      <w:r>
        <w:t>zero</w:t>
      </w:r>
      <w:r>
        <w:t xml:space="preserve">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B14EC0A" w14:textId="77777777" w:rsidTr="00F25AA7">
        <w:tc>
          <w:tcPr>
            <w:tcW w:w="0" w:type="auto"/>
            <w:tcBorders>
              <w:top w:val="nil"/>
              <w:left w:val="nil"/>
              <w:bottom w:val="single" w:sz="4" w:space="0" w:color="auto"/>
              <w:right w:val="nil"/>
            </w:tcBorders>
          </w:tcPr>
          <w:p w14:paraId="0CC5230E"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DE7A46"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F058D05" w14:textId="63BBCCAA"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4D078B4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576CDC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29C2155B"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5B9FC68" w14:textId="77777777" w:rsidR="00077BDD" w:rsidRDefault="00077BDD" w:rsidP="00F25AA7">
            <w:pPr>
              <w:spacing w:after="0"/>
              <w:jc w:val="center"/>
            </w:pPr>
            <w:r>
              <w:t>6             0</w:t>
            </w:r>
          </w:p>
        </w:tc>
      </w:tr>
      <w:tr w:rsidR="00077BDD"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077BDD" w:rsidRPr="002F22BC" w:rsidRDefault="00077BDD"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w:t>
            </w:r>
            <w:proofErr w:type="spellStart"/>
            <w:r>
              <w:t>rd</w:t>
            </w:r>
            <w:proofErr w:type="spellEnd"/>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w:t>
            </w:r>
            <w:proofErr w:type="spellStart"/>
            <w:r>
              <w:t>rda</w:t>
            </w:r>
            <w:proofErr w:type="spellEnd"/>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br w:type="page"/>
      </w:r>
      <w:r w:rsidR="006724D1">
        <w:br w:type="page"/>
      </w:r>
    </w:p>
    <w:p w14:paraId="5F36334A" w14:textId="67BF1CD3" w:rsidR="006724D1" w:rsidRDefault="006724D1" w:rsidP="006724D1">
      <w:pPr>
        <w:pStyle w:val="Heading3"/>
      </w:pPr>
      <w:r>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396581D3" w14:textId="77777777" w:rsidTr="00F25AA7">
        <w:tc>
          <w:tcPr>
            <w:tcW w:w="0" w:type="auto"/>
            <w:tcBorders>
              <w:top w:val="nil"/>
              <w:left w:val="nil"/>
              <w:bottom w:val="single" w:sz="4" w:space="0" w:color="auto"/>
              <w:right w:val="nil"/>
            </w:tcBorders>
          </w:tcPr>
          <w:p w14:paraId="56287E31"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A7DEF9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C5E8E16" w14:textId="31E63E00"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3F61AC4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1A32D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51D84A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875C723" w14:textId="77777777" w:rsidR="00077BDD" w:rsidRDefault="00077BDD" w:rsidP="00F25AA7">
            <w:pPr>
              <w:spacing w:after="0"/>
              <w:jc w:val="center"/>
            </w:pPr>
            <w:r>
              <w:t>6             0</w:t>
            </w:r>
          </w:p>
        </w:tc>
      </w:tr>
      <w:tr w:rsidR="00077BDD"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6C3C613F"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077BDD" w:rsidRPr="002F22BC" w:rsidRDefault="00077BDD" w:rsidP="00F25AA7">
            <w:pPr>
              <w:spacing w:after="0"/>
              <w:jc w:val="center"/>
            </w:pPr>
            <w:r>
              <w:t>6</w:t>
            </w:r>
            <w:r>
              <w:t>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t>LDT</w:t>
      </w:r>
      <w:r>
        <w:t>U</w:t>
      </w:r>
      <w:r>
        <w:t xml:space="preserve"> Rn,&lt;</w:t>
      </w:r>
      <w:proofErr w:type="spellStart"/>
      <w:r>
        <w:t>ea</w:t>
      </w:r>
      <w:proofErr w:type="spellEnd"/>
      <w:r>
        <w:t xml:space="preserve">&gt; - Load </w:t>
      </w:r>
      <w:r>
        <w:t xml:space="preserve">Unsigned </w:t>
      </w:r>
      <w:r>
        <w:t>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w:t>
      </w:r>
      <w:r>
        <w:t>zero</w:t>
      </w:r>
      <w:r>
        <w:t xml:space="preserve">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7DD50B0" w14:textId="77777777" w:rsidTr="00F25AA7">
        <w:tc>
          <w:tcPr>
            <w:tcW w:w="0" w:type="auto"/>
            <w:tcBorders>
              <w:top w:val="nil"/>
              <w:left w:val="nil"/>
              <w:bottom w:val="single" w:sz="4" w:space="0" w:color="auto"/>
              <w:right w:val="nil"/>
            </w:tcBorders>
          </w:tcPr>
          <w:p w14:paraId="0F7221A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28810FD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A4918E5" w14:textId="64E917DF"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62A2228B"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01141FF1"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C1A142C"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F84E1F6" w14:textId="77777777" w:rsidR="00077BDD" w:rsidRDefault="00077BDD" w:rsidP="00F25AA7">
            <w:pPr>
              <w:spacing w:after="0"/>
              <w:jc w:val="center"/>
            </w:pPr>
            <w:r>
              <w:t>6             0</w:t>
            </w:r>
          </w:p>
        </w:tc>
      </w:tr>
      <w:tr w:rsidR="00077BDD"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534D2C6"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077BDD" w:rsidRPr="002F22BC" w:rsidRDefault="00077BDD" w:rsidP="00F25AA7">
            <w:pPr>
              <w:spacing w:after="0"/>
              <w:jc w:val="center"/>
            </w:pPr>
            <w:r>
              <w:t>6</w:t>
            </w:r>
            <w:r>
              <w:t>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w:t>
            </w:r>
            <w:proofErr w:type="spellStart"/>
            <w:r>
              <w:t>rd</w:t>
            </w:r>
            <w:proofErr w:type="spellEnd"/>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w:t>
            </w:r>
            <w:proofErr w:type="spellStart"/>
            <w:r>
              <w:t>rda</w:t>
            </w:r>
            <w:proofErr w:type="spellEnd"/>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br w:type="page"/>
      </w:r>
    </w:p>
    <w:p w14:paraId="223FD7C4" w14:textId="0FF0355F" w:rsidR="00BF7734" w:rsidRDefault="00BF7734" w:rsidP="00BF7734">
      <w:pPr>
        <w:pStyle w:val="Heading3"/>
      </w:pPr>
      <w:r>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45B0548" w14:textId="77777777" w:rsidTr="00F25AA7">
        <w:tc>
          <w:tcPr>
            <w:tcW w:w="0" w:type="auto"/>
            <w:tcBorders>
              <w:top w:val="nil"/>
              <w:left w:val="nil"/>
              <w:bottom w:val="single" w:sz="4" w:space="0" w:color="auto"/>
              <w:right w:val="nil"/>
            </w:tcBorders>
          </w:tcPr>
          <w:p w14:paraId="1FB7BAF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68BF0DD"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1A44067" w14:textId="556B04D6"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1255B29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CB085E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B0E846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6F94865" w14:textId="77777777" w:rsidR="00077BDD" w:rsidRDefault="00077BDD" w:rsidP="00F25AA7">
            <w:pPr>
              <w:spacing w:after="0"/>
              <w:jc w:val="center"/>
            </w:pPr>
            <w:r>
              <w:t>6             0</w:t>
            </w:r>
          </w:p>
        </w:tc>
      </w:tr>
      <w:tr w:rsidR="00077BDD"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3767253D"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077BDD" w:rsidRPr="002F22BC" w:rsidRDefault="00077BDD" w:rsidP="00F25AA7">
            <w:pPr>
              <w:spacing w:after="0"/>
              <w:jc w:val="center"/>
            </w:pPr>
            <w:r>
              <w:t>6</w:t>
            </w:r>
            <w:r>
              <w:t>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0BA6CBB" w14:textId="77777777" w:rsidTr="00F25AA7">
        <w:tc>
          <w:tcPr>
            <w:tcW w:w="0" w:type="auto"/>
            <w:tcBorders>
              <w:top w:val="nil"/>
              <w:left w:val="nil"/>
              <w:bottom w:val="single" w:sz="4" w:space="0" w:color="auto"/>
              <w:right w:val="nil"/>
            </w:tcBorders>
          </w:tcPr>
          <w:p w14:paraId="6C2200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F83F887"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4E23C2B" w14:textId="7EE39542"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1D49E5E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04FF4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5C1D0A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76FA285" w14:textId="77777777" w:rsidR="00077BDD" w:rsidRDefault="00077BDD" w:rsidP="00F25AA7">
            <w:pPr>
              <w:spacing w:after="0"/>
              <w:jc w:val="center"/>
            </w:pPr>
            <w:r>
              <w:t>6             0</w:t>
            </w:r>
          </w:p>
        </w:tc>
      </w:tr>
      <w:tr w:rsidR="00077BDD"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2B23CDE8"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077BDD" w:rsidRPr="002F22BC" w:rsidRDefault="00077BDD" w:rsidP="00F25AA7">
            <w:pPr>
              <w:spacing w:after="0"/>
              <w:jc w:val="center"/>
            </w:pPr>
            <w:r>
              <w:t>6</w:t>
            </w:r>
            <w:r>
              <w:t>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br w:type="page"/>
      </w:r>
      <w:r w:rsidR="00563DCE">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7602AC4" w14:textId="77777777" w:rsidTr="00F25AA7">
        <w:tc>
          <w:tcPr>
            <w:tcW w:w="0" w:type="auto"/>
            <w:tcBorders>
              <w:top w:val="nil"/>
              <w:left w:val="nil"/>
              <w:bottom w:val="single" w:sz="4" w:space="0" w:color="auto"/>
              <w:right w:val="nil"/>
            </w:tcBorders>
          </w:tcPr>
          <w:p w14:paraId="5FD0AB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358782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4054C00" w14:textId="438A2103"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6C77E91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362E4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C999395"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ABFB3C3" w14:textId="77777777" w:rsidR="00077BDD" w:rsidRDefault="00077BDD" w:rsidP="00F25AA7">
            <w:pPr>
              <w:spacing w:after="0"/>
              <w:jc w:val="center"/>
            </w:pPr>
            <w:r>
              <w:t>6             0</w:t>
            </w:r>
          </w:p>
        </w:tc>
      </w:tr>
      <w:tr w:rsidR="00077BDD"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9857C7B"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77BDD" w:rsidRPr="002F22BC" w:rsidRDefault="00077BDD"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26E897E" w14:textId="77777777" w:rsidTr="00F25AA7">
        <w:tc>
          <w:tcPr>
            <w:tcW w:w="0" w:type="auto"/>
            <w:tcBorders>
              <w:top w:val="nil"/>
              <w:left w:val="nil"/>
              <w:bottom w:val="single" w:sz="4" w:space="0" w:color="auto"/>
              <w:right w:val="nil"/>
            </w:tcBorders>
          </w:tcPr>
          <w:p w14:paraId="7D0746EF"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B393E6E"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E1CC252" w14:textId="4EB00129"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3231D72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D17E968"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962066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09BC202" w14:textId="77777777" w:rsidR="00077BDD" w:rsidRDefault="00077BDD" w:rsidP="00F25AA7">
            <w:pPr>
              <w:spacing w:after="0"/>
              <w:jc w:val="center"/>
            </w:pPr>
            <w:r>
              <w:t>6             0</w:t>
            </w:r>
          </w:p>
        </w:tc>
      </w:tr>
      <w:tr w:rsidR="00077BDD"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3BE77F01"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077BDD" w:rsidRPr="002F22BC" w:rsidRDefault="00077BDD"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07AD2F" w14:textId="77777777" w:rsidTr="00F25AA7">
        <w:tc>
          <w:tcPr>
            <w:tcW w:w="0" w:type="auto"/>
            <w:tcBorders>
              <w:top w:val="nil"/>
              <w:left w:val="nil"/>
              <w:bottom w:val="single" w:sz="4" w:space="0" w:color="auto"/>
              <w:right w:val="nil"/>
            </w:tcBorders>
          </w:tcPr>
          <w:p w14:paraId="6605A2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404171"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91B424D" w14:textId="1A4F3F01"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2306725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95CC4D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F8ABDA"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CE576B5" w14:textId="77777777" w:rsidR="00077BDD" w:rsidRDefault="00077BDD" w:rsidP="00F25AA7">
            <w:pPr>
              <w:spacing w:after="0"/>
              <w:jc w:val="center"/>
            </w:pPr>
            <w:r>
              <w:t>6             0</w:t>
            </w:r>
          </w:p>
        </w:tc>
      </w:tr>
      <w:tr w:rsidR="00077BDD"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6A40AB86"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077BDD" w:rsidRPr="002F22BC" w:rsidRDefault="00077BDD"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6C2870A" w14:textId="77777777" w:rsidTr="00F25AA7">
        <w:tc>
          <w:tcPr>
            <w:tcW w:w="0" w:type="auto"/>
            <w:tcBorders>
              <w:top w:val="nil"/>
              <w:left w:val="nil"/>
              <w:bottom w:val="single" w:sz="4" w:space="0" w:color="auto"/>
              <w:right w:val="nil"/>
            </w:tcBorders>
          </w:tcPr>
          <w:p w14:paraId="15AE63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5E35CCF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105D2A3" w14:textId="6158C05C" w:rsidR="00077BDD" w:rsidRDefault="00077BDD" w:rsidP="00F25AA7">
            <w:pPr>
              <w:spacing w:after="0"/>
              <w:jc w:val="center"/>
            </w:pPr>
            <w:r>
              <w:t>34             2</w:t>
            </w:r>
            <w:r>
              <w:t>1</w:t>
            </w:r>
          </w:p>
        </w:tc>
        <w:tc>
          <w:tcPr>
            <w:tcW w:w="0" w:type="auto"/>
            <w:tcBorders>
              <w:top w:val="nil"/>
              <w:left w:val="nil"/>
              <w:bottom w:val="single" w:sz="4" w:space="0" w:color="auto"/>
              <w:right w:val="nil"/>
            </w:tcBorders>
          </w:tcPr>
          <w:p w14:paraId="17BF97C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C2DC6D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33300D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6B55D22" w14:textId="77777777" w:rsidR="00077BDD" w:rsidRDefault="00077BDD" w:rsidP="00F25AA7">
            <w:pPr>
              <w:spacing w:after="0"/>
              <w:jc w:val="center"/>
            </w:pPr>
            <w:r>
              <w:t>6             0</w:t>
            </w:r>
          </w:p>
        </w:tc>
      </w:tr>
      <w:tr w:rsidR="00077BDD"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597B8DEF" w:rsidR="00077BDD" w:rsidRPr="002F22BC" w:rsidRDefault="00077BDD" w:rsidP="00F25AA7">
            <w:pPr>
              <w:spacing w:after="0"/>
              <w:jc w:val="center"/>
            </w:pPr>
            <w:r>
              <w:t>Disp</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077BDD" w:rsidRPr="002F22BC" w:rsidRDefault="00077BDD"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br w:type="page"/>
      </w:r>
      <w:r w:rsidR="00876CCE">
        <w:br w:type="page"/>
      </w:r>
    </w:p>
    <w:p w14:paraId="1DCF1EE5" w14:textId="77777777" w:rsidR="00876CCE" w:rsidRDefault="00876CCE" w:rsidP="00876CCE">
      <w:pPr>
        <w:pStyle w:val="Heading2"/>
      </w:pPr>
      <w:r>
        <w:t>Block Instructions</w:t>
      </w:r>
    </w:p>
    <w:p w14:paraId="0E64F371" w14:textId="4A34D1E2" w:rsidR="004A339E" w:rsidRDefault="004A339E" w:rsidP="004A339E">
      <w:pPr>
        <w:pStyle w:val="Heading3"/>
      </w:pPr>
      <w:bookmarkStart w:id="234" w:name="_Toc448161379"/>
      <w:bookmarkStart w:id="235" w:name="_Toc87086946"/>
      <w:r>
        <w:t>BCMP – Block Compare</w:t>
      </w:r>
      <w:bookmarkEnd w:id="234"/>
      <w:bookmarkEnd w:id="235"/>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w:t>
            </w:r>
            <w:r>
              <w:rPr>
                <w:sz w:val="16"/>
                <w:szCs w:val="16"/>
              </w:rPr>
              <w:t>0</w:t>
            </w:r>
            <w:r>
              <w:rPr>
                <w:sz w:val="16"/>
                <w:szCs w:val="16"/>
              </w:rPr>
              <w:t xml:space="preserve">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t>BFND – Block Find</w:t>
      </w:r>
      <w:bookmarkEnd w:id="232"/>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w:t>
            </w:r>
            <w:r>
              <w:t>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6" w:name="_Toc87086948"/>
      <w:bookmarkStart w:id="237" w:name="_Toc87086949"/>
      <w:r>
        <w:br w:type="page"/>
      </w:r>
    </w:p>
    <w:p w14:paraId="5F751280" w14:textId="60D649F8" w:rsidR="006E4149" w:rsidRDefault="006E4149" w:rsidP="006E4149">
      <w:pPr>
        <w:pStyle w:val="Heading3"/>
      </w:pPr>
      <w:r>
        <w:t>BMOV –Block Move</w:t>
      </w:r>
      <w:bookmarkEnd w:id="236"/>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w:t>
            </w:r>
            <w:r>
              <w:t>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t xml:space="preserve">BSET – </w:t>
      </w:r>
      <w:bookmarkEnd w:id="237"/>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w:t>
            </w:r>
            <w:r>
              <w:t>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t>Vector Specific Instructions</w:t>
      </w:r>
    </w:p>
    <w:p w14:paraId="6955E292" w14:textId="77777777" w:rsidR="007A13DA" w:rsidRDefault="007A13DA" w:rsidP="007A13DA">
      <w:pPr>
        <w:pStyle w:val="Heading3"/>
      </w:pPr>
      <w:bookmarkStart w:id="238" w:name="_Toc75218910"/>
      <w:bookmarkStart w:id="239" w:name="_Toc87087032"/>
      <w:bookmarkStart w:id="240" w:name="_Toc134124518"/>
      <w:bookmarkStart w:id="241"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This is an alternate mnemonic for the MOV instruction.</w:t>
      </w:r>
      <w:r w:rsidR="00D83FF0">
        <w:t xml:space="preserve">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t>V2BITS</w:t>
      </w:r>
      <w:bookmarkEnd w:id="238"/>
      <w:bookmarkEnd w:id="239"/>
      <w:bookmarkEnd w:id="240"/>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2"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42"/>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3" w:name="_Toc87087037"/>
      <w:r>
        <w:br w:type="page"/>
      </w:r>
    </w:p>
    <w:p w14:paraId="55905064" w14:textId="77777777" w:rsidR="007A13DA" w:rsidRPr="00020FC2" w:rsidRDefault="007A13DA" w:rsidP="007A13DA">
      <w:pPr>
        <w:pStyle w:val="Heading3"/>
      </w:pPr>
      <w:bookmarkStart w:id="244" w:name="_Toc448161464"/>
      <w:bookmarkStart w:id="245" w:name="_Toc75218914"/>
      <w:bookmarkStart w:id="246" w:name="_Toc87087036"/>
      <w:r w:rsidRPr="00020FC2">
        <w:t>VEINS / VMOVSV</w:t>
      </w:r>
      <w:bookmarkEnd w:id="244"/>
      <w:r>
        <w:t xml:space="preserve"> – Vector Element Insert</w:t>
      </w:r>
      <w:bookmarkEnd w:id="245"/>
      <w:bookmarkEnd w:id="246"/>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t>VE</w:t>
      </w:r>
      <w:r>
        <w:t>X / VMOVS – Vector Element Extract</w:t>
      </w:r>
      <w:bookmarkEnd w:id="243"/>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7" w:name="_Toc87087034"/>
      <w:r>
        <w:br w:type="page"/>
      </w:r>
    </w:p>
    <w:p w14:paraId="7F325907" w14:textId="1004641F" w:rsidR="0076694A" w:rsidRPr="00DA5E9C" w:rsidRDefault="0076694A" w:rsidP="0076694A">
      <w:pPr>
        <w:pStyle w:val="Heading3"/>
      </w:pPr>
      <w:r w:rsidRPr="00DA5E9C">
        <w:t>V</w:t>
      </w:r>
      <w:r>
        <w:t>G</w:t>
      </w:r>
      <w:r w:rsidR="006325F1">
        <w:t>N</w:t>
      </w:r>
      <w:r>
        <w:t>DX – Generate Index</w:t>
      </w:r>
      <w:bookmarkEnd w:id="247"/>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8" w:name="_Toc134124439"/>
      <w:r>
        <w:br w:type="page"/>
      </w:r>
    </w:p>
    <w:p w14:paraId="7CC6A06C" w14:textId="268B843C" w:rsidR="00F458ED" w:rsidRPr="004F57E4" w:rsidRDefault="00F458ED" w:rsidP="00F458ED">
      <w:pPr>
        <w:pStyle w:val="Heading3"/>
      </w:pPr>
      <w:r w:rsidRPr="004F57E4">
        <w:t>V</w:t>
      </w:r>
      <w:r>
        <w:t>SHL</w:t>
      </w:r>
      <w:r w:rsidRPr="004F57E4">
        <w:t>V</w:t>
      </w:r>
      <w:r>
        <w:t xml:space="preserve"> – Shift Vector Left</w:t>
      </w:r>
      <w:bookmarkEnd w:id="248"/>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Vt, </w:t>
      </w:r>
      <w:proofErr w:type="spellStart"/>
      <w:r>
        <w:rPr>
          <w:b/>
          <w:bCs/>
        </w:rPr>
        <w:t>Va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9" w:name="_Toc87087057"/>
      <w:bookmarkStart w:id="250" w:name="_Toc134124440"/>
      <w:r w:rsidRPr="004F57E4">
        <w:t>VS</w:t>
      </w:r>
      <w:r>
        <w:t>H</w:t>
      </w:r>
      <w:r w:rsidRPr="004F57E4">
        <w:t>RV</w:t>
      </w:r>
      <w:r>
        <w:t xml:space="preserve"> – Shift Vector Right</w:t>
      </w:r>
      <w:bookmarkEnd w:id="249"/>
      <w:bookmarkEnd w:id="250"/>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t>Predicate Operations</w:t>
      </w:r>
    </w:p>
    <w:p w14:paraId="7ABD3E15" w14:textId="77777777" w:rsidR="00DC2E63" w:rsidRDefault="00DC2E63">
      <w:pPr>
        <w:rPr>
          <w:rFonts w:eastAsiaTheme="majorEastAsia" w:cstheme="majorBidi"/>
          <w:b/>
          <w:bCs/>
          <w:sz w:val="40"/>
        </w:rPr>
      </w:pPr>
      <w:bookmarkStart w:id="251" w:name="_Toc75218905"/>
      <w:bookmarkStart w:id="252" w:name="_Toc87087040"/>
      <w:bookmarkEnd w:id="241"/>
      <w:r>
        <w:br w:type="page"/>
      </w:r>
    </w:p>
    <w:p w14:paraId="3CBFBB62" w14:textId="408F51CF" w:rsidR="004326E8" w:rsidRPr="008F040E" w:rsidRDefault="004326E8" w:rsidP="004326E8">
      <w:pPr>
        <w:pStyle w:val="Heading3"/>
      </w:pPr>
      <w:bookmarkStart w:id="253" w:name="_Toc87087049"/>
      <w:bookmarkEnd w:id="251"/>
      <w:bookmarkEnd w:id="252"/>
      <w:r>
        <w:t>PR</w:t>
      </w:r>
      <w:r w:rsidRPr="008F040E">
        <w:t>LAST – Find Last Set Bit</w:t>
      </w:r>
      <w:bookmarkEnd w:id="253"/>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4" w:name="_Toc87087008"/>
      <w:r>
        <w:br w:type="page"/>
      </w:r>
    </w:p>
    <w:p w14:paraId="3BDCB84C" w14:textId="40ACB5AE" w:rsidR="001A06C3" w:rsidRDefault="001A06C3" w:rsidP="001A06C3">
      <w:pPr>
        <w:pStyle w:val="Heading2"/>
      </w:pPr>
      <w:r>
        <w:t>Branch / Flow Control Instructions</w:t>
      </w:r>
    </w:p>
    <w:p w14:paraId="1D971A8C" w14:textId="77777777" w:rsidR="001A06C3" w:rsidRDefault="001A06C3" w:rsidP="001A06C3">
      <w:pPr>
        <w:pStyle w:val="Heading3"/>
      </w:pPr>
      <w:bookmarkStart w:id="255" w:name="_Toc87086951"/>
      <w:r>
        <w:t>Overview</w:t>
      </w:r>
      <w:bookmarkEnd w:id="255"/>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56" w:name="_Toc87086952"/>
      <w:r>
        <w:t>Conditional Branch Format</w:t>
      </w:r>
      <w:bookmarkEnd w:id="256"/>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678AA765" w:rsidR="001A06C3" w:rsidRDefault="001A06C3" w:rsidP="001A06C3">
      <w:pPr>
        <w:pStyle w:val="Heading3"/>
      </w:pPr>
      <w:bookmarkStart w:id="257" w:name="_Toc87086953"/>
      <w:r>
        <w:t>Branch Conditions</w:t>
      </w:r>
      <w:bookmarkEnd w:id="257"/>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58" w:name="_Toc87086954"/>
      <w:r>
        <w:t>Linkage</w:t>
      </w:r>
      <w:bookmarkEnd w:id="258"/>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59" w:name="_Toc87086955"/>
      <w:bookmarkStart w:id="260" w:name="_Hlk86232138"/>
      <w:r>
        <w:br w:type="page"/>
      </w:r>
    </w:p>
    <w:p w14:paraId="5325DEC9" w14:textId="7B78591C" w:rsidR="001A06C3" w:rsidRDefault="001A06C3" w:rsidP="001A06C3">
      <w:pPr>
        <w:pStyle w:val="Heading3"/>
      </w:pPr>
      <w:r>
        <w:t>Branch Target</w:t>
      </w:r>
      <w:bookmarkEnd w:id="259"/>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1" w:name="_Toc87086957"/>
      <w:bookmarkEnd w:id="260"/>
      <w:r>
        <w:t>Branch to Register</w:t>
      </w:r>
      <w:bookmarkEnd w:id="261"/>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2"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1756CBFF" w14:textId="77777777" w:rsidR="00B75113" w:rsidRDefault="00B75113">
      <w:pPr>
        <w:rPr>
          <w:rFonts w:eastAsiaTheme="majorEastAsia" w:cstheme="majorBidi"/>
          <w:b/>
          <w:bCs/>
          <w:sz w:val="40"/>
        </w:rPr>
      </w:pPr>
      <w:r>
        <w:br w:type="page"/>
      </w:r>
    </w:p>
    <w:p w14:paraId="172E0675" w14:textId="0ADB3A43" w:rsidR="00FD0787" w:rsidRDefault="00FD0787" w:rsidP="00FD0787">
      <w:pPr>
        <w:pStyle w:val="Heading3"/>
      </w:pPr>
      <w:r>
        <w:t>BBC – Branch if Bit Clear</w:t>
      </w:r>
      <w:bookmarkEnd w:id="262"/>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w:t>
            </w:r>
            <w:r>
              <w:t>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w:t>
      </w:r>
      <w:proofErr w:type="spellStart"/>
      <w:r>
        <w:t>Ra.bit</w:t>
      </w:r>
      <w:proofErr w:type="spellEnd"/>
      <w:r>
        <w: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w:t>
            </w:r>
            <w:r>
              <w:t>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w:t>
            </w:r>
            <w:r>
              <w:t>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w:t>
            </w:r>
            <w:r>
              <w:t>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w:t>
            </w:r>
            <w:r>
              <w:t>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w:t>
            </w:r>
            <w:r>
              <w:t>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w:t>
            </w:r>
            <w:r>
              <w:t>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t>BG</w:t>
      </w:r>
      <w:r>
        <w:t>T</w:t>
      </w:r>
      <w:r>
        <w:t xml:space="preserve">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4ED65455" w14:textId="77777777" w:rsidTr="00F25AA7">
        <w:tc>
          <w:tcPr>
            <w:tcW w:w="0" w:type="auto"/>
            <w:tcBorders>
              <w:top w:val="nil"/>
              <w:left w:val="nil"/>
              <w:right w:val="nil"/>
            </w:tcBorders>
          </w:tcPr>
          <w:p w14:paraId="4D182687" w14:textId="77777777" w:rsidR="006E3A07" w:rsidRDefault="006E3A07" w:rsidP="00F25AA7">
            <w:pPr>
              <w:spacing w:after="0"/>
              <w:jc w:val="center"/>
              <w:rPr>
                <w:sz w:val="16"/>
                <w:szCs w:val="16"/>
              </w:rPr>
            </w:pPr>
          </w:p>
        </w:tc>
        <w:tc>
          <w:tcPr>
            <w:tcW w:w="0" w:type="auto"/>
            <w:tcBorders>
              <w:top w:val="nil"/>
              <w:left w:val="nil"/>
              <w:right w:val="nil"/>
            </w:tcBorders>
          </w:tcPr>
          <w:p w14:paraId="328AF22B" w14:textId="77777777" w:rsidR="006E3A07" w:rsidRDefault="006E3A07" w:rsidP="00F25AA7">
            <w:pPr>
              <w:spacing w:after="0"/>
              <w:jc w:val="center"/>
              <w:rPr>
                <w:sz w:val="16"/>
                <w:szCs w:val="16"/>
              </w:rPr>
            </w:pPr>
          </w:p>
        </w:tc>
        <w:tc>
          <w:tcPr>
            <w:tcW w:w="0" w:type="auto"/>
            <w:tcBorders>
              <w:top w:val="nil"/>
              <w:left w:val="nil"/>
              <w:right w:val="nil"/>
            </w:tcBorders>
          </w:tcPr>
          <w:p w14:paraId="17792F65" w14:textId="77777777" w:rsidR="006E3A07" w:rsidRDefault="006E3A07" w:rsidP="00F25AA7">
            <w:pPr>
              <w:spacing w:after="0"/>
              <w:jc w:val="center"/>
              <w:rPr>
                <w:sz w:val="16"/>
                <w:szCs w:val="16"/>
              </w:rPr>
            </w:pPr>
          </w:p>
        </w:tc>
        <w:tc>
          <w:tcPr>
            <w:tcW w:w="0" w:type="auto"/>
            <w:tcBorders>
              <w:top w:val="nil"/>
              <w:left w:val="nil"/>
              <w:right w:val="nil"/>
            </w:tcBorders>
          </w:tcPr>
          <w:p w14:paraId="1F1BEC04" w14:textId="77777777" w:rsidR="006E3A07" w:rsidRDefault="006E3A07" w:rsidP="00F25AA7">
            <w:pPr>
              <w:spacing w:after="0"/>
              <w:jc w:val="center"/>
              <w:rPr>
                <w:sz w:val="16"/>
                <w:szCs w:val="16"/>
              </w:rPr>
            </w:pPr>
          </w:p>
        </w:tc>
        <w:tc>
          <w:tcPr>
            <w:tcW w:w="0" w:type="auto"/>
            <w:tcBorders>
              <w:top w:val="nil"/>
              <w:left w:val="nil"/>
              <w:right w:val="nil"/>
            </w:tcBorders>
          </w:tcPr>
          <w:p w14:paraId="0D3A2362" w14:textId="77777777" w:rsidR="006E3A07" w:rsidRDefault="006E3A07" w:rsidP="00F25AA7">
            <w:pPr>
              <w:spacing w:after="0"/>
              <w:jc w:val="center"/>
              <w:rPr>
                <w:sz w:val="16"/>
                <w:szCs w:val="16"/>
              </w:rPr>
            </w:pPr>
          </w:p>
        </w:tc>
        <w:tc>
          <w:tcPr>
            <w:tcW w:w="0" w:type="auto"/>
            <w:tcBorders>
              <w:top w:val="nil"/>
              <w:left w:val="nil"/>
              <w:right w:val="nil"/>
            </w:tcBorders>
          </w:tcPr>
          <w:p w14:paraId="0A6C167C" w14:textId="77777777" w:rsidR="006E3A07" w:rsidRDefault="006E3A07" w:rsidP="00F25AA7">
            <w:pPr>
              <w:spacing w:after="0"/>
              <w:jc w:val="center"/>
              <w:rPr>
                <w:sz w:val="16"/>
                <w:szCs w:val="16"/>
              </w:rPr>
            </w:pPr>
          </w:p>
        </w:tc>
        <w:tc>
          <w:tcPr>
            <w:tcW w:w="0" w:type="auto"/>
            <w:tcBorders>
              <w:top w:val="nil"/>
              <w:left w:val="nil"/>
              <w:right w:val="nil"/>
            </w:tcBorders>
          </w:tcPr>
          <w:p w14:paraId="6FA74924" w14:textId="77777777" w:rsidR="006E3A07" w:rsidRDefault="006E3A07" w:rsidP="00F25AA7">
            <w:pPr>
              <w:spacing w:after="0"/>
              <w:jc w:val="center"/>
              <w:rPr>
                <w:sz w:val="16"/>
                <w:szCs w:val="16"/>
              </w:rPr>
            </w:pPr>
          </w:p>
        </w:tc>
        <w:tc>
          <w:tcPr>
            <w:tcW w:w="0" w:type="auto"/>
            <w:tcBorders>
              <w:top w:val="nil"/>
              <w:left w:val="nil"/>
              <w:right w:val="nil"/>
            </w:tcBorders>
          </w:tcPr>
          <w:p w14:paraId="7FADEFD2" w14:textId="77777777" w:rsidR="006E3A07" w:rsidRDefault="006E3A07" w:rsidP="00F25AA7">
            <w:pPr>
              <w:spacing w:after="0"/>
              <w:jc w:val="center"/>
              <w:rPr>
                <w:sz w:val="16"/>
                <w:szCs w:val="16"/>
              </w:rPr>
            </w:pPr>
          </w:p>
        </w:tc>
      </w:tr>
      <w:tr w:rsidR="006E3A07" w:rsidRPr="00790AD0" w14:paraId="742B273E" w14:textId="77777777" w:rsidTr="00F25AA7">
        <w:tc>
          <w:tcPr>
            <w:tcW w:w="0" w:type="auto"/>
            <w:tcBorders>
              <w:left w:val="nil"/>
              <w:bottom w:val="single" w:sz="4" w:space="0" w:color="auto"/>
              <w:right w:val="nil"/>
            </w:tcBorders>
          </w:tcPr>
          <w:p w14:paraId="0F6E2343"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F4B87C7"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FA486E0"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5D7384F"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C980EFB"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839CAF"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41EB5D2"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93227BB"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77B98BAB" w14:textId="77777777" w:rsidTr="00F25AA7">
        <w:tc>
          <w:tcPr>
            <w:tcW w:w="0" w:type="auto"/>
            <w:tcBorders>
              <w:top w:val="single" w:sz="4" w:space="0" w:color="auto"/>
              <w:left w:val="single" w:sz="4" w:space="0" w:color="auto"/>
              <w:bottom w:val="single" w:sz="4" w:space="0" w:color="auto"/>
              <w:right w:val="single" w:sz="4" w:space="0" w:color="auto"/>
            </w:tcBorders>
          </w:tcPr>
          <w:p w14:paraId="368D6E75"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AD35EEF"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EDEE42"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DA487F"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1C06E8"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A41B2CB" w14:textId="77777777" w:rsidR="006E3A07" w:rsidRDefault="006E3A0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4FEA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59E52C" w14:textId="6098AE2A" w:rsidR="006E3A07" w:rsidRDefault="006E3A07" w:rsidP="00F25AA7">
            <w:pPr>
              <w:spacing w:after="0"/>
              <w:jc w:val="center"/>
            </w:pPr>
            <w:r>
              <w:t>4</w:t>
            </w:r>
            <w:r>
              <w:t>3</w:t>
            </w:r>
            <w:r>
              <w:rPr>
                <w:vertAlign w:val="subscript"/>
              </w:rPr>
              <w:t>7</w:t>
            </w:r>
          </w:p>
        </w:tc>
      </w:tr>
    </w:tbl>
    <w:p w14:paraId="2430124A" w14:textId="77777777" w:rsidR="006E3A07" w:rsidRDefault="006E3A07"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w:t>
      </w:r>
      <w:r>
        <w:t>U</w:t>
      </w:r>
      <w:r>
        <w:t xml:space="preserve"> –Branch if </w:t>
      </w:r>
      <w:r>
        <w:t xml:space="preserve">Unsigned </w:t>
      </w:r>
      <w:r>
        <w:t>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w:t>
      </w:r>
      <w:r>
        <w:t>un</w:t>
      </w:r>
      <w:r>
        <w:t xml:space="preserve">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383519B7" w14:textId="77777777" w:rsidTr="00F25AA7">
        <w:tc>
          <w:tcPr>
            <w:tcW w:w="0" w:type="auto"/>
            <w:tcBorders>
              <w:top w:val="nil"/>
              <w:left w:val="nil"/>
              <w:right w:val="nil"/>
            </w:tcBorders>
          </w:tcPr>
          <w:p w14:paraId="599FB9DE" w14:textId="77777777" w:rsidR="006E3A07" w:rsidRDefault="006E3A07" w:rsidP="00F25AA7">
            <w:pPr>
              <w:spacing w:after="0"/>
              <w:jc w:val="center"/>
              <w:rPr>
                <w:sz w:val="16"/>
                <w:szCs w:val="16"/>
              </w:rPr>
            </w:pPr>
          </w:p>
        </w:tc>
        <w:tc>
          <w:tcPr>
            <w:tcW w:w="0" w:type="auto"/>
            <w:tcBorders>
              <w:top w:val="nil"/>
              <w:left w:val="nil"/>
              <w:right w:val="nil"/>
            </w:tcBorders>
          </w:tcPr>
          <w:p w14:paraId="5FAA708F" w14:textId="77777777" w:rsidR="006E3A07" w:rsidRDefault="006E3A07" w:rsidP="00F25AA7">
            <w:pPr>
              <w:spacing w:after="0"/>
              <w:jc w:val="center"/>
              <w:rPr>
                <w:sz w:val="16"/>
                <w:szCs w:val="16"/>
              </w:rPr>
            </w:pPr>
          </w:p>
        </w:tc>
        <w:tc>
          <w:tcPr>
            <w:tcW w:w="0" w:type="auto"/>
            <w:tcBorders>
              <w:top w:val="nil"/>
              <w:left w:val="nil"/>
              <w:right w:val="nil"/>
            </w:tcBorders>
          </w:tcPr>
          <w:p w14:paraId="28AD01E8" w14:textId="77777777" w:rsidR="006E3A07" w:rsidRDefault="006E3A07" w:rsidP="00F25AA7">
            <w:pPr>
              <w:spacing w:after="0"/>
              <w:jc w:val="center"/>
              <w:rPr>
                <w:sz w:val="16"/>
                <w:szCs w:val="16"/>
              </w:rPr>
            </w:pPr>
          </w:p>
        </w:tc>
        <w:tc>
          <w:tcPr>
            <w:tcW w:w="0" w:type="auto"/>
            <w:tcBorders>
              <w:top w:val="nil"/>
              <w:left w:val="nil"/>
              <w:right w:val="nil"/>
            </w:tcBorders>
          </w:tcPr>
          <w:p w14:paraId="102EE099" w14:textId="77777777" w:rsidR="006E3A07" w:rsidRDefault="006E3A07" w:rsidP="00F25AA7">
            <w:pPr>
              <w:spacing w:after="0"/>
              <w:jc w:val="center"/>
              <w:rPr>
                <w:sz w:val="16"/>
                <w:szCs w:val="16"/>
              </w:rPr>
            </w:pPr>
          </w:p>
        </w:tc>
        <w:tc>
          <w:tcPr>
            <w:tcW w:w="0" w:type="auto"/>
            <w:tcBorders>
              <w:top w:val="nil"/>
              <w:left w:val="nil"/>
              <w:right w:val="nil"/>
            </w:tcBorders>
          </w:tcPr>
          <w:p w14:paraId="716B13B6" w14:textId="77777777" w:rsidR="006E3A07" w:rsidRDefault="006E3A07" w:rsidP="00F25AA7">
            <w:pPr>
              <w:spacing w:after="0"/>
              <w:jc w:val="center"/>
              <w:rPr>
                <w:sz w:val="16"/>
                <w:szCs w:val="16"/>
              </w:rPr>
            </w:pPr>
          </w:p>
        </w:tc>
        <w:tc>
          <w:tcPr>
            <w:tcW w:w="0" w:type="auto"/>
            <w:tcBorders>
              <w:top w:val="nil"/>
              <w:left w:val="nil"/>
              <w:right w:val="nil"/>
            </w:tcBorders>
          </w:tcPr>
          <w:p w14:paraId="33E02DEC" w14:textId="77777777" w:rsidR="006E3A07" w:rsidRDefault="006E3A07" w:rsidP="00F25AA7">
            <w:pPr>
              <w:spacing w:after="0"/>
              <w:jc w:val="center"/>
              <w:rPr>
                <w:sz w:val="16"/>
                <w:szCs w:val="16"/>
              </w:rPr>
            </w:pPr>
          </w:p>
        </w:tc>
        <w:tc>
          <w:tcPr>
            <w:tcW w:w="0" w:type="auto"/>
            <w:tcBorders>
              <w:top w:val="nil"/>
              <w:left w:val="nil"/>
              <w:right w:val="nil"/>
            </w:tcBorders>
          </w:tcPr>
          <w:p w14:paraId="3A4E7380" w14:textId="77777777" w:rsidR="006E3A07" w:rsidRDefault="006E3A07" w:rsidP="00F25AA7">
            <w:pPr>
              <w:spacing w:after="0"/>
              <w:jc w:val="center"/>
              <w:rPr>
                <w:sz w:val="16"/>
                <w:szCs w:val="16"/>
              </w:rPr>
            </w:pPr>
          </w:p>
        </w:tc>
        <w:tc>
          <w:tcPr>
            <w:tcW w:w="0" w:type="auto"/>
            <w:tcBorders>
              <w:top w:val="nil"/>
              <w:left w:val="nil"/>
              <w:right w:val="nil"/>
            </w:tcBorders>
          </w:tcPr>
          <w:p w14:paraId="6EB1DB40" w14:textId="77777777" w:rsidR="006E3A07" w:rsidRDefault="006E3A07" w:rsidP="00F25AA7">
            <w:pPr>
              <w:spacing w:after="0"/>
              <w:jc w:val="center"/>
              <w:rPr>
                <w:sz w:val="16"/>
                <w:szCs w:val="16"/>
              </w:rPr>
            </w:pPr>
          </w:p>
        </w:tc>
      </w:tr>
      <w:tr w:rsidR="006E3A07" w:rsidRPr="00790AD0" w14:paraId="068F6580" w14:textId="77777777" w:rsidTr="00F25AA7">
        <w:tc>
          <w:tcPr>
            <w:tcW w:w="0" w:type="auto"/>
            <w:tcBorders>
              <w:left w:val="nil"/>
              <w:bottom w:val="single" w:sz="4" w:space="0" w:color="auto"/>
              <w:right w:val="nil"/>
            </w:tcBorders>
          </w:tcPr>
          <w:p w14:paraId="682857DF"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BFF068"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476C349"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B2EAAF2"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610789"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D6B1C43"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1281C2B"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ACD71B2"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50EC86C3" w14:textId="77777777" w:rsidTr="00F25AA7">
        <w:tc>
          <w:tcPr>
            <w:tcW w:w="0" w:type="auto"/>
            <w:tcBorders>
              <w:top w:val="single" w:sz="4" w:space="0" w:color="auto"/>
              <w:left w:val="single" w:sz="4" w:space="0" w:color="auto"/>
              <w:bottom w:val="single" w:sz="4" w:space="0" w:color="auto"/>
              <w:right w:val="single" w:sz="4" w:space="0" w:color="auto"/>
            </w:tcBorders>
          </w:tcPr>
          <w:p w14:paraId="46359CF1"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1D2A14C"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2889F"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1574"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03C6E0"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1F16102" w14:textId="6C2D724F" w:rsidR="006E3A07" w:rsidRDefault="006E3A0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3573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AD538B0" w14:textId="77777777" w:rsidR="006E3A07" w:rsidRDefault="006E3A07" w:rsidP="00F25AA7">
            <w:pPr>
              <w:spacing w:after="0"/>
              <w:jc w:val="center"/>
            </w:pPr>
            <w:r>
              <w:t>43</w:t>
            </w:r>
            <w:r>
              <w:rPr>
                <w:vertAlign w:val="subscript"/>
              </w:rPr>
              <w:t>7</w:t>
            </w:r>
          </w:p>
        </w:tc>
      </w:tr>
    </w:tbl>
    <w:p w14:paraId="1CFAC3FA" w14:textId="77777777" w:rsidR="006E3A07" w:rsidRDefault="006E3A07" w:rsidP="006E3A07">
      <w:pPr>
        <w:rPr>
          <w:b/>
          <w:bCs/>
        </w:rPr>
      </w:pPr>
    </w:p>
    <w:p w14:paraId="5B3D1F31" w14:textId="77777777" w:rsidR="006E3A07" w:rsidRDefault="006E3A07" w:rsidP="006E3A07">
      <w:pPr>
        <w:rPr>
          <w:b/>
          <w:bCs/>
        </w:rPr>
      </w:pPr>
      <w:r>
        <w:rPr>
          <w:b/>
          <w:bCs/>
        </w:rPr>
        <w:t>Clock Cycles: 4</w:t>
      </w:r>
    </w:p>
    <w:p w14:paraId="0D31C5D4" w14:textId="5F23D988" w:rsidR="00CF2120" w:rsidRPr="00AF7474" w:rsidRDefault="00CF2120" w:rsidP="00CF2120">
      <w:pPr>
        <w:pStyle w:val="Heading3"/>
      </w:pPr>
      <w:r>
        <w:t>B</w:t>
      </w:r>
      <w:r>
        <w:t>HI</w:t>
      </w:r>
      <w:r>
        <w:t xml:space="preserve"> –Branch if </w:t>
      </w:r>
      <w:r>
        <w:t>Higher</w:t>
      </w:r>
    </w:p>
    <w:p w14:paraId="497F0405" w14:textId="232F8111" w:rsidR="00CF2120" w:rsidRDefault="00CF2120" w:rsidP="00CF2120">
      <w:r>
        <w:t>B</w:t>
      </w:r>
      <w:r>
        <w:t>HI</w:t>
      </w:r>
      <w:r>
        <w:t xml:space="preserve">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CF2120" w:rsidRPr="00790AD0" w14:paraId="72609AE3" w14:textId="77777777" w:rsidTr="00F25AA7">
        <w:tc>
          <w:tcPr>
            <w:tcW w:w="0" w:type="auto"/>
            <w:tcBorders>
              <w:top w:val="nil"/>
              <w:left w:val="nil"/>
              <w:right w:val="nil"/>
            </w:tcBorders>
          </w:tcPr>
          <w:p w14:paraId="18BF56B5" w14:textId="77777777" w:rsidR="00CF2120" w:rsidRDefault="00CF2120" w:rsidP="00F25AA7">
            <w:pPr>
              <w:spacing w:after="0"/>
              <w:jc w:val="center"/>
              <w:rPr>
                <w:sz w:val="16"/>
                <w:szCs w:val="16"/>
              </w:rPr>
            </w:pPr>
          </w:p>
        </w:tc>
        <w:tc>
          <w:tcPr>
            <w:tcW w:w="0" w:type="auto"/>
            <w:tcBorders>
              <w:top w:val="nil"/>
              <w:left w:val="nil"/>
              <w:right w:val="nil"/>
            </w:tcBorders>
          </w:tcPr>
          <w:p w14:paraId="7F6E125A" w14:textId="77777777" w:rsidR="00CF2120" w:rsidRDefault="00CF2120" w:rsidP="00F25AA7">
            <w:pPr>
              <w:spacing w:after="0"/>
              <w:jc w:val="center"/>
              <w:rPr>
                <w:sz w:val="16"/>
                <w:szCs w:val="16"/>
              </w:rPr>
            </w:pPr>
          </w:p>
        </w:tc>
        <w:tc>
          <w:tcPr>
            <w:tcW w:w="0" w:type="auto"/>
            <w:tcBorders>
              <w:top w:val="nil"/>
              <w:left w:val="nil"/>
              <w:right w:val="nil"/>
            </w:tcBorders>
          </w:tcPr>
          <w:p w14:paraId="3CC2F42B" w14:textId="77777777" w:rsidR="00CF2120" w:rsidRDefault="00CF2120" w:rsidP="00F25AA7">
            <w:pPr>
              <w:spacing w:after="0"/>
              <w:jc w:val="center"/>
              <w:rPr>
                <w:sz w:val="16"/>
                <w:szCs w:val="16"/>
              </w:rPr>
            </w:pPr>
          </w:p>
        </w:tc>
        <w:tc>
          <w:tcPr>
            <w:tcW w:w="0" w:type="auto"/>
            <w:tcBorders>
              <w:top w:val="nil"/>
              <w:left w:val="nil"/>
              <w:right w:val="nil"/>
            </w:tcBorders>
          </w:tcPr>
          <w:p w14:paraId="1E1DD7A3" w14:textId="77777777" w:rsidR="00CF2120" w:rsidRDefault="00CF2120" w:rsidP="00F25AA7">
            <w:pPr>
              <w:spacing w:after="0"/>
              <w:jc w:val="center"/>
              <w:rPr>
                <w:sz w:val="16"/>
                <w:szCs w:val="16"/>
              </w:rPr>
            </w:pPr>
          </w:p>
        </w:tc>
        <w:tc>
          <w:tcPr>
            <w:tcW w:w="0" w:type="auto"/>
            <w:tcBorders>
              <w:top w:val="nil"/>
              <w:left w:val="nil"/>
              <w:right w:val="nil"/>
            </w:tcBorders>
          </w:tcPr>
          <w:p w14:paraId="79E63CA9" w14:textId="77777777" w:rsidR="00CF2120" w:rsidRDefault="00CF2120" w:rsidP="00F25AA7">
            <w:pPr>
              <w:spacing w:after="0"/>
              <w:jc w:val="center"/>
              <w:rPr>
                <w:sz w:val="16"/>
                <w:szCs w:val="16"/>
              </w:rPr>
            </w:pPr>
          </w:p>
        </w:tc>
        <w:tc>
          <w:tcPr>
            <w:tcW w:w="0" w:type="auto"/>
            <w:tcBorders>
              <w:top w:val="nil"/>
              <w:left w:val="nil"/>
              <w:right w:val="nil"/>
            </w:tcBorders>
          </w:tcPr>
          <w:p w14:paraId="10B2254B" w14:textId="77777777" w:rsidR="00CF2120" w:rsidRDefault="00CF2120" w:rsidP="00F25AA7">
            <w:pPr>
              <w:spacing w:after="0"/>
              <w:jc w:val="center"/>
              <w:rPr>
                <w:sz w:val="16"/>
                <w:szCs w:val="16"/>
              </w:rPr>
            </w:pPr>
          </w:p>
        </w:tc>
        <w:tc>
          <w:tcPr>
            <w:tcW w:w="0" w:type="auto"/>
            <w:tcBorders>
              <w:top w:val="nil"/>
              <w:left w:val="nil"/>
              <w:right w:val="nil"/>
            </w:tcBorders>
          </w:tcPr>
          <w:p w14:paraId="1D4D7881" w14:textId="77777777" w:rsidR="00CF2120" w:rsidRDefault="00CF2120" w:rsidP="00F25AA7">
            <w:pPr>
              <w:spacing w:after="0"/>
              <w:jc w:val="center"/>
              <w:rPr>
                <w:sz w:val="16"/>
                <w:szCs w:val="16"/>
              </w:rPr>
            </w:pPr>
          </w:p>
        </w:tc>
        <w:tc>
          <w:tcPr>
            <w:tcW w:w="0" w:type="auto"/>
            <w:tcBorders>
              <w:top w:val="nil"/>
              <w:left w:val="nil"/>
              <w:right w:val="nil"/>
            </w:tcBorders>
          </w:tcPr>
          <w:p w14:paraId="4014A090" w14:textId="77777777" w:rsidR="00CF2120" w:rsidRDefault="00CF2120" w:rsidP="00F25AA7">
            <w:pPr>
              <w:spacing w:after="0"/>
              <w:jc w:val="center"/>
              <w:rPr>
                <w:sz w:val="16"/>
                <w:szCs w:val="16"/>
              </w:rPr>
            </w:pPr>
          </w:p>
        </w:tc>
      </w:tr>
      <w:tr w:rsidR="00CF2120" w:rsidRPr="00790AD0" w14:paraId="5708B199" w14:textId="77777777" w:rsidTr="00F25AA7">
        <w:tc>
          <w:tcPr>
            <w:tcW w:w="0" w:type="auto"/>
            <w:tcBorders>
              <w:left w:val="nil"/>
              <w:bottom w:val="single" w:sz="4" w:space="0" w:color="auto"/>
              <w:right w:val="nil"/>
            </w:tcBorders>
          </w:tcPr>
          <w:p w14:paraId="7F22E9DA" w14:textId="77777777" w:rsidR="00CF2120" w:rsidRDefault="00CF212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97245E8" w14:textId="77777777" w:rsidR="00CF2120" w:rsidRDefault="00CF212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FF0BCE9" w14:textId="77777777" w:rsidR="00CF2120" w:rsidRPr="00790AD0" w:rsidRDefault="00CF212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18BF236" w14:textId="77777777" w:rsidR="00CF2120" w:rsidRDefault="00CF212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30D7EAF8" w14:textId="77777777" w:rsidR="00CF2120" w:rsidRDefault="00CF212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65DEE67" w14:textId="77777777" w:rsidR="00CF2120" w:rsidRDefault="00CF212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C8FDC1B" w14:textId="77777777" w:rsidR="00CF2120" w:rsidRPr="00790AD0" w:rsidRDefault="00CF212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5FBC6DB" w14:textId="77777777" w:rsidR="00CF2120" w:rsidRPr="00790AD0" w:rsidRDefault="00CF212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2120" w14:paraId="14A6A495" w14:textId="77777777" w:rsidTr="00F25AA7">
        <w:tc>
          <w:tcPr>
            <w:tcW w:w="0" w:type="auto"/>
            <w:tcBorders>
              <w:top w:val="single" w:sz="4" w:space="0" w:color="auto"/>
              <w:left w:val="single" w:sz="4" w:space="0" w:color="auto"/>
              <w:bottom w:val="single" w:sz="4" w:space="0" w:color="auto"/>
              <w:right w:val="single" w:sz="4" w:space="0" w:color="auto"/>
            </w:tcBorders>
          </w:tcPr>
          <w:p w14:paraId="0392261C" w14:textId="77777777" w:rsidR="00CF2120" w:rsidRDefault="00CF212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8CCA663" w14:textId="77777777" w:rsidR="00CF2120" w:rsidRDefault="00CF212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FDD" w14:textId="77777777" w:rsidR="00CF2120" w:rsidRDefault="00CF212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59F18F" w14:textId="77777777" w:rsidR="00CF2120" w:rsidRDefault="00CF212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094F9F4" w14:textId="77777777" w:rsidR="00CF2120" w:rsidRDefault="00CF212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E45DAFB" w14:textId="77777777" w:rsidR="00CF2120" w:rsidRDefault="00CF212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ECB1D" w14:textId="77777777" w:rsidR="00CF2120" w:rsidRDefault="00CF212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BF30228" w14:textId="77777777" w:rsidR="00CF2120" w:rsidRDefault="00CF2120" w:rsidP="00F25AA7">
            <w:pPr>
              <w:spacing w:after="0"/>
              <w:jc w:val="center"/>
            </w:pPr>
            <w:r>
              <w:t>43</w:t>
            </w:r>
            <w:r>
              <w:rPr>
                <w:vertAlign w:val="subscript"/>
              </w:rPr>
              <w:t>7</w:t>
            </w:r>
          </w:p>
        </w:tc>
      </w:tr>
    </w:tbl>
    <w:p w14:paraId="580498C2" w14:textId="77777777" w:rsidR="00CF2120" w:rsidRDefault="00CF2120" w:rsidP="00CF2120">
      <w:pPr>
        <w:rPr>
          <w:b/>
          <w:bCs/>
        </w:rPr>
      </w:pPr>
    </w:p>
    <w:p w14:paraId="43651FE5" w14:textId="77777777" w:rsidR="00CF2120" w:rsidRDefault="00CF2120" w:rsidP="00CF212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01FC1A2" w14:textId="451FBE73" w:rsidR="00DF6811" w:rsidRDefault="00DF6811" w:rsidP="00DF6811">
      <w:pPr>
        <w:pStyle w:val="Heading3"/>
      </w:pPr>
      <w:r>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w:t>
            </w:r>
            <w:r>
              <w:t>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w:t>
            </w:r>
            <w:r>
              <w:t>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w:t>
            </w:r>
            <w:r>
              <w:t>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w:t>
            </w:r>
            <w:r>
              <w:t>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w:t>
            </w:r>
            <w:r>
              <w:t>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3" w:name="_Toc87086972"/>
      <w:r>
        <w:t>BRA – Branch Always</w:t>
      </w:r>
      <w:bookmarkEnd w:id="263"/>
    </w:p>
    <w:p w14:paraId="0EE3684D" w14:textId="77777777" w:rsidR="005D1610" w:rsidRDefault="005D1610" w:rsidP="005D1610">
      <w:r w:rsidRPr="00D06BD4">
        <w:rPr>
          <w:b/>
          <w:bCs/>
        </w:rPr>
        <w:t>Description</w:t>
      </w:r>
      <w:r>
        <w:t>:</w:t>
      </w:r>
    </w:p>
    <w:p w14:paraId="45250560" w14:textId="455460BB" w:rsidR="005D1610" w:rsidRDefault="005D1610" w:rsidP="005D1610">
      <w:pPr>
        <w:ind w:left="720"/>
      </w:pPr>
      <w:r>
        <w:t>This instruction always branches to the target address. The target address range is ±</w:t>
      </w:r>
      <w:r w:rsidR="00E13483">
        <w:t>512M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32C41997" w:rsidR="00D52DF6" w:rsidRDefault="00D52DF6" w:rsidP="003C5602">
            <w:pPr>
              <w:spacing w:after="0"/>
              <w:jc w:val="center"/>
              <w:rPr>
                <w:sz w:val="16"/>
                <w:szCs w:val="16"/>
              </w:rPr>
            </w:pPr>
            <w:r>
              <w:rPr>
                <w:sz w:val="16"/>
                <w:szCs w:val="16"/>
              </w:rPr>
              <w:t>3</w:t>
            </w:r>
            <w:r w:rsidR="00946380">
              <w:rPr>
                <w:sz w:val="16"/>
                <w:szCs w:val="16"/>
              </w:rPr>
              <w:t>9</w:t>
            </w:r>
            <w:r>
              <w:rPr>
                <w:sz w:val="16"/>
                <w:szCs w:val="16"/>
              </w:rPr>
              <w:t xml:space="preserve">                                       </w:t>
            </w:r>
            <w:r w:rsidR="00946380">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070AA98" w:rsidR="00D52DF6" w:rsidRDefault="00D52DF6" w:rsidP="003C5602">
            <w:pPr>
              <w:spacing w:after="0"/>
              <w:jc w:val="center"/>
            </w:pPr>
            <w:r>
              <w:t>Target</w:t>
            </w:r>
            <w:r>
              <w:rPr>
                <w:vertAlign w:val="subscript"/>
              </w:rPr>
              <w:t>2</w:t>
            </w:r>
            <w:r w:rsidR="00946380">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t>BSR – Branch to Subroutine</w:t>
      </w:r>
    </w:p>
    <w:p w14:paraId="4ADD74F7" w14:textId="77777777" w:rsidR="00025F76" w:rsidRDefault="00025F76" w:rsidP="00025F76">
      <w:r w:rsidRPr="00D06BD4">
        <w:rPr>
          <w:b/>
          <w:bCs/>
        </w:rPr>
        <w:t>Description</w:t>
      </w:r>
      <w:r>
        <w:t>:</w:t>
      </w:r>
    </w:p>
    <w:p w14:paraId="2CDD0ED5" w14:textId="59A98953"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13483">
        <w:t>512M</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15821C16" w:rsidR="004F1C0C" w:rsidRDefault="004F1C0C" w:rsidP="00F25AA7">
            <w:pPr>
              <w:spacing w:after="0"/>
              <w:jc w:val="center"/>
              <w:rPr>
                <w:sz w:val="16"/>
                <w:szCs w:val="16"/>
              </w:rPr>
            </w:pPr>
            <w:r>
              <w:rPr>
                <w:sz w:val="16"/>
                <w:szCs w:val="16"/>
              </w:rPr>
              <w:t>3</w:t>
            </w:r>
            <w:r w:rsidR="00E13483">
              <w:rPr>
                <w:sz w:val="16"/>
                <w:szCs w:val="16"/>
              </w:rPr>
              <w:t>9</w:t>
            </w:r>
            <w:r>
              <w:rPr>
                <w:sz w:val="16"/>
                <w:szCs w:val="16"/>
              </w:rPr>
              <w:t xml:space="preserve">                                  </w:t>
            </w:r>
            <w:r w:rsidR="00E13483">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889D152" w:rsidR="004F1C0C" w:rsidRDefault="004F1C0C" w:rsidP="00F25AA7">
            <w:pPr>
              <w:spacing w:after="0"/>
              <w:jc w:val="center"/>
            </w:pPr>
            <w:r>
              <w:t>Target</w:t>
            </w:r>
            <w:r>
              <w:rPr>
                <w:vertAlign w:val="subscript"/>
              </w:rPr>
              <w:t>2</w:t>
            </w:r>
            <w:r w:rsidR="00E13483">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4" w:name="_Toc87087006"/>
      <w:bookmarkStart w:id="265" w:name="_Toc134124491"/>
      <w:r>
        <w:br w:type="page"/>
      </w:r>
    </w:p>
    <w:p w14:paraId="5E0FF8AC" w14:textId="07E6CAE5" w:rsidR="002371C4" w:rsidRDefault="002371C4" w:rsidP="002371C4">
      <w:pPr>
        <w:pStyle w:val="Heading3"/>
      </w:pPr>
      <w:r>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361"/>
        <w:gridCol w:w="931"/>
        <w:gridCol w:w="711"/>
        <w:gridCol w:w="546"/>
        <w:gridCol w:w="1151"/>
      </w:tblGrid>
      <w:tr w:rsidR="008C41F0" w14:paraId="6B7394F4" w14:textId="77777777" w:rsidTr="003C5602">
        <w:tc>
          <w:tcPr>
            <w:tcW w:w="0" w:type="auto"/>
            <w:tcBorders>
              <w:top w:val="nil"/>
              <w:left w:val="nil"/>
              <w:bottom w:val="single" w:sz="4" w:space="0" w:color="auto"/>
              <w:right w:val="nil"/>
            </w:tcBorders>
          </w:tcPr>
          <w:p w14:paraId="2B18F598" w14:textId="2ECEC7C5" w:rsidR="008C41F0" w:rsidRDefault="008C41F0" w:rsidP="003C5602">
            <w:pPr>
              <w:spacing w:after="0"/>
              <w:jc w:val="center"/>
            </w:pPr>
            <w:r>
              <w:t>39                               1</w:t>
            </w:r>
            <w:r w:rsidR="007B2E60">
              <w:t>9</w:t>
            </w:r>
          </w:p>
        </w:tc>
        <w:tc>
          <w:tcPr>
            <w:tcW w:w="0" w:type="auto"/>
            <w:tcBorders>
              <w:top w:val="nil"/>
              <w:left w:val="nil"/>
              <w:bottom w:val="single" w:sz="4" w:space="0" w:color="auto"/>
              <w:right w:val="nil"/>
            </w:tcBorders>
          </w:tcPr>
          <w:p w14:paraId="77928F66" w14:textId="38672E59" w:rsidR="008C41F0" w:rsidRDefault="008C41F0" w:rsidP="003C5602">
            <w:pPr>
              <w:spacing w:after="0"/>
              <w:jc w:val="center"/>
            </w:pPr>
            <w:r>
              <w:t>1</w:t>
            </w:r>
            <w:r w:rsidR="007B2E60">
              <w:t>8</w:t>
            </w:r>
            <w:r>
              <w:t xml:space="preserve">     1</w:t>
            </w:r>
            <w:r w:rsidR="007B2E60">
              <w:t>3</w:t>
            </w:r>
          </w:p>
        </w:tc>
        <w:tc>
          <w:tcPr>
            <w:tcW w:w="0" w:type="auto"/>
            <w:tcBorders>
              <w:top w:val="nil"/>
              <w:left w:val="nil"/>
              <w:bottom w:val="single" w:sz="4" w:space="0" w:color="auto"/>
              <w:right w:val="nil"/>
            </w:tcBorders>
          </w:tcPr>
          <w:p w14:paraId="4C942B53" w14:textId="6242C66C" w:rsidR="008C41F0" w:rsidRDefault="008C41F0" w:rsidP="003C5602">
            <w:pPr>
              <w:spacing w:after="0"/>
              <w:jc w:val="center"/>
            </w:pPr>
            <w:r>
              <w:t>1</w:t>
            </w:r>
            <w:r w:rsidR="007B2E60">
              <w:t>2</w:t>
            </w:r>
            <w:r>
              <w:t xml:space="preserve">   9</w:t>
            </w:r>
          </w:p>
        </w:tc>
        <w:tc>
          <w:tcPr>
            <w:tcW w:w="0" w:type="auto"/>
            <w:tcBorders>
              <w:top w:val="nil"/>
              <w:left w:val="nil"/>
              <w:bottom w:val="single" w:sz="4" w:space="0" w:color="auto"/>
              <w:right w:val="nil"/>
            </w:tcBorders>
          </w:tcPr>
          <w:p w14:paraId="6B4EDEF3" w14:textId="77777777" w:rsidR="008C41F0" w:rsidRDefault="008C41F0" w:rsidP="003C5602">
            <w:pPr>
              <w:spacing w:after="0"/>
              <w:jc w:val="center"/>
            </w:pPr>
            <w:r>
              <w:t>8  7</w:t>
            </w:r>
          </w:p>
        </w:tc>
        <w:tc>
          <w:tcPr>
            <w:tcW w:w="0" w:type="auto"/>
            <w:tcBorders>
              <w:top w:val="nil"/>
              <w:left w:val="nil"/>
              <w:bottom w:val="single" w:sz="4" w:space="0" w:color="auto"/>
              <w:right w:val="nil"/>
            </w:tcBorders>
          </w:tcPr>
          <w:p w14:paraId="4BCBFB46" w14:textId="77777777" w:rsidR="008C41F0" w:rsidRDefault="008C41F0" w:rsidP="003C5602">
            <w:pPr>
              <w:spacing w:after="0"/>
              <w:jc w:val="center"/>
            </w:pPr>
            <w:r>
              <w:t>6             0</w:t>
            </w:r>
          </w:p>
        </w:tc>
      </w:tr>
      <w:tr w:rsidR="008C41F0"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0258C43E" w:rsidR="008C41F0" w:rsidRPr="002F22BC" w:rsidRDefault="008C41F0" w:rsidP="003C5602">
            <w:pPr>
              <w:spacing w:after="0"/>
              <w:jc w:val="center"/>
            </w:pPr>
            <w:r w:rsidRPr="002F22BC">
              <w:t>Immediate</w:t>
            </w:r>
            <w:r>
              <w:rPr>
                <w:vertAlign w:val="subscript"/>
              </w:rPr>
              <w:t>2</w:t>
            </w:r>
            <w:r w:rsidR="007B2E60">
              <w:rPr>
                <w:vertAlign w:val="subscript"/>
              </w:rPr>
              <w:t>4</w:t>
            </w:r>
            <w:r w:rsidRPr="002F22BC">
              <w:rPr>
                <w:vertAlign w:val="subscript"/>
              </w:rPr>
              <w:t>..</w:t>
            </w:r>
            <w:r w:rsidR="007B2E60">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8C41F0" w:rsidRDefault="008C41F0" w:rsidP="003C5602">
            <w:pPr>
              <w:spacing w:after="0"/>
              <w:jc w:val="center"/>
            </w:pPr>
            <w:r>
              <w:t>Im</w:t>
            </w:r>
            <w:r w:rsidR="007B2E60">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8C41F0" w:rsidRPr="002F22BC" w:rsidRDefault="008C41F0"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8C41F0" w:rsidRPr="002F22BC" w:rsidRDefault="008C41F0"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t>JSR – Jump to Subroutine</w:t>
      </w:r>
      <w:bookmarkEnd w:id="264"/>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141"/>
        <w:gridCol w:w="931"/>
        <w:gridCol w:w="711"/>
        <w:gridCol w:w="546"/>
        <w:gridCol w:w="1151"/>
      </w:tblGrid>
      <w:tr w:rsidR="008C41F0" w14:paraId="133AFE52" w14:textId="77777777" w:rsidTr="003F2EDB">
        <w:tc>
          <w:tcPr>
            <w:tcW w:w="0" w:type="auto"/>
            <w:tcBorders>
              <w:top w:val="nil"/>
              <w:left w:val="nil"/>
              <w:bottom w:val="single" w:sz="4" w:space="0" w:color="auto"/>
              <w:right w:val="nil"/>
            </w:tcBorders>
          </w:tcPr>
          <w:p w14:paraId="31C43DC8" w14:textId="6B5239D5" w:rsidR="008C41F0" w:rsidRDefault="008C41F0" w:rsidP="003C5602">
            <w:pPr>
              <w:spacing w:after="0"/>
              <w:jc w:val="center"/>
            </w:pPr>
            <w:r>
              <w:t>39                           19</w:t>
            </w:r>
          </w:p>
        </w:tc>
        <w:tc>
          <w:tcPr>
            <w:tcW w:w="0" w:type="auto"/>
            <w:tcBorders>
              <w:top w:val="nil"/>
              <w:left w:val="nil"/>
              <w:bottom w:val="single" w:sz="4" w:space="0" w:color="auto"/>
              <w:right w:val="nil"/>
            </w:tcBorders>
          </w:tcPr>
          <w:p w14:paraId="508301DD" w14:textId="7DD1EE52" w:rsidR="008C41F0" w:rsidRDefault="008C41F0" w:rsidP="003C5602">
            <w:pPr>
              <w:spacing w:after="0"/>
              <w:jc w:val="center"/>
            </w:pPr>
            <w:r>
              <w:t>18     13</w:t>
            </w:r>
          </w:p>
        </w:tc>
        <w:tc>
          <w:tcPr>
            <w:tcW w:w="0" w:type="auto"/>
            <w:tcBorders>
              <w:top w:val="nil"/>
              <w:left w:val="nil"/>
              <w:bottom w:val="single" w:sz="4" w:space="0" w:color="auto"/>
              <w:right w:val="nil"/>
            </w:tcBorders>
          </w:tcPr>
          <w:p w14:paraId="375BC819" w14:textId="3B8520A5" w:rsidR="008C41F0" w:rsidRDefault="008C41F0" w:rsidP="003C5602">
            <w:pPr>
              <w:spacing w:after="0"/>
              <w:jc w:val="center"/>
            </w:pPr>
            <w:r>
              <w:t>12   9</w:t>
            </w:r>
          </w:p>
        </w:tc>
        <w:tc>
          <w:tcPr>
            <w:tcW w:w="0" w:type="auto"/>
            <w:tcBorders>
              <w:top w:val="nil"/>
              <w:left w:val="nil"/>
              <w:bottom w:val="single" w:sz="4" w:space="0" w:color="auto"/>
              <w:right w:val="nil"/>
            </w:tcBorders>
          </w:tcPr>
          <w:p w14:paraId="4CEB5DD1" w14:textId="3D4C68C3" w:rsidR="008C41F0" w:rsidRDefault="008C41F0" w:rsidP="003C5602">
            <w:pPr>
              <w:spacing w:after="0"/>
              <w:jc w:val="center"/>
            </w:pPr>
            <w:r>
              <w:t>8  7</w:t>
            </w:r>
          </w:p>
        </w:tc>
        <w:tc>
          <w:tcPr>
            <w:tcW w:w="0" w:type="auto"/>
            <w:tcBorders>
              <w:top w:val="nil"/>
              <w:left w:val="nil"/>
              <w:bottom w:val="single" w:sz="4" w:space="0" w:color="auto"/>
              <w:right w:val="nil"/>
            </w:tcBorders>
          </w:tcPr>
          <w:p w14:paraId="7C7AEF4B" w14:textId="77777777" w:rsidR="008C41F0" w:rsidRDefault="008C41F0" w:rsidP="003C5602">
            <w:pPr>
              <w:spacing w:after="0"/>
              <w:jc w:val="center"/>
            </w:pPr>
            <w:r>
              <w:t>6             0</w:t>
            </w:r>
          </w:p>
        </w:tc>
      </w:tr>
      <w:tr w:rsidR="008C41F0"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309B9BA" w:rsidR="008C41F0" w:rsidRPr="002F22BC" w:rsidRDefault="008C41F0" w:rsidP="003C5602">
            <w:pPr>
              <w:spacing w:after="0"/>
              <w:jc w:val="center"/>
            </w:pPr>
            <w:r w:rsidRPr="002F22BC">
              <w:t>Immediate</w:t>
            </w:r>
            <w:r>
              <w:rPr>
                <w:vertAlign w:val="subscript"/>
              </w:rPr>
              <w:t>24</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8C41F0" w:rsidRDefault="008C41F0"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8C41F0" w:rsidRPr="002F22BC" w:rsidRDefault="008C41F0"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8C41F0" w:rsidRPr="002F22BC" w:rsidRDefault="008C41F0"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t>NOP – No Operation</w:t>
      </w:r>
      <w:bookmarkEnd w:id="26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496"/>
        <w:gridCol w:w="531"/>
        <w:gridCol w:w="896"/>
      </w:tblGrid>
      <w:tr w:rsidR="009A472F" w:rsidRPr="00790AD0" w14:paraId="79EF5B3E" w14:textId="77777777" w:rsidTr="00D96EF4">
        <w:tc>
          <w:tcPr>
            <w:tcW w:w="0" w:type="auto"/>
            <w:tcBorders>
              <w:top w:val="nil"/>
              <w:left w:val="nil"/>
              <w:bottom w:val="single" w:sz="4" w:space="0" w:color="auto"/>
              <w:right w:val="nil"/>
            </w:tcBorders>
          </w:tcPr>
          <w:p w14:paraId="4C552638" w14:textId="5C52B5E3" w:rsidR="009A472F" w:rsidRPr="00790AD0" w:rsidRDefault="009A472F" w:rsidP="003C5602">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9A472F" w:rsidRDefault="009A472F"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9A472F" w:rsidRDefault="009A472F"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9A472F" w:rsidRDefault="009A472F"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9A472F" w:rsidRPr="00790AD0" w:rsidRDefault="009A472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72F"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E8C5813" w14:textId="4BF11EC4" w:rsidR="009A472F" w:rsidRDefault="009A472F" w:rsidP="003C5602">
            <w:pPr>
              <w:spacing w:after="0"/>
              <w:jc w:val="center"/>
            </w:pPr>
            <w:r>
              <w:t>Const</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9A472F" w:rsidRDefault="009A472F"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9A472F" w:rsidRDefault="009A472F"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9A472F" w:rsidRDefault="009A472F"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9A472F" w:rsidRDefault="009A472F"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7EE0D26" w:rsidR="00AA0B3C" w:rsidRPr="00790AD0" w:rsidRDefault="00AA5247" w:rsidP="003C5602">
            <w:pPr>
              <w:spacing w:after="0"/>
              <w:jc w:val="center"/>
              <w:rPr>
                <w:sz w:val="16"/>
                <w:szCs w:val="16"/>
              </w:rPr>
            </w:pPr>
            <w:r>
              <w:rPr>
                <w:sz w:val="16"/>
                <w:szCs w:val="16"/>
              </w:rPr>
              <w:t>3</w:t>
            </w:r>
            <w:r w:rsidR="009A472F">
              <w:rPr>
                <w:sz w:val="16"/>
                <w:szCs w:val="16"/>
              </w:rPr>
              <w:t>9</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BCC1937" w:rsidR="00AA0B3C" w:rsidRDefault="00AA0B3C"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232F72C1" w:rsidR="00DC0205" w:rsidRPr="00790AD0" w:rsidRDefault="00AA5247" w:rsidP="003C5602">
            <w:pPr>
              <w:spacing w:after="0"/>
              <w:jc w:val="center"/>
              <w:rPr>
                <w:sz w:val="16"/>
                <w:szCs w:val="16"/>
              </w:rPr>
            </w:pPr>
            <w:r>
              <w:rPr>
                <w:sz w:val="16"/>
                <w:szCs w:val="16"/>
              </w:rPr>
              <w:t>3</w:t>
            </w:r>
            <w:r w:rsidR="009A472F">
              <w:rPr>
                <w:sz w:val="16"/>
                <w:szCs w:val="16"/>
              </w:rPr>
              <w:t>9</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5C38582C" w:rsidR="00DC0205" w:rsidRDefault="00DC0205"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66" w:name="_Toc87087009"/>
      <w:bookmarkEnd w:id="254"/>
      <w:r>
        <w:t>System Instructions</w:t>
      </w:r>
      <w:bookmarkEnd w:id="266"/>
    </w:p>
    <w:p w14:paraId="6FE02748" w14:textId="77777777" w:rsidR="00984240" w:rsidRDefault="00984240" w:rsidP="00984240">
      <w:pPr>
        <w:pStyle w:val="Heading3"/>
      </w:pPr>
      <w:bookmarkStart w:id="267" w:name="_Toc87087010"/>
      <w:r>
        <w:t>BRK – Break</w:t>
      </w:r>
      <w:bookmarkEnd w:id="26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68" w:name="_Toc87087013"/>
      <w:r>
        <w:br w:type="page"/>
      </w:r>
    </w:p>
    <w:p w14:paraId="6678C878" w14:textId="34F75578" w:rsidR="00CD66AD" w:rsidRDefault="00CD66AD" w:rsidP="00CD66AD">
      <w:pPr>
        <w:pStyle w:val="Heading3"/>
      </w:pPr>
      <w:r>
        <w:t>IRQ – Generate Interrupt</w:t>
      </w:r>
      <w:bookmarkEnd w:id="26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6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70" w:name="_Toc87087014"/>
      <w:r>
        <w:t>MEMDB – Memory Data Barrier</w:t>
      </w:r>
      <w:bookmarkEnd w:id="27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1" w:name="_Toc87087015"/>
      <w:r>
        <w:t>MEMSB – Memory Synchronization Barrier</w:t>
      </w:r>
      <w:bookmarkEnd w:id="27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2" w:name="_Toc87087019"/>
      <w:r>
        <w:br w:type="page"/>
      </w:r>
    </w:p>
    <w:p w14:paraId="1DAC39E0" w14:textId="2191CF3D" w:rsidR="00653391" w:rsidRDefault="00653391" w:rsidP="00653391">
      <w:pPr>
        <w:pStyle w:val="Heading3"/>
      </w:pPr>
      <w:r>
        <w:t>PFI – Poll for Interrupt</w:t>
      </w:r>
      <w:bookmarkEnd w:id="27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3" w:name="_FENCE_–_Synchronization"/>
      <w:bookmarkEnd w:id="273"/>
      <w:r>
        <w:t>FENCE</w:t>
      </w:r>
      <w:r w:rsidR="00F05AD1" w:rsidRPr="00033D88">
        <w:t xml:space="preserve"> </w:t>
      </w:r>
      <w:r>
        <w:t xml:space="preserve">– </w:t>
      </w:r>
      <w:r w:rsidR="00F05AD1" w:rsidRPr="00033D88">
        <w:t>Synchroni</w:t>
      </w:r>
      <w:bookmarkEnd w:id="26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74" w:name="_Toc87087023"/>
      <w:r>
        <w:br w:type="page"/>
      </w:r>
    </w:p>
    <w:p w14:paraId="2AF14E58" w14:textId="239704F3" w:rsidR="006F1389" w:rsidRPr="003658C7" w:rsidRDefault="006F1389" w:rsidP="006F1389">
      <w:pPr>
        <w:pStyle w:val="Heading3"/>
      </w:pPr>
      <w:r w:rsidRPr="003658C7">
        <w:t>REX – Redirect Exception</w:t>
      </w:r>
      <w:bookmarkEnd w:id="27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w:t>
            </w:r>
            <w:r>
              <w:rPr>
                <w:sz w:val="16"/>
                <w:szCs w:val="16"/>
              </w:rPr>
              <w:t xml:space="preserve">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xml:space="preserve">; redirect to supervisor </w:t>
            </w:r>
            <w:proofErr w:type="gramStart"/>
            <w:r w:rsidRPr="00EB0B0D">
              <w:rPr>
                <w:rFonts w:cs="Times New Roman"/>
              </w:rPr>
              <w:t>handler</w:t>
            </w:r>
            <w:proofErr w:type="gramEnd"/>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75" w:name="_RTI_–_Return"/>
      <w:bookmarkStart w:id="276" w:name="_RGNRW_–_Region"/>
      <w:bookmarkEnd w:id="275"/>
      <w:bookmarkEnd w:id="276"/>
      <w:r>
        <w:br w:type="page"/>
      </w:r>
    </w:p>
    <w:p w14:paraId="4C327BA2" w14:textId="75D0F1FC" w:rsidR="00984240" w:rsidRDefault="00984240" w:rsidP="00984240">
      <w:pPr>
        <w:pStyle w:val="Heading3"/>
      </w:pPr>
      <w:r>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4F629A9A" w:rsidR="008A6E52" w:rsidRDefault="008A6E52" w:rsidP="008A6E52">
      <w:pPr>
        <w:ind w:left="720"/>
        <w:rPr>
          <w:rFonts w:cs="Times New Roman"/>
        </w:rPr>
      </w:pPr>
      <w:r>
        <w:rPr>
          <w:rFonts w:cs="Times New Roman"/>
        </w:rPr>
        <w:t xml:space="preserve">A maximum of </w:t>
      </w:r>
      <w:r w:rsidR="00C0060B">
        <w:rPr>
          <w:rFonts w:cs="Times New Roman"/>
        </w:rPr>
        <w:t>128G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68146E10" w:rsidR="008A6E52" w:rsidRPr="00790AD0" w:rsidRDefault="008A6E52" w:rsidP="00F25AA7">
            <w:pPr>
              <w:pStyle w:val="NoSpacing"/>
              <w:jc w:val="center"/>
              <w:rPr>
                <w:sz w:val="16"/>
                <w:szCs w:val="16"/>
              </w:rPr>
            </w:pPr>
            <w:r>
              <w:rPr>
                <w:sz w:val="16"/>
                <w:szCs w:val="16"/>
              </w:rPr>
              <w:t>3</w:t>
            </w:r>
            <w:r w:rsidR="00C0060B">
              <w:rPr>
                <w:sz w:val="16"/>
                <w:szCs w:val="16"/>
              </w:rPr>
              <w:t>9</w:t>
            </w:r>
            <w:r>
              <w:rPr>
                <w:sz w:val="16"/>
                <w:szCs w:val="16"/>
              </w:rPr>
              <w:t xml:space="preserve">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0E6AF55F" w:rsidR="008A6E52" w:rsidRDefault="008A6E52" w:rsidP="00F25AA7">
            <w:pPr>
              <w:pStyle w:val="NoSpacing"/>
              <w:jc w:val="center"/>
            </w:pPr>
            <w:r>
              <w:t>Constant</w:t>
            </w:r>
            <w:r w:rsidR="00C0060B">
              <w:rPr>
                <w:vertAlign w:val="subscript"/>
              </w:rPr>
              <w:t>37..4</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33436577" w:rsidR="00A71CC3" w:rsidRPr="00790AD0" w:rsidRDefault="00A71CC3" w:rsidP="00F25AA7">
            <w:pPr>
              <w:pStyle w:val="NoSpacing"/>
              <w:jc w:val="center"/>
              <w:rPr>
                <w:sz w:val="16"/>
                <w:szCs w:val="16"/>
              </w:rPr>
            </w:pPr>
            <w:r>
              <w:rPr>
                <w:sz w:val="16"/>
                <w:szCs w:val="16"/>
              </w:rPr>
              <w:t>3</w:t>
            </w:r>
            <w:r w:rsidR="00C72424">
              <w:rPr>
                <w:sz w:val="16"/>
                <w:szCs w:val="16"/>
              </w:rPr>
              <w:t>9</w:t>
            </w:r>
            <w:r>
              <w:rPr>
                <w:sz w:val="16"/>
                <w:szCs w:val="16"/>
              </w:rPr>
              <w:t xml:space="preserve">                                                       1</w:t>
            </w:r>
            <w:r w:rsidR="00C72424">
              <w:rPr>
                <w:sz w:val="16"/>
                <w:szCs w:val="16"/>
              </w:rPr>
              <w:t>3</w:t>
            </w:r>
          </w:p>
        </w:tc>
        <w:tc>
          <w:tcPr>
            <w:tcW w:w="0" w:type="auto"/>
            <w:tcBorders>
              <w:top w:val="nil"/>
              <w:left w:val="nil"/>
              <w:bottom w:val="single" w:sz="4" w:space="0" w:color="auto"/>
              <w:right w:val="nil"/>
            </w:tcBorders>
          </w:tcPr>
          <w:p w14:paraId="3CB531D7" w14:textId="7458EF4E" w:rsidR="00A71CC3" w:rsidRDefault="00A71CC3" w:rsidP="00F25AA7">
            <w:pPr>
              <w:pStyle w:val="NoSpacing"/>
              <w:jc w:val="center"/>
              <w:rPr>
                <w:sz w:val="16"/>
                <w:szCs w:val="16"/>
              </w:rPr>
            </w:pPr>
            <w:r>
              <w:rPr>
                <w:sz w:val="16"/>
                <w:szCs w:val="16"/>
              </w:rPr>
              <w:t>1</w:t>
            </w:r>
            <w:r w:rsidR="00C72424">
              <w:rPr>
                <w:sz w:val="16"/>
                <w:szCs w:val="16"/>
              </w:rPr>
              <w:t>2</w:t>
            </w:r>
            <w:r>
              <w:rPr>
                <w:sz w:val="16"/>
                <w:szCs w:val="16"/>
              </w:rPr>
              <w:t xml:space="preserve">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5D461FC1" w:rsidR="00A71CC3" w:rsidRDefault="00A71CC3" w:rsidP="00F25AA7">
            <w:pPr>
              <w:pStyle w:val="NoSpacing"/>
              <w:jc w:val="center"/>
            </w:pPr>
            <w:r>
              <w:t>Constant</w:t>
            </w:r>
            <w:r>
              <w:rPr>
                <w:vertAlign w:val="subscript"/>
              </w:rPr>
              <w:t>2</w:t>
            </w:r>
            <w:r w:rsidR="00C7242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A71CC3" w:rsidRDefault="00A71CC3" w:rsidP="00F25AA7">
            <w:pPr>
              <w:pStyle w:val="NoSpacing"/>
              <w:jc w:val="center"/>
            </w:pPr>
            <w:r>
              <w:t>Cnst</w:t>
            </w:r>
            <w:r w:rsidR="00C7242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w:t>
            </w:r>
            <w:r>
              <w:t>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w:t>
            </w:r>
            <w:r>
              <w:t>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389E7F76" w:rsidR="00C43C47" w:rsidRDefault="00C43C47"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77" w:name="_Toc134124536"/>
      <w:r>
        <w:t>Modifiers</w:t>
      </w:r>
      <w:bookmarkEnd w:id="277"/>
    </w:p>
    <w:p w14:paraId="72B582EA" w14:textId="77777777" w:rsidR="005E60FF" w:rsidRDefault="005E60FF" w:rsidP="005E60FF">
      <w:pPr>
        <w:pStyle w:val="Heading3"/>
      </w:pPr>
      <w:bookmarkStart w:id="278" w:name="_Toc134124537"/>
      <w:bookmarkStart w:id="279" w:name="_Toc134124540"/>
      <w:r>
        <w:t>ATOM</w:t>
      </w:r>
      <w:bookmarkEnd w:id="278"/>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w:t>
            </w:r>
            <w:r>
              <w:t>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w:t>
            </w:r>
            <w:r>
              <w:t xml:space="preserve">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w:t>
            </w:r>
            <w:r>
              <w:t xml:space="preserve">5 to </w:t>
            </w:r>
            <w:r>
              <w:t>1</w:t>
            </w:r>
            <w:r>
              <w:t>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w:t>
            </w:r>
            <w:r>
              <w:t>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28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t>PRED</w:t>
      </w:r>
      <w:bookmarkEnd w:id="279"/>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9B06783" w:rsidR="003B1D5C" w:rsidRDefault="003B1D5C" w:rsidP="003B1D5C">
      <w:pPr>
        <w:pStyle w:val="Heading3"/>
      </w:pPr>
      <w:r>
        <w:t>REP</w:t>
      </w:r>
    </w:p>
    <w:p w14:paraId="0F858395" w14:textId="77777777" w:rsidR="003B1D5C" w:rsidRPr="00B7398C" w:rsidRDefault="003B1D5C" w:rsidP="003B1D5C">
      <w:pPr>
        <w:rPr>
          <w:b/>
          <w:bCs/>
        </w:rPr>
      </w:pPr>
      <w:r w:rsidRPr="00B7398C">
        <w:rPr>
          <w:b/>
          <w:bCs/>
        </w:rPr>
        <w:t>Description:</w:t>
      </w:r>
    </w:p>
    <w:p w14:paraId="1015AEDE" w14:textId="2388C41D"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xml:space="preserve">. Up to eight instructions may be part of the repeat operation. The loop counter may be incremented or decremented for each repeat. Loop counter tests perform signed comparisons. The </w:t>
      </w:r>
      <w:r w:rsidR="00B92348">
        <w:t>19</w:t>
      </w:r>
      <w:r>
        <w:t>-bit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1" w:name="_Toc134124541"/>
      <w:r>
        <w:br w:type="page"/>
      </w:r>
    </w:p>
    <w:p w14:paraId="6C7806B1" w14:textId="57B3445B" w:rsidR="00611FDE" w:rsidRDefault="00611FDE" w:rsidP="00611FDE">
      <w:pPr>
        <w:pStyle w:val="Heading3"/>
      </w:pPr>
      <w:r>
        <w:t>ROUND</w:t>
      </w:r>
      <w:bookmarkEnd w:id="28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w:t>
            </w:r>
            <w:r>
              <w:t>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2" w:name="_Toc87087096"/>
      <w:r>
        <w:t>Opcode Maps</w:t>
      </w:r>
      <w:bookmarkEnd w:id="282"/>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3628F0">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628F0">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36AD753" w:rsidR="00457215" w:rsidRPr="007D0F85" w:rsidRDefault="003628F0" w:rsidP="003C5602">
            <w:pPr>
              <w:rPr>
                <w:rFonts w:cs="Times New Roman"/>
                <w:sz w:val="16"/>
                <w:szCs w:val="16"/>
              </w:rPr>
            </w:pPr>
            <w:r>
              <w:rPr>
                <w:rFonts w:cs="Times New Roman"/>
                <w:sz w:val="16"/>
                <w:szCs w:val="16"/>
              </w:rPr>
              <w:t>BGL</w:t>
            </w:r>
            <w:r w:rsidR="000E538D">
              <w:rPr>
                <w:rFonts w:cs="Times New Roman"/>
                <w:sz w:val="16"/>
                <w:szCs w:val="16"/>
              </w:rPr>
              <w:t xml:space="preserve"> BGLU</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8481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954C74">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uto"/>
          </w:tcPr>
          <w:p w14:paraId="3FF3CD1C" w14:textId="55523351" w:rsidR="0078481C" w:rsidRPr="007D0F85" w:rsidRDefault="00457215" w:rsidP="003C5602">
            <w:pPr>
              <w:rPr>
                <w:rFonts w:cs="Times New Roman"/>
                <w:sz w:val="16"/>
                <w:szCs w:val="16"/>
              </w:rPr>
            </w:pPr>
            <w:r w:rsidRPr="007D0F85">
              <w:rPr>
                <w:rFonts w:cs="Times New Roman"/>
                <w:sz w:val="16"/>
                <w:szCs w:val="16"/>
              </w:rPr>
              <w:t>90</w:t>
            </w:r>
          </w:p>
        </w:tc>
        <w:tc>
          <w:tcPr>
            <w:tcW w:w="1024" w:type="dxa"/>
            <w:tcBorders>
              <w:bottom w:val="single" w:sz="4" w:space="0" w:color="auto"/>
            </w:tcBorders>
            <w:shd w:val="clear" w:color="auto" w:fill="auto"/>
          </w:tcPr>
          <w:p w14:paraId="1F97D818" w14:textId="4FD025F0" w:rsidR="0078481C" w:rsidRPr="007D0F85" w:rsidRDefault="00457215" w:rsidP="003C5602">
            <w:pPr>
              <w:rPr>
                <w:rFonts w:cs="Times New Roman"/>
                <w:sz w:val="16"/>
                <w:szCs w:val="16"/>
              </w:rPr>
            </w:pPr>
            <w:r w:rsidRPr="007D0F85">
              <w:rPr>
                <w:rFonts w:cs="Times New Roman"/>
                <w:sz w:val="16"/>
                <w:szCs w:val="16"/>
              </w:rPr>
              <w:t>91</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954C74">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auto"/>
          </w:tcPr>
          <w:p w14:paraId="6B41B6AE" w14:textId="40181222" w:rsidR="00457215" w:rsidRPr="007D0F85" w:rsidRDefault="00457215" w:rsidP="003C5602">
            <w:pPr>
              <w:rPr>
                <w:rFonts w:cs="Times New Roman"/>
                <w:sz w:val="16"/>
                <w:szCs w:val="16"/>
              </w:rPr>
            </w:pPr>
            <w:r w:rsidRPr="007D0F85">
              <w:rPr>
                <w:rFonts w:cs="Times New Roman"/>
                <w:sz w:val="16"/>
                <w:szCs w:val="16"/>
              </w:rPr>
              <w:t>100</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3" w:name="_Toc134124388"/>
      <w:r>
        <w:t>{R</w:t>
      </w:r>
      <w:r w:rsidR="007547F6">
        <w:t>1</w:t>
      </w:r>
      <w:r>
        <w:t>} Operations</w:t>
      </w:r>
      <w:bookmarkEnd w:id="28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t>{R2} Operations</w:t>
      </w:r>
    </w:p>
    <w:tbl>
      <w:tblPr>
        <w:tblStyle w:val="TableGrid"/>
        <w:tblW w:w="0" w:type="auto"/>
        <w:tblLook w:val="04A0" w:firstRow="1" w:lastRow="0" w:firstColumn="1" w:lastColumn="0" w:noHBand="0" w:noVBand="1"/>
      </w:tblPr>
      <w:tblGrid>
        <w:gridCol w:w="326"/>
        <w:gridCol w:w="141"/>
        <w:gridCol w:w="991"/>
        <w:gridCol w:w="55"/>
        <w:gridCol w:w="1057"/>
        <w:gridCol w:w="1248"/>
        <w:gridCol w:w="1079"/>
        <w:gridCol w:w="14"/>
        <w:gridCol w:w="1118"/>
        <w:gridCol w:w="1107"/>
        <w:gridCol w:w="1107"/>
        <w:gridCol w:w="1107"/>
      </w:tblGrid>
      <w:tr w:rsidR="00B25E7A" w:rsidRPr="00B65347" w14:paraId="756B7F30" w14:textId="77777777" w:rsidTr="00AE63C2">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AE63C2">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AE63C2">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AE63C2">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AE63C2">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AE63C2">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AE63C2">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AE63C2">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AE63C2">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AE63C2">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AE63C2">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AE63C2">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AE63C2">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4" w:name="_Toc134124391"/>
      <w:r>
        <w:br w:type="page"/>
      </w:r>
    </w:p>
    <w:p w14:paraId="4CB1460A" w14:textId="1B30949F" w:rsidR="003C354A" w:rsidRDefault="003C354A" w:rsidP="003C354A">
      <w:pPr>
        <w:pStyle w:val="Heading3"/>
      </w:pPr>
      <w:r>
        <w:t>{FLT2} Operations</w:t>
      </w:r>
      <w:bookmarkEnd w:id="28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{FLT2I}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85" w:name="_Toc134124392"/>
      <w:r>
        <w:t>{FLT1} Operations</w:t>
      </w:r>
      <w:bookmarkEnd w:id="28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A07687F"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86" w:name="_Toc87087107"/>
      <w:bookmarkStart w:id="287" w:name="_Toc134124542"/>
      <w:r>
        <w:t>{</w:t>
      </w:r>
      <w:r>
        <w:t>AMO</w:t>
      </w:r>
      <w:r>
        <w:t xml:space="preserve">} – </w:t>
      </w:r>
      <w:r>
        <w:t>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w:t>
            </w:r>
            <w:r>
              <w:rPr>
                <w:b/>
                <w:bCs/>
              </w:rPr>
              <w:t>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t>MPU Hardware</w:t>
      </w:r>
      <w:bookmarkEnd w:id="286"/>
      <w:bookmarkEnd w:id="287"/>
    </w:p>
    <w:p w14:paraId="129EC21F" w14:textId="77777777" w:rsidR="003D0E4D" w:rsidRDefault="003D0E4D" w:rsidP="003D0E4D">
      <w:pPr>
        <w:pStyle w:val="Heading2"/>
      </w:pPr>
      <w:bookmarkStart w:id="288" w:name="_Toc87087113"/>
      <w:bookmarkStart w:id="289" w:name="_Toc134124543"/>
      <w:bookmarkStart w:id="290" w:name="_Toc87087108"/>
      <w:r>
        <w:t>PIC – Programmable Interrupt Controller</w:t>
      </w:r>
      <w:bookmarkEnd w:id="288"/>
      <w:bookmarkEnd w:id="289"/>
    </w:p>
    <w:p w14:paraId="6F89DCED" w14:textId="77777777" w:rsidR="003D0E4D" w:rsidRDefault="003D0E4D" w:rsidP="003D0E4D">
      <w:pPr>
        <w:pStyle w:val="Heading3"/>
      </w:pPr>
      <w:bookmarkStart w:id="291" w:name="_Toc87087114"/>
      <w:bookmarkStart w:id="292" w:name="_Toc134124544"/>
      <w:r>
        <w:t>Overview</w:t>
      </w:r>
      <w:bookmarkEnd w:id="291"/>
      <w:bookmarkEnd w:id="29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3" w:name="_Toc87087115"/>
      <w:bookmarkStart w:id="294" w:name="_Toc134124545"/>
      <w:r>
        <w:t>System Usage</w:t>
      </w:r>
      <w:bookmarkEnd w:id="293"/>
      <w:bookmarkEnd w:id="29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95" w:name="_Toc87087116"/>
      <w:bookmarkStart w:id="296" w:name="_Toc134124546"/>
      <w:r>
        <w:t>Priority Resolution</w:t>
      </w:r>
      <w:bookmarkEnd w:id="295"/>
      <w:bookmarkEnd w:id="29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297" w:name="_Toc134124547"/>
      <w:bookmarkStart w:id="298" w:name="_Hlk128456513"/>
      <w:bookmarkStart w:id="299" w:name="_Toc87087117"/>
      <w:r>
        <w:t>Config Space</w:t>
      </w:r>
      <w:bookmarkEnd w:id="29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t>0FF</w:t>
            </w:r>
          </w:p>
        </w:tc>
        <w:tc>
          <w:tcPr>
            <w:tcW w:w="870" w:type="dxa"/>
          </w:tcPr>
          <w:p w14:paraId="26BFE20E" w14:textId="77777777" w:rsidR="003D0E4D" w:rsidRDefault="003D0E4D" w:rsidP="00F25AA7">
            <w:pPr>
              <w:jc w:val="center"/>
            </w:pPr>
            <w:r>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0" w:name="_Toc134124548"/>
      <w:bookmarkEnd w:id="298"/>
      <w:r>
        <w:t>Registers</w:t>
      </w:r>
      <w:bookmarkEnd w:id="299"/>
      <w:bookmarkEnd w:id="30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1" w:name="_Toc87087118"/>
      <w:bookmarkStart w:id="302" w:name="_Toc134124549"/>
      <w:r>
        <w:t>Control Register</w:t>
      </w:r>
      <w:bookmarkEnd w:id="301"/>
      <w:bookmarkEnd w:id="30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3" w:name="_Toc134124550"/>
      <w:r>
        <w:t>PIT – Programmable Interval Timer</w:t>
      </w:r>
      <w:bookmarkEnd w:id="290"/>
      <w:bookmarkEnd w:id="303"/>
    </w:p>
    <w:p w14:paraId="2F7F4587" w14:textId="77777777" w:rsidR="003D0E4D" w:rsidRDefault="003D0E4D" w:rsidP="003D0E4D">
      <w:pPr>
        <w:pStyle w:val="Heading3"/>
      </w:pPr>
      <w:bookmarkStart w:id="304" w:name="_Toc87087109"/>
      <w:bookmarkStart w:id="305" w:name="_Toc134124551"/>
      <w:r>
        <w:t>Overview</w:t>
      </w:r>
      <w:bookmarkEnd w:id="304"/>
      <w:bookmarkEnd w:id="305"/>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06" w:name="_Toc87087110"/>
      <w:bookmarkStart w:id="307" w:name="_Toc134124552"/>
      <w:r>
        <w:t>System Usage</w:t>
      </w:r>
      <w:bookmarkEnd w:id="306"/>
      <w:bookmarkEnd w:id="30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08" w:name="_Toc128117538"/>
      <w:bookmarkStart w:id="309" w:name="_Toc134124553"/>
      <w:bookmarkStart w:id="310" w:name="_Toc87087111"/>
      <w:r>
        <w:t>Config Space</w:t>
      </w:r>
      <w:bookmarkEnd w:id="308"/>
      <w:bookmarkEnd w:id="30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1" w:name="_Hlk128456602"/>
      <w:r>
        <w:t>The controller will respond with a mask of 0x00FF0000 when BAR0 is written with all ones.</w:t>
      </w:r>
    </w:p>
    <w:bookmarkEnd w:id="31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2" w:name="_Toc134124554"/>
      <w:r>
        <w:t>Parameters</w:t>
      </w:r>
      <w:bookmarkEnd w:id="31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3" w:name="_Toc134124555"/>
      <w:r>
        <w:t>Registers</w:t>
      </w:r>
      <w:bookmarkEnd w:id="310"/>
      <w:bookmarkEnd w:id="31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15" w:name="_Toc134124556"/>
      <w:r>
        <w:t>Programming</w:t>
      </w:r>
      <w:bookmarkEnd w:id="314"/>
      <w:bookmarkEnd w:id="315"/>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16" w:name="_Toc134124557"/>
      <w:r>
        <w:t>Interrupts</w:t>
      </w:r>
      <w:bookmarkEnd w:id="31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17" w:name="_Toc87087131"/>
      <w:r>
        <w:t>Glossary</w:t>
      </w:r>
      <w:bookmarkEnd w:id="317"/>
    </w:p>
    <w:p w14:paraId="63834439" w14:textId="77777777" w:rsidR="00B63E6F" w:rsidRDefault="00B63E6F" w:rsidP="00B63E6F">
      <w:pPr>
        <w:pStyle w:val="Heading2"/>
      </w:pPr>
      <w:bookmarkStart w:id="318" w:name="_Toc84175769"/>
      <w:bookmarkStart w:id="319" w:name="_Toc87087132"/>
      <w:bookmarkStart w:id="320" w:name="_Toc439058233"/>
      <w:r>
        <w:t>AMO</w:t>
      </w:r>
      <w:bookmarkEnd w:id="318"/>
      <w:bookmarkEnd w:id="31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1" w:name="_Toc87087133"/>
      <w:bookmarkStart w:id="322" w:name="_Toc84175770"/>
      <w:r>
        <w:t>Assembler</w:t>
      </w:r>
      <w:bookmarkEnd w:id="32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3" w:name="_Toc87087134"/>
      <w:r>
        <w:t>ATC</w:t>
      </w:r>
      <w:bookmarkEnd w:id="322"/>
      <w:bookmarkEnd w:id="323"/>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4" w:name="_Toc87087135"/>
      <w:r>
        <w:t>Base Pointer</w:t>
      </w:r>
      <w:bookmarkEnd w:id="32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25" w:name="_Toc84175771"/>
      <w:bookmarkStart w:id="326" w:name="_Toc87087136"/>
      <w:r>
        <w:t>Burst Access</w:t>
      </w:r>
      <w:bookmarkEnd w:id="320"/>
      <w:bookmarkEnd w:id="325"/>
      <w:bookmarkEnd w:id="32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27" w:name="_Toc84175772"/>
      <w:bookmarkStart w:id="328" w:name="_Toc87087137"/>
      <w:bookmarkStart w:id="329" w:name="_Hlk504941772"/>
      <w:bookmarkStart w:id="330" w:name="_Toc439058234"/>
      <w:r>
        <w:t>BTB</w:t>
      </w:r>
      <w:bookmarkEnd w:id="327"/>
      <w:bookmarkEnd w:id="32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1" w:name="_Toc84175773"/>
      <w:bookmarkStart w:id="332" w:name="_Toc87087138"/>
      <w:bookmarkEnd w:id="329"/>
      <w:r>
        <w:t>Card Memory</w:t>
      </w:r>
      <w:bookmarkEnd w:id="331"/>
      <w:bookmarkEnd w:id="33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4"/>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35" w:name="_Toc87087141"/>
      <w:r>
        <w:t>Endian</w:t>
      </w:r>
      <w:bookmarkEnd w:id="33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36" w:name="_Toc87087142"/>
      <w:r>
        <w:t>FIFO</w:t>
      </w:r>
      <w:bookmarkEnd w:id="336"/>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37" w:name="_Toc84175774"/>
      <w:bookmarkStart w:id="338" w:name="_Toc87087143"/>
      <w:r>
        <w:t>FPGA</w:t>
      </w:r>
      <w:bookmarkEnd w:id="330"/>
      <w:bookmarkEnd w:id="337"/>
      <w:bookmarkEnd w:id="338"/>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39" w:name="_Toc87087144"/>
      <w:r>
        <w:t>Floating Point</w:t>
      </w:r>
      <w:bookmarkEnd w:id="33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0" w:name="_Toc87087145"/>
      <w:r>
        <w:t>Frame Pointer</w:t>
      </w:r>
      <w:bookmarkEnd w:id="34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1" w:name="_Toc439058235"/>
      <w:bookmarkStart w:id="342" w:name="_Toc87087146"/>
      <w:r w:rsidRPr="008B0F4B">
        <w:rPr>
          <w:rStyle w:val="Heading4Char"/>
          <w:rFonts w:cs="Times New Roman"/>
        </w:rPr>
        <w:t>HDL</w:t>
      </w:r>
      <w:bookmarkEnd w:id="341"/>
      <w:bookmarkEnd w:id="34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3" w:name="_Toc87087147"/>
      <w:r>
        <w:t>HLL</w:t>
      </w:r>
      <w:bookmarkEnd w:id="343"/>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4" w:name="_Toc439058236"/>
      <w:bookmarkStart w:id="345" w:name="_Toc84175775"/>
      <w:bookmarkStart w:id="346" w:name="_Toc87087148"/>
      <w:r>
        <w:t>Instruction Bundle</w:t>
      </w:r>
      <w:bookmarkEnd w:id="344"/>
      <w:bookmarkEnd w:id="345"/>
      <w:bookmarkEnd w:id="34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47" w:name="_Toc84175776"/>
      <w:bookmarkStart w:id="348" w:name="_Toc87087149"/>
      <w:bookmarkStart w:id="349" w:name="_Toc439058237"/>
      <w:r>
        <w:t>Instruction Pointers</w:t>
      </w:r>
      <w:bookmarkEnd w:id="347"/>
      <w:bookmarkEnd w:id="348"/>
    </w:p>
    <w:p w14:paraId="06B389B6" w14:textId="77777777" w:rsidR="00B63E6F" w:rsidRDefault="00B63E6F" w:rsidP="00B63E6F">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30B6AE1C" w14:textId="77777777" w:rsidR="00B63E6F" w:rsidRDefault="00B63E6F" w:rsidP="00B63E6F">
      <w:pPr>
        <w:pStyle w:val="Heading2"/>
      </w:pPr>
      <w:bookmarkStart w:id="350" w:name="_Toc84175777"/>
      <w:bookmarkStart w:id="351" w:name="_Toc87087150"/>
      <w:r>
        <w:t>Instruction Prefix</w:t>
      </w:r>
      <w:bookmarkEnd w:id="350"/>
      <w:bookmarkEnd w:id="35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2" w:name="_Toc84175778"/>
      <w:bookmarkStart w:id="353" w:name="_Toc87087151"/>
      <w:r>
        <w:t>Instruction Modifier</w:t>
      </w:r>
      <w:bookmarkEnd w:id="352"/>
      <w:bookmarkEnd w:id="353"/>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4" w:name="_Toc84175779"/>
      <w:bookmarkStart w:id="355" w:name="_Toc87087152"/>
      <w:r>
        <w:t>ISA</w:t>
      </w:r>
      <w:bookmarkEnd w:id="349"/>
      <w:bookmarkEnd w:id="354"/>
      <w:bookmarkEnd w:id="355"/>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56" w:name="_Toc84175780"/>
      <w:bookmarkStart w:id="357" w:name="_Toc87087153"/>
      <w:bookmarkStart w:id="358" w:name="_Toc439058238"/>
      <w:r>
        <w:t>Keyed Memory</w:t>
      </w:r>
      <w:bookmarkEnd w:id="356"/>
      <w:bookmarkEnd w:id="357"/>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59" w:name="_Toc84175781"/>
      <w:bookmarkStart w:id="360" w:name="_Toc87087154"/>
      <w:r>
        <w:t>Linear Address</w:t>
      </w:r>
      <w:bookmarkEnd w:id="358"/>
      <w:bookmarkEnd w:id="359"/>
      <w:bookmarkEnd w:id="36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1" w:name="_Toc87087155"/>
      <w:bookmarkStart w:id="362" w:name="_Toc439058239"/>
      <w:bookmarkStart w:id="363" w:name="_Toc84175782"/>
      <w:bookmarkStart w:id="364" w:name="_Hlk504941813"/>
      <w:r>
        <w:t>Machine Code</w:t>
      </w:r>
      <w:bookmarkEnd w:id="36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65" w:name="_Toc87087156"/>
      <w:r>
        <w:t>Milli-code</w:t>
      </w:r>
      <w:bookmarkEnd w:id="36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66" w:name="_Toc87087157"/>
      <w:r>
        <w:t>Monadic</w:t>
      </w:r>
      <w:bookmarkEnd w:id="36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67" w:name="_Toc87087158"/>
      <w:r>
        <w:t>Opcode</w:t>
      </w:r>
      <w:bookmarkEnd w:id="36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68" w:name="_Toc87087159"/>
      <w:r>
        <w:t>Operand</w:t>
      </w:r>
      <w:bookmarkEnd w:id="36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69" w:name="_Toc87087160"/>
      <w:r>
        <w:t>Physical Address</w:t>
      </w:r>
      <w:bookmarkEnd w:id="362"/>
      <w:bookmarkEnd w:id="363"/>
      <w:bookmarkEnd w:id="36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0" w:name="_Toc84175783"/>
      <w:bookmarkStart w:id="371" w:name="_Toc87087161"/>
      <w:bookmarkStart w:id="372" w:name="_Toc439058240"/>
      <w:bookmarkStart w:id="373" w:name="_Hlk504941874"/>
      <w:bookmarkEnd w:id="364"/>
      <w:r>
        <w:t>Physical Memory Attributes (PMA)</w:t>
      </w:r>
      <w:bookmarkEnd w:id="370"/>
      <w:bookmarkEnd w:id="371"/>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4" w:name="_Toc87087162"/>
      <w:r>
        <w:t>Posits</w:t>
      </w:r>
      <w:bookmarkEnd w:id="37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75" w:name="_Toc84175784"/>
      <w:bookmarkStart w:id="376" w:name="_Toc87087163"/>
      <w:r>
        <w:t>Program Counter</w:t>
      </w:r>
      <w:bookmarkEnd w:id="372"/>
      <w:bookmarkEnd w:id="375"/>
      <w:bookmarkEnd w:id="37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77" w:name="_Toc84175785"/>
      <w:bookmarkStart w:id="378" w:name="_Toc87087164"/>
      <w:bookmarkStart w:id="379" w:name="_Toc439058241"/>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77"/>
      <w:bookmarkEnd w:id="378"/>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0" w:name="_Toc84175786"/>
      <w:bookmarkStart w:id="381" w:name="_Toc87087165"/>
      <w:r>
        <w:t>RSB</w:t>
      </w:r>
      <w:bookmarkEnd w:id="380"/>
      <w:bookmarkEnd w:id="38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2" w:name="_Toc84175787"/>
      <w:bookmarkStart w:id="383" w:name="_Toc87087166"/>
      <w:bookmarkEnd w:id="373"/>
      <w:r>
        <w:t>SIMD</w:t>
      </w:r>
      <w:bookmarkEnd w:id="379"/>
      <w:bookmarkEnd w:id="382"/>
      <w:bookmarkEnd w:id="38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4" w:name="_Toc439058242"/>
      <w:bookmarkStart w:id="385" w:name="_Toc84175788"/>
      <w:bookmarkStart w:id="386" w:name="_Toc87087167"/>
      <w:bookmarkStart w:id="387" w:name="_Hlk504941930"/>
      <w:r w:rsidRPr="00CC7CCF">
        <w:rPr>
          <w:rStyle w:val="Heading4Char"/>
          <w:b/>
        </w:rPr>
        <w:t>Stack Pointer</w:t>
      </w:r>
      <w:bookmarkEnd w:id="384"/>
      <w:bookmarkEnd w:id="385"/>
      <w:bookmarkEnd w:id="386"/>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87"/>
    </w:p>
    <w:p w14:paraId="7599D9CB" w14:textId="77777777" w:rsidR="00B63E6F" w:rsidRDefault="00B63E6F" w:rsidP="00B63E6F">
      <w:pPr>
        <w:pStyle w:val="Heading2"/>
      </w:pPr>
      <w:bookmarkStart w:id="388" w:name="_Toc84175789"/>
      <w:bookmarkStart w:id="389" w:name="_Toc87087168"/>
      <w:r>
        <w:t>Telescopic Memory</w:t>
      </w:r>
      <w:bookmarkEnd w:id="388"/>
      <w:bookmarkEnd w:id="38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0" w:name="_Toc84175790"/>
      <w:bookmarkStart w:id="391" w:name="_Toc87087169"/>
      <w:r>
        <w:t>TLB</w:t>
      </w:r>
      <w:bookmarkEnd w:id="390"/>
      <w:bookmarkEnd w:id="391"/>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2" w:name="_Toc87087170"/>
      <w:r>
        <w:t>Trace Memory</w:t>
      </w:r>
      <w:bookmarkEnd w:id="39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3" w:name="_Toc87087171"/>
      <w:r>
        <w:t>Triadic</w:t>
      </w:r>
      <w:bookmarkEnd w:id="39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4" w:name="_Toc84175791"/>
      <w:bookmarkStart w:id="395" w:name="_Toc87087172"/>
      <w:r>
        <w:t>Vector Length (VL register)</w:t>
      </w:r>
      <w:bookmarkEnd w:id="394"/>
      <w:bookmarkEnd w:id="39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396" w:name="_Toc84175792"/>
      <w:bookmarkStart w:id="397" w:name="_Toc87087173"/>
      <w:r>
        <w:t>Vector Mask (VM)</w:t>
      </w:r>
      <w:bookmarkEnd w:id="396"/>
      <w:bookmarkEnd w:id="39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398" w:name="_Toc87087174"/>
      <w:bookmarkStart w:id="399" w:name="_Toc504952078"/>
      <w:r>
        <w:t>Virtual Address</w:t>
      </w:r>
      <w:bookmarkEnd w:id="398"/>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0" w:name="_Toc87087175"/>
      <w:r>
        <w:t>Miscellaneous</w:t>
      </w:r>
      <w:bookmarkEnd w:id="400"/>
    </w:p>
    <w:p w14:paraId="20311A9B" w14:textId="77777777" w:rsidR="00B63E6F" w:rsidRDefault="00B63E6F" w:rsidP="00B63E6F">
      <w:pPr>
        <w:pStyle w:val="Heading2"/>
      </w:pPr>
      <w:bookmarkStart w:id="401" w:name="_Toc87087176"/>
      <w:r>
        <w:t>Reference Material</w:t>
      </w:r>
      <w:bookmarkEnd w:id="399"/>
      <w:bookmarkEnd w:id="40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4"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5"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2" w:name="_Toc87087177"/>
      <w:r w:rsidRPr="00C0548A">
        <w:t>Trademarks</w:t>
      </w:r>
      <w:bookmarkEnd w:id="40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3" w:name="_Toc87087178"/>
      <w:r w:rsidRPr="009D418E">
        <w:rPr>
          <w:rFonts w:cs="Times New Roman"/>
          <w:sz w:val="27"/>
          <w:szCs w:val="27"/>
        </w:rPr>
        <w:t>WISHBONE Compatibility Datasheet</w:t>
      </w:r>
      <w:bookmarkEnd w:id="40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9332" w14:textId="77777777" w:rsidR="006247C8" w:rsidRDefault="006247C8" w:rsidP="00B35AFD">
      <w:pPr>
        <w:spacing w:after="0" w:line="240" w:lineRule="auto"/>
      </w:pPr>
      <w:r>
        <w:separator/>
      </w:r>
    </w:p>
  </w:endnote>
  <w:endnote w:type="continuationSeparator" w:id="0">
    <w:p w14:paraId="69CB412B" w14:textId="77777777" w:rsidR="006247C8" w:rsidRDefault="006247C8"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49DD" w14:textId="77777777" w:rsidR="006247C8" w:rsidRDefault="006247C8" w:rsidP="00B35AFD">
      <w:pPr>
        <w:spacing w:after="0" w:line="240" w:lineRule="auto"/>
      </w:pPr>
      <w:r>
        <w:separator/>
      </w:r>
    </w:p>
  </w:footnote>
  <w:footnote w:type="continuationSeparator" w:id="0">
    <w:p w14:paraId="4444BFB8" w14:textId="77777777" w:rsidR="006247C8" w:rsidRDefault="006247C8"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F05"/>
    <w:rsid w:val="00012C45"/>
    <w:rsid w:val="0001351D"/>
    <w:rsid w:val="00014870"/>
    <w:rsid w:val="0001503E"/>
    <w:rsid w:val="00016330"/>
    <w:rsid w:val="00021162"/>
    <w:rsid w:val="00021EC9"/>
    <w:rsid w:val="0002291C"/>
    <w:rsid w:val="00025F76"/>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EC4"/>
    <w:rsid w:val="000760B1"/>
    <w:rsid w:val="00076D72"/>
    <w:rsid w:val="00077BDD"/>
    <w:rsid w:val="00081044"/>
    <w:rsid w:val="00083CC0"/>
    <w:rsid w:val="00083F20"/>
    <w:rsid w:val="000901AB"/>
    <w:rsid w:val="000907B1"/>
    <w:rsid w:val="00090BDB"/>
    <w:rsid w:val="00095F0A"/>
    <w:rsid w:val="000A1295"/>
    <w:rsid w:val="000A146B"/>
    <w:rsid w:val="000B2059"/>
    <w:rsid w:val="000B7216"/>
    <w:rsid w:val="000C0A81"/>
    <w:rsid w:val="000C198D"/>
    <w:rsid w:val="000C261D"/>
    <w:rsid w:val="000C3F62"/>
    <w:rsid w:val="000C56DA"/>
    <w:rsid w:val="000C5AAD"/>
    <w:rsid w:val="000D0400"/>
    <w:rsid w:val="000D2CFC"/>
    <w:rsid w:val="000E2A16"/>
    <w:rsid w:val="000E357D"/>
    <w:rsid w:val="000E466F"/>
    <w:rsid w:val="000E538D"/>
    <w:rsid w:val="000F2BBD"/>
    <w:rsid w:val="0010037F"/>
    <w:rsid w:val="00100F86"/>
    <w:rsid w:val="00101F0B"/>
    <w:rsid w:val="001059C8"/>
    <w:rsid w:val="0010716A"/>
    <w:rsid w:val="001154CB"/>
    <w:rsid w:val="0012438A"/>
    <w:rsid w:val="0013153E"/>
    <w:rsid w:val="001334A4"/>
    <w:rsid w:val="00133FA3"/>
    <w:rsid w:val="00144ABF"/>
    <w:rsid w:val="0014560D"/>
    <w:rsid w:val="00147CD5"/>
    <w:rsid w:val="00164C42"/>
    <w:rsid w:val="001707C4"/>
    <w:rsid w:val="0018323E"/>
    <w:rsid w:val="00183E23"/>
    <w:rsid w:val="00190DBE"/>
    <w:rsid w:val="00196891"/>
    <w:rsid w:val="00197B4A"/>
    <w:rsid w:val="001A00F0"/>
    <w:rsid w:val="001A0369"/>
    <w:rsid w:val="001A06C3"/>
    <w:rsid w:val="001A0ACF"/>
    <w:rsid w:val="001A0ECE"/>
    <w:rsid w:val="001A3530"/>
    <w:rsid w:val="001A6C4C"/>
    <w:rsid w:val="001A6DF1"/>
    <w:rsid w:val="001B21C1"/>
    <w:rsid w:val="001B4802"/>
    <w:rsid w:val="001B4E7A"/>
    <w:rsid w:val="001B6F98"/>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821A9"/>
    <w:rsid w:val="00293F00"/>
    <w:rsid w:val="00296A33"/>
    <w:rsid w:val="002B1731"/>
    <w:rsid w:val="002B4792"/>
    <w:rsid w:val="002B4935"/>
    <w:rsid w:val="002B609F"/>
    <w:rsid w:val="002B7F50"/>
    <w:rsid w:val="002C15F3"/>
    <w:rsid w:val="002C4421"/>
    <w:rsid w:val="002C64EF"/>
    <w:rsid w:val="002E0721"/>
    <w:rsid w:val="002E139F"/>
    <w:rsid w:val="002E288C"/>
    <w:rsid w:val="002E2E5A"/>
    <w:rsid w:val="002E5F9C"/>
    <w:rsid w:val="002E6ADF"/>
    <w:rsid w:val="002F5480"/>
    <w:rsid w:val="002F7E90"/>
    <w:rsid w:val="00304321"/>
    <w:rsid w:val="003048A0"/>
    <w:rsid w:val="00311033"/>
    <w:rsid w:val="00326797"/>
    <w:rsid w:val="0032732A"/>
    <w:rsid w:val="00330870"/>
    <w:rsid w:val="00332A54"/>
    <w:rsid w:val="0033732F"/>
    <w:rsid w:val="00351DC1"/>
    <w:rsid w:val="00354455"/>
    <w:rsid w:val="0036191A"/>
    <w:rsid w:val="003628F0"/>
    <w:rsid w:val="00371213"/>
    <w:rsid w:val="00373FB6"/>
    <w:rsid w:val="00376BC4"/>
    <w:rsid w:val="003770D7"/>
    <w:rsid w:val="003849E4"/>
    <w:rsid w:val="003925C2"/>
    <w:rsid w:val="00393792"/>
    <w:rsid w:val="00396D76"/>
    <w:rsid w:val="003A342C"/>
    <w:rsid w:val="003A3C88"/>
    <w:rsid w:val="003A7FA7"/>
    <w:rsid w:val="003B1D5C"/>
    <w:rsid w:val="003B7148"/>
    <w:rsid w:val="003C354A"/>
    <w:rsid w:val="003D0E4D"/>
    <w:rsid w:val="003D2DBE"/>
    <w:rsid w:val="003D5A7F"/>
    <w:rsid w:val="003E2577"/>
    <w:rsid w:val="003E4801"/>
    <w:rsid w:val="003E546C"/>
    <w:rsid w:val="003E5A28"/>
    <w:rsid w:val="003F09B0"/>
    <w:rsid w:val="003F1B5F"/>
    <w:rsid w:val="003F3235"/>
    <w:rsid w:val="00403E30"/>
    <w:rsid w:val="004057ED"/>
    <w:rsid w:val="00420AF2"/>
    <w:rsid w:val="004233C9"/>
    <w:rsid w:val="00423930"/>
    <w:rsid w:val="00427D37"/>
    <w:rsid w:val="004326E8"/>
    <w:rsid w:val="00432BD0"/>
    <w:rsid w:val="00440789"/>
    <w:rsid w:val="00442D9C"/>
    <w:rsid w:val="00444714"/>
    <w:rsid w:val="004457A2"/>
    <w:rsid w:val="00446048"/>
    <w:rsid w:val="00446BD1"/>
    <w:rsid w:val="00446C21"/>
    <w:rsid w:val="0045121E"/>
    <w:rsid w:val="00457215"/>
    <w:rsid w:val="00457E01"/>
    <w:rsid w:val="00462D07"/>
    <w:rsid w:val="004675F9"/>
    <w:rsid w:val="00472EFF"/>
    <w:rsid w:val="00476D05"/>
    <w:rsid w:val="00477CE2"/>
    <w:rsid w:val="00480ADA"/>
    <w:rsid w:val="00482E59"/>
    <w:rsid w:val="00484465"/>
    <w:rsid w:val="004855B6"/>
    <w:rsid w:val="00487A7A"/>
    <w:rsid w:val="00492E73"/>
    <w:rsid w:val="004940B7"/>
    <w:rsid w:val="00496E14"/>
    <w:rsid w:val="004A0A66"/>
    <w:rsid w:val="004A2F45"/>
    <w:rsid w:val="004A339E"/>
    <w:rsid w:val="004A4445"/>
    <w:rsid w:val="004A46DA"/>
    <w:rsid w:val="004A4A31"/>
    <w:rsid w:val="004A6831"/>
    <w:rsid w:val="004B3D38"/>
    <w:rsid w:val="004B55C7"/>
    <w:rsid w:val="004C0D9C"/>
    <w:rsid w:val="004C46E3"/>
    <w:rsid w:val="004C4BE1"/>
    <w:rsid w:val="004C5AEF"/>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6003"/>
    <w:rsid w:val="005373B7"/>
    <w:rsid w:val="0054128A"/>
    <w:rsid w:val="00541C4A"/>
    <w:rsid w:val="00542AB9"/>
    <w:rsid w:val="00544E23"/>
    <w:rsid w:val="0054653C"/>
    <w:rsid w:val="00552A90"/>
    <w:rsid w:val="005532F2"/>
    <w:rsid w:val="00556EAD"/>
    <w:rsid w:val="005577B6"/>
    <w:rsid w:val="00561E73"/>
    <w:rsid w:val="00563DCE"/>
    <w:rsid w:val="00566A6D"/>
    <w:rsid w:val="00567466"/>
    <w:rsid w:val="005707A9"/>
    <w:rsid w:val="00576ECA"/>
    <w:rsid w:val="00580D94"/>
    <w:rsid w:val="00585B0C"/>
    <w:rsid w:val="0058653F"/>
    <w:rsid w:val="0059085A"/>
    <w:rsid w:val="00590A35"/>
    <w:rsid w:val="00590E52"/>
    <w:rsid w:val="00594850"/>
    <w:rsid w:val="00596B41"/>
    <w:rsid w:val="005A13E3"/>
    <w:rsid w:val="005A1485"/>
    <w:rsid w:val="005A48CA"/>
    <w:rsid w:val="005A783D"/>
    <w:rsid w:val="005B5C07"/>
    <w:rsid w:val="005B6EB7"/>
    <w:rsid w:val="005C3D0F"/>
    <w:rsid w:val="005C75B6"/>
    <w:rsid w:val="005D1610"/>
    <w:rsid w:val="005D1C81"/>
    <w:rsid w:val="005D3253"/>
    <w:rsid w:val="005D352F"/>
    <w:rsid w:val="005D36DE"/>
    <w:rsid w:val="005D6DE6"/>
    <w:rsid w:val="005E0C12"/>
    <w:rsid w:val="005E1DA8"/>
    <w:rsid w:val="005E31E4"/>
    <w:rsid w:val="005E60FF"/>
    <w:rsid w:val="005F3F82"/>
    <w:rsid w:val="005F7865"/>
    <w:rsid w:val="00600525"/>
    <w:rsid w:val="00601742"/>
    <w:rsid w:val="00602714"/>
    <w:rsid w:val="00604733"/>
    <w:rsid w:val="00611B29"/>
    <w:rsid w:val="00611FDE"/>
    <w:rsid w:val="006128C1"/>
    <w:rsid w:val="0061380A"/>
    <w:rsid w:val="00613D4D"/>
    <w:rsid w:val="006247C8"/>
    <w:rsid w:val="00626A4C"/>
    <w:rsid w:val="00631AB1"/>
    <w:rsid w:val="006322A0"/>
    <w:rsid w:val="006325F1"/>
    <w:rsid w:val="006341F7"/>
    <w:rsid w:val="00635C8E"/>
    <w:rsid w:val="0063642C"/>
    <w:rsid w:val="00643D66"/>
    <w:rsid w:val="006440B0"/>
    <w:rsid w:val="00645EB8"/>
    <w:rsid w:val="006506CE"/>
    <w:rsid w:val="006509B2"/>
    <w:rsid w:val="00653391"/>
    <w:rsid w:val="00661B5C"/>
    <w:rsid w:val="006638E6"/>
    <w:rsid w:val="00665CA6"/>
    <w:rsid w:val="006668F3"/>
    <w:rsid w:val="006724D1"/>
    <w:rsid w:val="006729F7"/>
    <w:rsid w:val="00673DCA"/>
    <w:rsid w:val="00675080"/>
    <w:rsid w:val="006755A7"/>
    <w:rsid w:val="00686236"/>
    <w:rsid w:val="00687026"/>
    <w:rsid w:val="00691C3C"/>
    <w:rsid w:val="00692FC6"/>
    <w:rsid w:val="00693416"/>
    <w:rsid w:val="00693850"/>
    <w:rsid w:val="00694C62"/>
    <w:rsid w:val="006A17EA"/>
    <w:rsid w:val="006A71F1"/>
    <w:rsid w:val="006B3A6F"/>
    <w:rsid w:val="006B6545"/>
    <w:rsid w:val="006B7EAD"/>
    <w:rsid w:val="006C08A0"/>
    <w:rsid w:val="006C1800"/>
    <w:rsid w:val="006C19BE"/>
    <w:rsid w:val="006C20E4"/>
    <w:rsid w:val="006D1F17"/>
    <w:rsid w:val="006E172A"/>
    <w:rsid w:val="006E1746"/>
    <w:rsid w:val="006E221A"/>
    <w:rsid w:val="006E3A07"/>
    <w:rsid w:val="006E4149"/>
    <w:rsid w:val="006E6A22"/>
    <w:rsid w:val="006F02BA"/>
    <w:rsid w:val="006F1389"/>
    <w:rsid w:val="006F3079"/>
    <w:rsid w:val="006F51EF"/>
    <w:rsid w:val="006F79F7"/>
    <w:rsid w:val="00703C56"/>
    <w:rsid w:val="00711771"/>
    <w:rsid w:val="00711EA2"/>
    <w:rsid w:val="00712363"/>
    <w:rsid w:val="00716C33"/>
    <w:rsid w:val="00717836"/>
    <w:rsid w:val="00720D0E"/>
    <w:rsid w:val="00723DEE"/>
    <w:rsid w:val="007259F3"/>
    <w:rsid w:val="00735185"/>
    <w:rsid w:val="00741A73"/>
    <w:rsid w:val="007503F9"/>
    <w:rsid w:val="00750C56"/>
    <w:rsid w:val="007525F7"/>
    <w:rsid w:val="00753248"/>
    <w:rsid w:val="007547F6"/>
    <w:rsid w:val="00761DEB"/>
    <w:rsid w:val="00763F1B"/>
    <w:rsid w:val="007658C1"/>
    <w:rsid w:val="00765A44"/>
    <w:rsid w:val="0076694A"/>
    <w:rsid w:val="00767048"/>
    <w:rsid w:val="00775324"/>
    <w:rsid w:val="007839AE"/>
    <w:rsid w:val="0078481C"/>
    <w:rsid w:val="00786FCA"/>
    <w:rsid w:val="0079623B"/>
    <w:rsid w:val="00797922"/>
    <w:rsid w:val="007A13DA"/>
    <w:rsid w:val="007A3769"/>
    <w:rsid w:val="007A610C"/>
    <w:rsid w:val="007A653C"/>
    <w:rsid w:val="007A7DCC"/>
    <w:rsid w:val="007B2123"/>
    <w:rsid w:val="007B2E60"/>
    <w:rsid w:val="007B4D07"/>
    <w:rsid w:val="007C7988"/>
    <w:rsid w:val="007D3114"/>
    <w:rsid w:val="007D346F"/>
    <w:rsid w:val="007E42E5"/>
    <w:rsid w:val="007E5DE7"/>
    <w:rsid w:val="007E6F85"/>
    <w:rsid w:val="007F35E6"/>
    <w:rsid w:val="00800FC9"/>
    <w:rsid w:val="008039EA"/>
    <w:rsid w:val="008041E1"/>
    <w:rsid w:val="0080683F"/>
    <w:rsid w:val="00806D6E"/>
    <w:rsid w:val="00811235"/>
    <w:rsid w:val="008139B0"/>
    <w:rsid w:val="00814DA9"/>
    <w:rsid w:val="00816243"/>
    <w:rsid w:val="00820060"/>
    <w:rsid w:val="00822CB1"/>
    <w:rsid w:val="00825E3A"/>
    <w:rsid w:val="00835B69"/>
    <w:rsid w:val="00836D53"/>
    <w:rsid w:val="00840BC9"/>
    <w:rsid w:val="0085114B"/>
    <w:rsid w:val="008517D0"/>
    <w:rsid w:val="00857274"/>
    <w:rsid w:val="0086285D"/>
    <w:rsid w:val="00866945"/>
    <w:rsid w:val="008751EB"/>
    <w:rsid w:val="00876CCE"/>
    <w:rsid w:val="00877866"/>
    <w:rsid w:val="008812AD"/>
    <w:rsid w:val="00883F20"/>
    <w:rsid w:val="008878B5"/>
    <w:rsid w:val="0089508A"/>
    <w:rsid w:val="00896042"/>
    <w:rsid w:val="00896E90"/>
    <w:rsid w:val="008A027D"/>
    <w:rsid w:val="008A14F3"/>
    <w:rsid w:val="008A3874"/>
    <w:rsid w:val="008A3E8D"/>
    <w:rsid w:val="008A5AEF"/>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78DB"/>
    <w:rsid w:val="009058DE"/>
    <w:rsid w:val="00910C7F"/>
    <w:rsid w:val="00914A2F"/>
    <w:rsid w:val="00915570"/>
    <w:rsid w:val="00915F69"/>
    <w:rsid w:val="00923996"/>
    <w:rsid w:val="00931D4A"/>
    <w:rsid w:val="00942DD2"/>
    <w:rsid w:val="00946380"/>
    <w:rsid w:val="00947DEA"/>
    <w:rsid w:val="009502E6"/>
    <w:rsid w:val="00952B48"/>
    <w:rsid w:val="00952B92"/>
    <w:rsid w:val="0095352F"/>
    <w:rsid w:val="00953C94"/>
    <w:rsid w:val="00954C74"/>
    <w:rsid w:val="00957484"/>
    <w:rsid w:val="009605BC"/>
    <w:rsid w:val="00960D11"/>
    <w:rsid w:val="00965247"/>
    <w:rsid w:val="0096681B"/>
    <w:rsid w:val="00970774"/>
    <w:rsid w:val="009728C7"/>
    <w:rsid w:val="009759DC"/>
    <w:rsid w:val="00977DD4"/>
    <w:rsid w:val="00984240"/>
    <w:rsid w:val="00991BA8"/>
    <w:rsid w:val="00993D6E"/>
    <w:rsid w:val="0099798C"/>
    <w:rsid w:val="009A17B0"/>
    <w:rsid w:val="009A1F84"/>
    <w:rsid w:val="009A472F"/>
    <w:rsid w:val="009A550E"/>
    <w:rsid w:val="009B1DC3"/>
    <w:rsid w:val="009B6A7B"/>
    <w:rsid w:val="009C456A"/>
    <w:rsid w:val="009C6813"/>
    <w:rsid w:val="009C6CA8"/>
    <w:rsid w:val="009D5762"/>
    <w:rsid w:val="009E0AC5"/>
    <w:rsid w:val="009F23C4"/>
    <w:rsid w:val="009F52BF"/>
    <w:rsid w:val="00A006B3"/>
    <w:rsid w:val="00A0164C"/>
    <w:rsid w:val="00A062FA"/>
    <w:rsid w:val="00A06343"/>
    <w:rsid w:val="00A13C50"/>
    <w:rsid w:val="00A13F97"/>
    <w:rsid w:val="00A1574E"/>
    <w:rsid w:val="00A21001"/>
    <w:rsid w:val="00A2117B"/>
    <w:rsid w:val="00A236A5"/>
    <w:rsid w:val="00A2378D"/>
    <w:rsid w:val="00A279E4"/>
    <w:rsid w:val="00A32740"/>
    <w:rsid w:val="00A34536"/>
    <w:rsid w:val="00A35541"/>
    <w:rsid w:val="00A35D62"/>
    <w:rsid w:val="00A35DA8"/>
    <w:rsid w:val="00A407F4"/>
    <w:rsid w:val="00A43E5B"/>
    <w:rsid w:val="00A43F3E"/>
    <w:rsid w:val="00A46DE8"/>
    <w:rsid w:val="00A51EB1"/>
    <w:rsid w:val="00A52163"/>
    <w:rsid w:val="00A53489"/>
    <w:rsid w:val="00A5504C"/>
    <w:rsid w:val="00A64318"/>
    <w:rsid w:val="00A71CC3"/>
    <w:rsid w:val="00A721CE"/>
    <w:rsid w:val="00A76F2D"/>
    <w:rsid w:val="00A8116B"/>
    <w:rsid w:val="00A83ED8"/>
    <w:rsid w:val="00A87196"/>
    <w:rsid w:val="00A914B6"/>
    <w:rsid w:val="00A92CCE"/>
    <w:rsid w:val="00A979CF"/>
    <w:rsid w:val="00A97D93"/>
    <w:rsid w:val="00AA0B3C"/>
    <w:rsid w:val="00AA2AE5"/>
    <w:rsid w:val="00AA2F65"/>
    <w:rsid w:val="00AA3A33"/>
    <w:rsid w:val="00AA4DAE"/>
    <w:rsid w:val="00AA5247"/>
    <w:rsid w:val="00AB13B6"/>
    <w:rsid w:val="00AB380D"/>
    <w:rsid w:val="00AB3A64"/>
    <w:rsid w:val="00AB63F1"/>
    <w:rsid w:val="00AC58D3"/>
    <w:rsid w:val="00AC613A"/>
    <w:rsid w:val="00AC6549"/>
    <w:rsid w:val="00AC7601"/>
    <w:rsid w:val="00AC7D94"/>
    <w:rsid w:val="00AD0BE3"/>
    <w:rsid w:val="00AD30E3"/>
    <w:rsid w:val="00AD598D"/>
    <w:rsid w:val="00AE382F"/>
    <w:rsid w:val="00AE3E6C"/>
    <w:rsid w:val="00AE4B1F"/>
    <w:rsid w:val="00AE63C2"/>
    <w:rsid w:val="00AE6827"/>
    <w:rsid w:val="00AF1280"/>
    <w:rsid w:val="00AF5B2B"/>
    <w:rsid w:val="00AF70E8"/>
    <w:rsid w:val="00B224EA"/>
    <w:rsid w:val="00B25E7A"/>
    <w:rsid w:val="00B3494A"/>
    <w:rsid w:val="00B352B9"/>
    <w:rsid w:val="00B35AFD"/>
    <w:rsid w:val="00B36E04"/>
    <w:rsid w:val="00B45987"/>
    <w:rsid w:val="00B461DB"/>
    <w:rsid w:val="00B562CB"/>
    <w:rsid w:val="00B614D5"/>
    <w:rsid w:val="00B620DB"/>
    <w:rsid w:val="00B63E6F"/>
    <w:rsid w:val="00B6534F"/>
    <w:rsid w:val="00B66B75"/>
    <w:rsid w:val="00B67289"/>
    <w:rsid w:val="00B71F26"/>
    <w:rsid w:val="00B74524"/>
    <w:rsid w:val="00B75113"/>
    <w:rsid w:val="00B84194"/>
    <w:rsid w:val="00B84644"/>
    <w:rsid w:val="00B84EA1"/>
    <w:rsid w:val="00B872E8"/>
    <w:rsid w:val="00B87560"/>
    <w:rsid w:val="00B87685"/>
    <w:rsid w:val="00B9097D"/>
    <w:rsid w:val="00B90C09"/>
    <w:rsid w:val="00B9119E"/>
    <w:rsid w:val="00B92348"/>
    <w:rsid w:val="00B92BB4"/>
    <w:rsid w:val="00BB16F4"/>
    <w:rsid w:val="00BB2A76"/>
    <w:rsid w:val="00BB71A6"/>
    <w:rsid w:val="00BC0780"/>
    <w:rsid w:val="00BC0821"/>
    <w:rsid w:val="00BC14E5"/>
    <w:rsid w:val="00BC2011"/>
    <w:rsid w:val="00BC6CFC"/>
    <w:rsid w:val="00BD0224"/>
    <w:rsid w:val="00BD123D"/>
    <w:rsid w:val="00BD2D05"/>
    <w:rsid w:val="00BD4FD8"/>
    <w:rsid w:val="00BE12E3"/>
    <w:rsid w:val="00BE1D00"/>
    <w:rsid w:val="00BE4B89"/>
    <w:rsid w:val="00BE666F"/>
    <w:rsid w:val="00BE726E"/>
    <w:rsid w:val="00BF0C9B"/>
    <w:rsid w:val="00BF12EF"/>
    <w:rsid w:val="00BF3C7D"/>
    <w:rsid w:val="00BF4858"/>
    <w:rsid w:val="00BF7734"/>
    <w:rsid w:val="00C0060B"/>
    <w:rsid w:val="00C0245E"/>
    <w:rsid w:val="00C03E58"/>
    <w:rsid w:val="00C10EDC"/>
    <w:rsid w:val="00C22352"/>
    <w:rsid w:val="00C25A6F"/>
    <w:rsid w:val="00C2623E"/>
    <w:rsid w:val="00C33447"/>
    <w:rsid w:val="00C35A4C"/>
    <w:rsid w:val="00C40BBD"/>
    <w:rsid w:val="00C43888"/>
    <w:rsid w:val="00C43C47"/>
    <w:rsid w:val="00C56842"/>
    <w:rsid w:val="00C56CB8"/>
    <w:rsid w:val="00C616CF"/>
    <w:rsid w:val="00C634B6"/>
    <w:rsid w:val="00C63FE7"/>
    <w:rsid w:val="00C64960"/>
    <w:rsid w:val="00C65668"/>
    <w:rsid w:val="00C71401"/>
    <w:rsid w:val="00C72424"/>
    <w:rsid w:val="00C73907"/>
    <w:rsid w:val="00C807F3"/>
    <w:rsid w:val="00C80C45"/>
    <w:rsid w:val="00C854AA"/>
    <w:rsid w:val="00C900E0"/>
    <w:rsid w:val="00C95909"/>
    <w:rsid w:val="00C976E7"/>
    <w:rsid w:val="00CA189F"/>
    <w:rsid w:val="00CA2768"/>
    <w:rsid w:val="00CA5417"/>
    <w:rsid w:val="00CA7FB9"/>
    <w:rsid w:val="00CB0150"/>
    <w:rsid w:val="00CB07D3"/>
    <w:rsid w:val="00CB0B3D"/>
    <w:rsid w:val="00CB703E"/>
    <w:rsid w:val="00CC0B45"/>
    <w:rsid w:val="00CC2417"/>
    <w:rsid w:val="00CC24B2"/>
    <w:rsid w:val="00CC5F15"/>
    <w:rsid w:val="00CC68C6"/>
    <w:rsid w:val="00CC770D"/>
    <w:rsid w:val="00CD1435"/>
    <w:rsid w:val="00CD318A"/>
    <w:rsid w:val="00CD35C6"/>
    <w:rsid w:val="00CD4ACB"/>
    <w:rsid w:val="00CD66AD"/>
    <w:rsid w:val="00CD7F76"/>
    <w:rsid w:val="00CE474F"/>
    <w:rsid w:val="00CF2120"/>
    <w:rsid w:val="00CF378B"/>
    <w:rsid w:val="00CF4A0E"/>
    <w:rsid w:val="00CF7AF0"/>
    <w:rsid w:val="00CF7C61"/>
    <w:rsid w:val="00CF7ED4"/>
    <w:rsid w:val="00D03FCB"/>
    <w:rsid w:val="00D069F9"/>
    <w:rsid w:val="00D10672"/>
    <w:rsid w:val="00D110A0"/>
    <w:rsid w:val="00D12862"/>
    <w:rsid w:val="00D163C2"/>
    <w:rsid w:val="00D2241D"/>
    <w:rsid w:val="00D23BBE"/>
    <w:rsid w:val="00D242AD"/>
    <w:rsid w:val="00D3000A"/>
    <w:rsid w:val="00D302F2"/>
    <w:rsid w:val="00D3083E"/>
    <w:rsid w:val="00D3715E"/>
    <w:rsid w:val="00D375A6"/>
    <w:rsid w:val="00D42985"/>
    <w:rsid w:val="00D46A7E"/>
    <w:rsid w:val="00D47208"/>
    <w:rsid w:val="00D51435"/>
    <w:rsid w:val="00D517CC"/>
    <w:rsid w:val="00D52DF6"/>
    <w:rsid w:val="00D532BD"/>
    <w:rsid w:val="00D5487F"/>
    <w:rsid w:val="00D6044E"/>
    <w:rsid w:val="00D64B7D"/>
    <w:rsid w:val="00D67245"/>
    <w:rsid w:val="00D7067D"/>
    <w:rsid w:val="00D7231D"/>
    <w:rsid w:val="00D7237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5F03"/>
    <w:rsid w:val="00DB0C39"/>
    <w:rsid w:val="00DB1355"/>
    <w:rsid w:val="00DB1E11"/>
    <w:rsid w:val="00DB288E"/>
    <w:rsid w:val="00DC0205"/>
    <w:rsid w:val="00DC2E63"/>
    <w:rsid w:val="00DC63E2"/>
    <w:rsid w:val="00DC6F9F"/>
    <w:rsid w:val="00DD1CF5"/>
    <w:rsid w:val="00DE0DC2"/>
    <w:rsid w:val="00DE3FD3"/>
    <w:rsid w:val="00DE5DD7"/>
    <w:rsid w:val="00DF2387"/>
    <w:rsid w:val="00DF6811"/>
    <w:rsid w:val="00E01036"/>
    <w:rsid w:val="00E055AA"/>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2A6"/>
    <w:rsid w:val="00E45115"/>
    <w:rsid w:val="00E518FF"/>
    <w:rsid w:val="00E605AF"/>
    <w:rsid w:val="00E61C82"/>
    <w:rsid w:val="00E61ED6"/>
    <w:rsid w:val="00E62D47"/>
    <w:rsid w:val="00E7115A"/>
    <w:rsid w:val="00E833F8"/>
    <w:rsid w:val="00E8374A"/>
    <w:rsid w:val="00E852D8"/>
    <w:rsid w:val="00E86AA5"/>
    <w:rsid w:val="00E90B3D"/>
    <w:rsid w:val="00E90FAB"/>
    <w:rsid w:val="00E94EEE"/>
    <w:rsid w:val="00E954CA"/>
    <w:rsid w:val="00E95788"/>
    <w:rsid w:val="00EA775E"/>
    <w:rsid w:val="00EB3595"/>
    <w:rsid w:val="00EB3FD9"/>
    <w:rsid w:val="00EB72F7"/>
    <w:rsid w:val="00ED6378"/>
    <w:rsid w:val="00ED6B68"/>
    <w:rsid w:val="00ED6DD2"/>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35E2B"/>
    <w:rsid w:val="00F42FC5"/>
    <w:rsid w:val="00F438E3"/>
    <w:rsid w:val="00F4545F"/>
    <w:rsid w:val="00F458ED"/>
    <w:rsid w:val="00F46F12"/>
    <w:rsid w:val="00F470FB"/>
    <w:rsid w:val="00F5263F"/>
    <w:rsid w:val="00F563B9"/>
    <w:rsid w:val="00F56C01"/>
    <w:rsid w:val="00F61238"/>
    <w:rsid w:val="00F61D01"/>
    <w:rsid w:val="00F66777"/>
    <w:rsid w:val="00F718D0"/>
    <w:rsid w:val="00F74532"/>
    <w:rsid w:val="00F751BC"/>
    <w:rsid w:val="00F756AF"/>
    <w:rsid w:val="00F759C9"/>
    <w:rsid w:val="00F76066"/>
    <w:rsid w:val="00F77CA4"/>
    <w:rsid w:val="00F81C9D"/>
    <w:rsid w:val="00F82AE2"/>
    <w:rsid w:val="00F85590"/>
    <w:rsid w:val="00F872F7"/>
    <w:rsid w:val="00F90BAD"/>
    <w:rsid w:val="00F94200"/>
    <w:rsid w:val="00F946D8"/>
    <w:rsid w:val="00F979C1"/>
    <w:rsid w:val="00FA01F5"/>
    <w:rsid w:val="00FA0C3F"/>
    <w:rsid w:val="00FA1A3E"/>
    <w:rsid w:val="00FA3641"/>
    <w:rsid w:val="00FA6D3B"/>
    <w:rsid w:val="00FB186D"/>
    <w:rsid w:val="00FB2363"/>
    <w:rsid w:val="00FB2C57"/>
    <w:rsid w:val="00FC1403"/>
    <w:rsid w:val="00FD0787"/>
    <w:rsid w:val="00FD4210"/>
    <w:rsid w:val="00FD689B"/>
    <w:rsid w:val="00FD79ED"/>
    <w:rsid w:val="00FE0032"/>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36454</Words>
  <Characters>207790</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cp:revision>
  <cp:lastPrinted>2023-05-27T00:01:00Z</cp:lastPrinted>
  <dcterms:created xsi:type="dcterms:W3CDTF">2023-05-27T00:02:00Z</dcterms:created>
  <dcterms:modified xsi:type="dcterms:W3CDTF">2023-05-27T00:02:00Z</dcterms:modified>
</cp:coreProperties>
</file>