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AEB04" w14:textId="05686935" w:rsidR="00A34536" w:rsidRDefault="00034079" w:rsidP="008A5981">
      <w:pPr>
        <w:pStyle w:val="Title"/>
      </w:pPr>
      <w:r>
        <w:t>rf68000</w:t>
      </w:r>
    </w:p>
    <w:p w14:paraId="1198C756" w14:textId="3635C615" w:rsidR="00034079" w:rsidRDefault="00034079">
      <w:r>
        <w:t>(c) 2022 Robert Finch</w:t>
      </w:r>
    </w:p>
    <w:p w14:paraId="47FCF436" w14:textId="0744016A" w:rsidR="00034079" w:rsidRDefault="001A026C" w:rsidP="001A026C">
      <w:pPr>
        <w:pStyle w:val="Heading1"/>
      </w:pPr>
      <w:r>
        <w:t>Overview</w:t>
      </w:r>
    </w:p>
    <w:p w14:paraId="56F6EB6A" w14:textId="422EAAC8" w:rsidR="001A026C" w:rsidRDefault="001A026C" w:rsidP="001A026C">
      <w:pPr>
        <w:ind w:left="720"/>
      </w:pPr>
      <w:r>
        <w:t xml:space="preserve">The rf68000 processing core is similar to a 68010 cpu and may execute software written for the 68000. The core is not bus cycle or cycle by cycle compatible to the 68000. </w:t>
      </w:r>
      <w:r w:rsidR="008C23C6">
        <w:t xml:space="preserve">Programs that depend on the 68000’s prefetch may not execute correctly. </w:t>
      </w:r>
      <w:r>
        <w:t>There are also issues with the BCD instructions and DIVS not operating identical to a 68000.</w:t>
      </w:r>
    </w:p>
    <w:p w14:paraId="68EA9F6F" w14:textId="5088874D" w:rsidR="001A026C" w:rsidRDefault="008C23C6" w:rsidP="001A026C">
      <w:pPr>
        <w:pStyle w:val="Heading1"/>
      </w:pPr>
      <w:r>
        <w:t>Programming Model</w:t>
      </w:r>
    </w:p>
    <w:p w14:paraId="791A0F32" w14:textId="1941F15E" w:rsidR="001A026C" w:rsidRPr="001A026C" w:rsidRDefault="001A026C" w:rsidP="001A026C">
      <w:pPr>
        <w:ind w:left="720"/>
      </w:pPr>
      <w:r>
        <w:t>The rf68000 has the 68000’s programming model. Eight data registers, and eight address registers.</w:t>
      </w:r>
      <w:r w:rsidR="008C23C6">
        <w:t xml:space="preserve"> Two stack pointers, program counter and status register.</w:t>
      </w:r>
    </w:p>
    <w:p w14:paraId="350783F1" w14:textId="77777777" w:rsidR="00F1742D" w:rsidRDefault="00F1742D" w:rsidP="00F1742D">
      <w:pPr>
        <w:pStyle w:val="Heading3"/>
      </w:pPr>
      <w:r>
        <w:t>Definition of Core Control and Status Registers (CSR’s)</w:t>
      </w:r>
    </w:p>
    <w:p w14:paraId="7C5D7E6D" w14:textId="6A3A2E16" w:rsidR="00F1742D" w:rsidRDefault="00F1742D" w:rsidP="00F1742D">
      <w:pPr>
        <w:ind w:left="720"/>
      </w:pPr>
      <w:r>
        <w:t>The following control registers are available via the MOVEC instruction:</w:t>
      </w:r>
    </w:p>
    <w:tbl>
      <w:tblPr>
        <w:tblStyle w:val="TableGrid"/>
        <w:tblW w:w="9101" w:type="dxa"/>
        <w:tblInd w:w="675" w:type="dxa"/>
        <w:tblLook w:val="04A0" w:firstRow="1" w:lastRow="0" w:firstColumn="1" w:lastColumn="0" w:noHBand="0" w:noVBand="1"/>
      </w:tblPr>
      <w:tblGrid>
        <w:gridCol w:w="831"/>
        <w:gridCol w:w="1254"/>
        <w:gridCol w:w="637"/>
        <w:gridCol w:w="6379"/>
      </w:tblGrid>
      <w:tr w:rsidR="007B7C30" w14:paraId="15F302A3" w14:textId="77777777" w:rsidTr="007B7C30">
        <w:tc>
          <w:tcPr>
            <w:tcW w:w="831" w:type="dxa"/>
          </w:tcPr>
          <w:p w14:paraId="29C81F8C" w14:textId="512628EA" w:rsidR="007B7C30" w:rsidRDefault="007B7C30" w:rsidP="00F1742D">
            <w:pPr>
              <w:jc w:val="center"/>
            </w:pPr>
            <w:r>
              <w:t>Regno</w:t>
            </w:r>
          </w:p>
        </w:tc>
        <w:tc>
          <w:tcPr>
            <w:tcW w:w="1254" w:type="dxa"/>
          </w:tcPr>
          <w:p w14:paraId="7D6F12C0" w14:textId="77777777" w:rsidR="007B7C30" w:rsidRDefault="007B7C30" w:rsidP="00A602B6">
            <w:r>
              <w:t>Register</w:t>
            </w:r>
          </w:p>
        </w:tc>
        <w:tc>
          <w:tcPr>
            <w:tcW w:w="637" w:type="dxa"/>
          </w:tcPr>
          <w:p w14:paraId="678FB676" w14:textId="7EE7C8BE" w:rsidR="007B7C30" w:rsidRDefault="007B7C30" w:rsidP="00A602B6">
            <w:r>
              <w:t>R/W</w:t>
            </w:r>
          </w:p>
        </w:tc>
        <w:tc>
          <w:tcPr>
            <w:tcW w:w="6379" w:type="dxa"/>
          </w:tcPr>
          <w:p w14:paraId="292F483D" w14:textId="24D05669" w:rsidR="007B7C30" w:rsidRDefault="007B7C30" w:rsidP="00A602B6"/>
        </w:tc>
      </w:tr>
      <w:tr w:rsidR="007B7C30" w14:paraId="7F38ED28" w14:textId="77777777" w:rsidTr="007B7C30">
        <w:tc>
          <w:tcPr>
            <w:tcW w:w="831" w:type="dxa"/>
          </w:tcPr>
          <w:p w14:paraId="249E257C" w14:textId="1A164C23" w:rsidR="007B7C30" w:rsidRDefault="007B7C30" w:rsidP="00F1742D">
            <w:pPr>
              <w:jc w:val="center"/>
            </w:pPr>
            <w:r>
              <w:t>$000</w:t>
            </w:r>
          </w:p>
        </w:tc>
        <w:tc>
          <w:tcPr>
            <w:tcW w:w="1254" w:type="dxa"/>
          </w:tcPr>
          <w:p w14:paraId="6210CF66" w14:textId="35726EA1" w:rsidR="007B7C30" w:rsidRDefault="007B7C30" w:rsidP="00A602B6">
            <w:r>
              <w:t>SFC</w:t>
            </w:r>
          </w:p>
        </w:tc>
        <w:tc>
          <w:tcPr>
            <w:tcW w:w="637" w:type="dxa"/>
          </w:tcPr>
          <w:p w14:paraId="31E810D0" w14:textId="5DCC49C7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39F17597" w14:textId="0F57AF2D" w:rsidR="007B7C30" w:rsidRDefault="007B7C30" w:rsidP="00A602B6">
            <w:r>
              <w:t>Source function code</w:t>
            </w:r>
          </w:p>
        </w:tc>
      </w:tr>
      <w:tr w:rsidR="007B7C30" w14:paraId="5F005654" w14:textId="77777777" w:rsidTr="007B7C30">
        <w:tc>
          <w:tcPr>
            <w:tcW w:w="831" w:type="dxa"/>
          </w:tcPr>
          <w:p w14:paraId="647B3395" w14:textId="5B92BD19" w:rsidR="007B7C30" w:rsidRDefault="007B7C30" w:rsidP="00F1742D">
            <w:pPr>
              <w:jc w:val="center"/>
            </w:pPr>
            <w:r>
              <w:t>$001</w:t>
            </w:r>
          </w:p>
        </w:tc>
        <w:tc>
          <w:tcPr>
            <w:tcW w:w="1254" w:type="dxa"/>
          </w:tcPr>
          <w:p w14:paraId="6576BCAF" w14:textId="5A989599" w:rsidR="007B7C30" w:rsidRDefault="007B7C30" w:rsidP="00A602B6">
            <w:r>
              <w:t>DFC</w:t>
            </w:r>
          </w:p>
        </w:tc>
        <w:tc>
          <w:tcPr>
            <w:tcW w:w="637" w:type="dxa"/>
          </w:tcPr>
          <w:p w14:paraId="74FF4C0C" w14:textId="3F89BE53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17317273" w14:textId="2ED9CFA2" w:rsidR="007B7C30" w:rsidRDefault="007B7C30" w:rsidP="00A602B6">
            <w:r>
              <w:t>Destination function code</w:t>
            </w:r>
          </w:p>
        </w:tc>
      </w:tr>
      <w:tr w:rsidR="00CB7744" w14:paraId="5B64CD54" w14:textId="77777777" w:rsidTr="007B7C30">
        <w:tc>
          <w:tcPr>
            <w:tcW w:w="831" w:type="dxa"/>
          </w:tcPr>
          <w:p w14:paraId="09B3C2CD" w14:textId="6CC7A265" w:rsidR="00CB7744" w:rsidRDefault="00CB7744" w:rsidP="00F1742D">
            <w:pPr>
              <w:jc w:val="center"/>
            </w:pPr>
            <w:r>
              <w:t>$003</w:t>
            </w:r>
          </w:p>
        </w:tc>
        <w:tc>
          <w:tcPr>
            <w:tcW w:w="1254" w:type="dxa"/>
          </w:tcPr>
          <w:p w14:paraId="5044D89C" w14:textId="7FF29793" w:rsidR="00CB7744" w:rsidRDefault="00CB7744" w:rsidP="00A602B6">
            <w:r>
              <w:t>ASID</w:t>
            </w:r>
          </w:p>
        </w:tc>
        <w:tc>
          <w:tcPr>
            <w:tcW w:w="637" w:type="dxa"/>
          </w:tcPr>
          <w:p w14:paraId="7C36C3F7" w14:textId="6070F659" w:rsidR="00CB7744" w:rsidRDefault="00CB7744" w:rsidP="00A602B6">
            <w:r>
              <w:t>RW</w:t>
            </w:r>
          </w:p>
        </w:tc>
        <w:tc>
          <w:tcPr>
            <w:tcW w:w="6379" w:type="dxa"/>
          </w:tcPr>
          <w:p w14:paraId="5C08DF21" w14:textId="07896D59" w:rsidR="00CB7744" w:rsidRDefault="00CB7744" w:rsidP="00A602B6">
            <w:r>
              <w:t>Address space identifier</w:t>
            </w:r>
          </w:p>
        </w:tc>
      </w:tr>
      <w:tr w:rsidR="00434AFD" w14:paraId="125B9543" w14:textId="77777777" w:rsidTr="007B7C30">
        <w:tc>
          <w:tcPr>
            <w:tcW w:w="831" w:type="dxa"/>
          </w:tcPr>
          <w:p w14:paraId="7277C4D9" w14:textId="5990F5FA" w:rsidR="00434AFD" w:rsidRDefault="00434AFD" w:rsidP="00F1742D">
            <w:pPr>
              <w:jc w:val="center"/>
            </w:pPr>
            <w:r>
              <w:t>$010</w:t>
            </w:r>
          </w:p>
        </w:tc>
        <w:tc>
          <w:tcPr>
            <w:tcW w:w="1254" w:type="dxa"/>
          </w:tcPr>
          <w:p w14:paraId="77C7BF40" w14:textId="50D0E891" w:rsidR="00434AFD" w:rsidRDefault="00434AFD" w:rsidP="00A602B6">
            <w:r>
              <w:t>APC</w:t>
            </w:r>
          </w:p>
        </w:tc>
        <w:tc>
          <w:tcPr>
            <w:tcW w:w="637" w:type="dxa"/>
          </w:tcPr>
          <w:p w14:paraId="4500F55B" w14:textId="61D0D049" w:rsidR="00434AFD" w:rsidRDefault="00434AFD" w:rsidP="00A602B6">
            <w:r>
              <w:t>RW</w:t>
            </w:r>
          </w:p>
        </w:tc>
        <w:tc>
          <w:tcPr>
            <w:tcW w:w="6379" w:type="dxa"/>
          </w:tcPr>
          <w:p w14:paraId="50D18EAE" w14:textId="6AF27510" w:rsidR="00434AFD" w:rsidRDefault="00434AFD" w:rsidP="00A602B6">
            <w:r>
              <w:t>Application control register</w:t>
            </w:r>
            <w:r w:rsidR="008C23C6">
              <w:t xml:space="preserve"> (currently not used)</w:t>
            </w:r>
          </w:p>
        </w:tc>
      </w:tr>
      <w:tr w:rsidR="00807F86" w14:paraId="1B3D50D2" w14:textId="77777777" w:rsidTr="007B7C30">
        <w:tc>
          <w:tcPr>
            <w:tcW w:w="831" w:type="dxa"/>
          </w:tcPr>
          <w:p w14:paraId="4EDC8B54" w14:textId="041674B3" w:rsidR="00807F86" w:rsidRDefault="00807F86" w:rsidP="00F1742D">
            <w:pPr>
              <w:jc w:val="center"/>
            </w:pPr>
            <w:r>
              <w:t>$011</w:t>
            </w:r>
          </w:p>
        </w:tc>
        <w:tc>
          <w:tcPr>
            <w:tcW w:w="1254" w:type="dxa"/>
          </w:tcPr>
          <w:p w14:paraId="7DD9E3BD" w14:textId="6087DA01" w:rsidR="00807F86" w:rsidRDefault="00807F86" w:rsidP="00A602B6">
            <w:r>
              <w:t>CPL</w:t>
            </w:r>
          </w:p>
        </w:tc>
        <w:tc>
          <w:tcPr>
            <w:tcW w:w="637" w:type="dxa"/>
          </w:tcPr>
          <w:p w14:paraId="2B02BBC7" w14:textId="1D6638A7" w:rsidR="00807F86" w:rsidRDefault="00807F86" w:rsidP="00A602B6">
            <w:r>
              <w:t>RW</w:t>
            </w:r>
          </w:p>
        </w:tc>
        <w:tc>
          <w:tcPr>
            <w:tcW w:w="6379" w:type="dxa"/>
          </w:tcPr>
          <w:p w14:paraId="22EA8D59" w14:textId="68D9A2D8" w:rsidR="00807F86" w:rsidRDefault="00807F86" w:rsidP="00A602B6">
            <w:r>
              <w:t>Current privilege level</w:t>
            </w:r>
            <w:r w:rsidR="008C23C6">
              <w:t xml:space="preserve"> (currently not used)</w:t>
            </w:r>
          </w:p>
        </w:tc>
      </w:tr>
      <w:tr w:rsidR="00004D82" w14:paraId="37F0FA48" w14:textId="77777777" w:rsidTr="007B7C30">
        <w:tc>
          <w:tcPr>
            <w:tcW w:w="831" w:type="dxa"/>
          </w:tcPr>
          <w:p w14:paraId="30D763EE" w14:textId="5204F0DD" w:rsidR="00004D82" w:rsidRDefault="00004D82" w:rsidP="00F1742D">
            <w:pPr>
              <w:jc w:val="center"/>
            </w:pPr>
            <w:r>
              <w:t>$012</w:t>
            </w:r>
          </w:p>
        </w:tc>
        <w:tc>
          <w:tcPr>
            <w:tcW w:w="1254" w:type="dxa"/>
          </w:tcPr>
          <w:p w14:paraId="52217AA0" w14:textId="6BCFC0D3" w:rsidR="00004D82" w:rsidRDefault="00004D82" w:rsidP="00A602B6">
            <w:r>
              <w:t>TR</w:t>
            </w:r>
          </w:p>
        </w:tc>
        <w:tc>
          <w:tcPr>
            <w:tcW w:w="637" w:type="dxa"/>
          </w:tcPr>
          <w:p w14:paraId="696A2BCE" w14:textId="5EF45D7B" w:rsidR="00004D82" w:rsidRDefault="00004D82" w:rsidP="00A602B6">
            <w:r>
              <w:t>RW</w:t>
            </w:r>
          </w:p>
        </w:tc>
        <w:tc>
          <w:tcPr>
            <w:tcW w:w="6379" w:type="dxa"/>
          </w:tcPr>
          <w:p w14:paraId="291F7C51" w14:textId="34912588" w:rsidR="00004D82" w:rsidRDefault="000A5669" w:rsidP="00A602B6">
            <w:r>
              <w:t xml:space="preserve">Current </w:t>
            </w:r>
            <w:r w:rsidR="00004D82">
              <w:t>Thread register</w:t>
            </w:r>
          </w:p>
        </w:tc>
      </w:tr>
      <w:tr w:rsidR="003310CD" w14:paraId="3358109C" w14:textId="77777777" w:rsidTr="007B7C30">
        <w:tc>
          <w:tcPr>
            <w:tcW w:w="831" w:type="dxa"/>
          </w:tcPr>
          <w:p w14:paraId="13C6BF61" w14:textId="52946FCF" w:rsidR="003310CD" w:rsidRDefault="003310CD" w:rsidP="00F1742D">
            <w:pPr>
              <w:jc w:val="center"/>
            </w:pPr>
            <w:r>
              <w:t>$013</w:t>
            </w:r>
          </w:p>
        </w:tc>
        <w:tc>
          <w:tcPr>
            <w:tcW w:w="1254" w:type="dxa"/>
          </w:tcPr>
          <w:p w14:paraId="4AA8B0DF" w14:textId="3ADC5CBC" w:rsidR="003310CD" w:rsidRDefault="003310CD" w:rsidP="00A602B6">
            <w:r>
              <w:t>TCB</w:t>
            </w:r>
            <w:r w:rsidR="004A1C96">
              <w:t>A</w:t>
            </w:r>
          </w:p>
        </w:tc>
        <w:tc>
          <w:tcPr>
            <w:tcW w:w="637" w:type="dxa"/>
          </w:tcPr>
          <w:p w14:paraId="44964389" w14:textId="0D3FEB27" w:rsidR="003310CD" w:rsidRDefault="003310CD" w:rsidP="00A602B6">
            <w:r>
              <w:t>RW</w:t>
            </w:r>
          </w:p>
        </w:tc>
        <w:tc>
          <w:tcPr>
            <w:tcW w:w="6379" w:type="dxa"/>
          </w:tcPr>
          <w:p w14:paraId="53A9C785" w14:textId="24083E86" w:rsidR="003310CD" w:rsidRDefault="003310CD" w:rsidP="00A602B6">
            <w:r>
              <w:t>Pointer to thread control block array</w:t>
            </w:r>
          </w:p>
        </w:tc>
      </w:tr>
      <w:tr w:rsidR="00EF4317" w14:paraId="2C642EAD" w14:textId="77777777" w:rsidTr="007B7C30">
        <w:tc>
          <w:tcPr>
            <w:tcW w:w="831" w:type="dxa"/>
          </w:tcPr>
          <w:p w14:paraId="267551B9" w14:textId="67BCD371" w:rsidR="00EF4317" w:rsidRDefault="00EF4317" w:rsidP="00F1742D">
            <w:pPr>
              <w:jc w:val="center"/>
            </w:pPr>
            <w:r>
              <w:t>$014</w:t>
            </w:r>
          </w:p>
        </w:tc>
        <w:tc>
          <w:tcPr>
            <w:tcW w:w="1254" w:type="dxa"/>
          </w:tcPr>
          <w:p w14:paraId="7DCCE97D" w14:textId="58CBE910" w:rsidR="00EF4317" w:rsidRDefault="00EF4317" w:rsidP="00A602B6">
            <w:r>
              <w:t>MMUS</w:t>
            </w:r>
          </w:p>
        </w:tc>
        <w:tc>
          <w:tcPr>
            <w:tcW w:w="637" w:type="dxa"/>
          </w:tcPr>
          <w:p w14:paraId="392664F6" w14:textId="4D6DA93C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10FBF149" w14:textId="395330FB" w:rsidR="00EF4317" w:rsidRDefault="00EF4317" w:rsidP="00A602B6">
            <w:r>
              <w:t>MMU circuit select address</w:t>
            </w:r>
          </w:p>
        </w:tc>
      </w:tr>
      <w:tr w:rsidR="00EF4317" w14:paraId="4A1932BD" w14:textId="77777777" w:rsidTr="007B7C30">
        <w:tc>
          <w:tcPr>
            <w:tcW w:w="831" w:type="dxa"/>
          </w:tcPr>
          <w:p w14:paraId="01742040" w14:textId="049A0A22" w:rsidR="00EF4317" w:rsidRDefault="00EF4317" w:rsidP="00F1742D">
            <w:pPr>
              <w:jc w:val="center"/>
            </w:pPr>
            <w:r>
              <w:t>$015</w:t>
            </w:r>
          </w:p>
        </w:tc>
        <w:tc>
          <w:tcPr>
            <w:tcW w:w="1254" w:type="dxa"/>
          </w:tcPr>
          <w:p w14:paraId="5F05DD3D" w14:textId="6365DDCE" w:rsidR="00EF4317" w:rsidRDefault="00EF4317" w:rsidP="00A602B6">
            <w:r>
              <w:t>IOS</w:t>
            </w:r>
          </w:p>
        </w:tc>
        <w:tc>
          <w:tcPr>
            <w:tcW w:w="637" w:type="dxa"/>
          </w:tcPr>
          <w:p w14:paraId="7F055604" w14:textId="1D58EF09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0AC1DBC8" w14:textId="3A1E43D7" w:rsidR="00EF4317" w:rsidRDefault="00EF4317" w:rsidP="00A602B6">
            <w:r>
              <w:t>IO circuit select address</w:t>
            </w:r>
          </w:p>
        </w:tc>
      </w:tr>
      <w:tr w:rsidR="00EF4317" w14:paraId="63875B23" w14:textId="77777777" w:rsidTr="007B7C30">
        <w:tc>
          <w:tcPr>
            <w:tcW w:w="831" w:type="dxa"/>
          </w:tcPr>
          <w:p w14:paraId="0401558B" w14:textId="1E4F12A6" w:rsidR="00EF4317" w:rsidRDefault="00EF4317" w:rsidP="00F1742D">
            <w:pPr>
              <w:jc w:val="center"/>
            </w:pPr>
            <w:r>
              <w:t>$016</w:t>
            </w:r>
          </w:p>
        </w:tc>
        <w:tc>
          <w:tcPr>
            <w:tcW w:w="1254" w:type="dxa"/>
          </w:tcPr>
          <w:p w14:paraId="423B66F3" w14:textId="5CC9625E" w:rsidR="00EF4317" w:rsidRDefault="00EF4317" w:rsidP="00A602B6">
            <w:r>
              <w:t>IOPS</w:t>
            </w:r>
          </w:p>
        </w:tc>
        <w:tc>
          <w:tcPr>
            <w:tcW w:w="637" w:type="dxa"/>
          </w:tcPr>
          <w:p w14:paraId="7BE94D9E" w14:textId="07B502BB" w:rsidR="00EF4317" w:rsidRDefault="00EF4317" w:rsidP="00A602B6">
            <w:r>
              <w:t>RW</w:t>
            </w:r>
          </w:p>
        </w:tc>
        <w:tc>
          <w:tcPr>
            <w:tcW w:w="6379" w:type="dxa"/>
          </w:tcPr>
          <w:p w14:paraId="4053A255" w14:textId="7EDAFBA0" w:rsidR="00EF4317" w:rsidRDefault="00EF4317" w:rsidP="00A602B6">
            <w:r>
              <w:t>IO permissions circuit select address</w:t>
            </w:r>
          </w:p>
        </w:tc>
      </w:tr>
      <w:tr w:rsidR="000B0F96" w14:paraId="694A4C01" w14:textId="77777777" w:rsidTr="007B7C30">
        <w:tc>
          <w:tcPr>
            <w:tcW w:w="831" w:type="dxa"/>
          </w:tcPr>
          <w:p w14:paraId="281255C4" w14:textId="6276D54C" w:rsidR="000B0F96" w:rsidRDefault="000B0F96" w:rsidP="00F1742D">
            <w:pPr>
              <w:jc w:val="center"/>
            </w:pPr>
            <w:r>
              <w:t>$020</w:t>
            </w:r>
          </w:p>
        </w:tc>
        <w:tc>
          <w:tcPr>
            <w:tcW w:w="1254" w:type="dxa"/>
          </w:tcPr>
          <w:p w14:paraId="6270FEC4" w14:textId="5F96AED0" w:rsidR="000B0F96" w:rsidRDefault="000B0F96" w:rsidP="00A602B6">
            <w:r>
              <w:t>CANARY</w:t>
            </w:r>
          </w:p>
        </w:tc>
        <w:tc>
          <w:tcPr>
            <w:tcW w:w="637" w:type="dxa"/>
          </w:tcPr>
          <w:p w14:paraId="23EA98BF" w14:textId="21128ACA" w:rsidR="000B0F96" w:rsidRDefault="000B0F96" w:rsidP="00A602B6">
            <w:r>
              <w:t>RW</w:t>
            </w:r>
          </w:p>
        </w:tc>
        <w:tc>
          <w:tcPr>
            <w:tcW w:w="6379" w:type="dxa"/>
          </w:tcPr>
          <w:p w14:paraId="79F28E4E" w14:textId="0DA7BADD" w:rsidR="000B0F96" w:rsidRDefault="000B0F96" w:rsidP="00A602B6">
            <w:r>
              <w:t>Canary check register</w:t>
            </w:r>
          </w:p>
        </w:tc>
      </w:tr>
      <w:tr w:rsidR="007B7C30" w14:paraId="5A9F36BC" w14:textId="77777777" w:rsidTr="007B7C30">
        <w:tc>
          <w:tcPr>
            <w:tcW w:w="831" w:type="dxa"/>
          </w:tcPr>
          <w:p w14:paraId="31A58460" w14:textId="0B045960" w:rsidR="007B7C30" w:rsidRDefault="007B7C30" w:rsidP="00F1742D">
            <w:pPr>
              <w:jc w:val="center"/>
            </w:pPr>
            <w:r>
              <w:t>$800</w:t>
            </w:r>
          </w:p>
        </w:tc>
        <w:tc>
          <w:tcPr>
            <w:tcW w:w="1254" w:type="dxa"/>
          </w:tcPr>
          <w:p w14:paraId="35D420D5" w14:textId="2579AB8A" w:rsidR="007B7C30" w:rsidRDefault="007B7C30" w:rsidP="00A602B6">
            <w:r>
              <w:t>USP</w:t>
            </w:r>
          </w:p>
        </w:tc>
        <w:tc>
          <w:tcPr>
            <w:tcW w:w="637" w:type="dxa"/>
          </w:tcPr>
          <w:p w14:paraId="2917BF00" w14:textId="0799A376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25FC4992" w14:textId="01154C2B" w:rsidR="007B7C30" w:rsidRDefault="007B7C30" w:rsidP="00A602B6">
            <w:r>
              <w:t>User stack pointer</w:t>
            </w:r>
          </w:p>
        </w:tc>
      </w:tr>
      <w:tr w:rsidR="007B7C30" w14:paraId="776D9E9D" w14:textId="77777777" w:rsidTr="007B7C30">
        <w:tc>
          <w:tcPr>
            <w:tcW w:w="831" w:type="dxa"/>
          </w:tcPr>
          <w:p w14:paraId="0DE35882" w14:textId="54C087E6" w:rsidR="007B7C30" w:rsidRDefault="007B7C30" w:rsidP="00F1742D">
            <w:pPr>
              <w:jc w:val="center"/>
            </w:pPr>
            <w:r>
              <w:t>$801</w:t>
            </w:r>
          </w:p>
        </w:tc>
        <w:tc>
          <w:tcPr>
            <w:tcW w:w="1254" w:type="dxa"/>
          </w:tcPr>
          <w:p w14:paraId="65C7383C" w14:textId="7D9128F7" w:rsidR="007B7C30" w:rsidRDefault="007B7C30" w:rsidP="00A602B6">
            <w:r>
              <w:t>VBR</w:t>
            </w:r>
          </w:p>
        </w:tc>
        <w:tc>
          <w:tcPr>
            <w:tcW w:w="637" w:type="dxa"/>
          </w:tcPr>
          <w:p w14:paraId="21FE1511" w14:textId="79069DE1" w:rsidR="007B7C30" w:rsidRDefault="007B7C30" w:rsidP="00A602B6">
            <w:r>
              <w:t>RW</w:t>
            </w:r>
          </w:p>
        </w:tc>
        <w:tc>
          <w:tcPr>
            <w:tcW w:w="6379" w:type="dxa"/>
          </w:tcPr>
          <w:p w14:paraId="26C53ACD" w14:textId="534BD97F" w:rsidR="007B7C30" w:rsidRDefault="007B7C30" w:rsidP="00A602B6">
            <w:r>
              <w:t>Vector base register</w:t>
            </w:r>
            <w:r w:rsidR="008C23C6">
              <w:t xml:space="preserve"> – must be long word aligned</w:t>
            </w:r>
          </w:p>
        </w:tc>
      </w:tr>
      <w:tr w:rsidR="007B7C30" w14:paraId="67933E88" w14:textId="77777777" w:rsidTr="007B7C30">
        <w:tc>
          <w:tcPr>
            <w:tcW w:w="831" w:type="dxa"/>
          </w:tcPr>
          <w:p w14:paraId="26B8DCB7" w14:textId="5A4D7B6A" w:rsidR="007B7C30" w:rsidRDefault="007B7C30" w:rsidP="00F1742D">
            <w:pPr>
              <w:jc w:val="center"/>
            </w:pPr>
            <w:r>
              <w:t>$FE0</w:t>
            </w:r>
          </w:p>
        </w:tc>
        <w:tc>
          <w:tcPr>
            <w:tcW w:w="1254" w:type="dxa"/>
          </w:tcPr>
          <w:p w14:paraId="1CF8267C" w14:textId="7129390C" w:rsidR="007B7C30" w:rsidRDefault="007B7C30" w:rsidP="00A602B6">
            <w:r>
              <w:t>CORENO</w:t>
            </w:r>
          </w:p>
        </w:tc>
        <w:tc>
          <w:tcPr>
            <w:tcW w:w="637" w:type="dxa"/>
          </w:tcPr>
          <w:p w14:paraId="28AAF2FF" w14:textId="0DE3C118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76E919E4" w14:textId="2B7AFF90" w:rsidR="007B7C30" w:rsidRDefault="007B7C30" w:rsidP="00A602B6">
            <w:r>
              <w:t xml:space="preserve">sometimes called a </w:t>
            </w:r>
            <w:proofErr w:type="spellStart"/>
            <w:r>
              <w:t>hartid</w:t>
            </w:r>
            <w:proofErr w:type="spellEnd"/>
            <w:r>
              <w:t>, identifies the core in a multi-core system</w:t>
            </w:r>
          </w:p>
        </w:tc>
      </w:tr>
      <w:tr w:rsidR="007B7C30" w14:paraId="320A4A0E" w14:textId="77777777" w:rsidTr="007B7C30">
        <w:tc>
          <w:tcPr>
            <w:tcW w:w="831" w:type="dxa"/>
          </w:tcPr>
          <w:p w14:paraId="16D2C73E" w14:textId="348FC43D" w:rsidR="007B7C30" w:rsidRDefault="007B7C30" w:rsidP="00F1742D">
            <w:pPr>
              <w:jc w:val="center"/>
            </w:pPr>
            <w:r>
              <w:t>$FF0</w:t>
            </w:r>
          </w:p>
        </w:tc>
        <w:tc>
          <w:tcPr>
            <w:tcW w:w="1254" w:type="dxa"/>
          </w:tcPr>
          <w:p w14:paraId="2F325537" w14:textId="77777777" w:rsidR="007B7C30" w:rsidRDefault="007B7C30" w:rsidP="00A602B6">
            <w:r>
              <w:t>TICK</w:t>
            </w:r>
          </w:p>
        </w:tc>
        <w:tc>
          <w:tcPr>
            <w:tcW w:w="637" w:type="dxa"/>
          </w:tcPr>
          <w:p w14:paraId="3D325281" w14:textId="75736F09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38FBE198" w14:textId="4138DAE5" w:rsidR="007B7C30" w:rsidRDefault="007B7C30" w:rsidP="00A602B6">
            <w:r>
              <w:t>tick count, counts up continuously after external reset.</w:t>
            </w:r>
          </w:p>
        </w:tc>
      </w:tr>
      <w:tr w:rsidR="007B7C30" w14:paraId="6E42826B" w14:textId="77777777" w:rsidTr="007B7C30">
        <w:tc>
          <w:tcPr>
            <w:tcW w:w="831" w:type="dxa"/>
          </w:tcPr>
          <w:p w14:paraId="4FC7B9A7" w14:textId="5D1541A9" w:rsidR="007B7C30" w:rsidRDefault="007B7C30" w:rsidP="00F1742D">
            <w:pPr>
              <w:jc w:val="center"/>
            </w:pPr>
            <w:r>
              <w:t>$FF8</w:t>
            </w:r>
          </w:p>
        </w:tc>
        <w:tc>
          <w:tcPr>
            <w:tcW w:w="1254" w:type="dxa"/>
          </w:tcPr>
          <w:p w14:paraId="3C2A08D8" w14:textId="684F3177" w:rsidR="007B7C30" w:rsidRDefault="007B7C30" w:rsidP="00A602B6">
            <w:r>
              <w:t>ICNT</w:t>
            </w:r>
          </w:p>
        </w:tc>
        <w:tc>
          <w:tcPr>
            <w:tcW w:w="637" w:type="dxa"/>
          </w:tcPr>
          <w:p w14:paraId="1C62D274" w14:textId="6877AABF" w:rsidR="007B7C30" w:rsidRDefault="007B7C30" w:rsidP="00A602B6">
            <w:r>
              <w:t>R</w:t>
            </w:r>
          </w:p>
        </w:tc>
        <w:tc>
          <w:tcPr>
            <w:tcW w:w="6379" w:type="dxa"/>
          </w:tcPr>
          <w:p w14:paraId="33A223C1" w14:textId="4E93EFC9" w:rsidR="007B7C30" w:rsidRDefault="007B7C30" w:rsidP="00A602B6">
            <w:r>
              <w:t>instruction count</w:t>
            </w:r>
          </w:p>
        </w:tc>
      </w:tr>
      <w:tr w:rsidR="007B7C30" w14:paraId="2F8651E1" w14:textId="77777777" w:rsidTr="007B7C30">
        <w:tc>
          <w:tcPr>
            <w:tcW w:w="831" w:type="dxa"/>
          </w:tcPr>
          <w:p w14:paraId="089244E0" w14:textId="77777777" w:rsidR="007B7C30" w:rsidRDefault="007B7C30" w:rsidP="00F1742D">
            <w:pPr>
              <w:jc w:val="center"/>
            </w:pPr>
          </w:p>
        </w:tc>
        <w:tc>
          <w:tcPr>
            <w:tcW w:w="1254" w:type="dxa"/>
          </w:tcPr>
          <w:p w14:paraId="6E68FE8B" w14:textId="77777777" w:rsidR="007B7C30" w:rsidRDefault="007B7C30" w:rsidP="00A602B6"/>
        </w:tc>
        <w:tc>
          <w:tcPr>
            <w:tcW w:w="637" w:type="dxa"/>
          </w:tcPr>
          <w:p w14:paraId="5D406EFC" w14:textId="77777777" w:rsidR="007B7C30" w:rsidRDefault="007B7C30" w:rsidP="00A602B6"/>
        </w:tc>
        <w:tc>
          <w:tcPr>
            <w:tcW w:w="6379" w:type="dxa"/>
          </w:tcPr>
          <w:p w14:paraId="4CFA0B0A" w14:textId="16307D37" w:rsidR="007B7C30" w:rsidRDefault="007B7C30" w:rsidP="00A602B6"/>
        </w:tc>
      </w:tr>
    </w:tbl>
    <w:p w14:paraId="2F5AE274" w14:textId="3B04048F" w:rsidR="003310CD" w:rsidRDefault="003310CD" w:rsidP="00C51281">
      <w:pPr>
        <w:pStyle w:val="Heading3"/>
      </w:pPr>
      <w:r>
        <w:t>TR – Thread Register</w:t>
      </w:r>
    </w:p>
    <w:p w14:paraId="242FC1DC" w14:textId="70FD890F" w:rsidR="003310CD" w:rsidRPr="003310CD" w:rsidRDefault="003310CD" w:rsidP="003310CD">
      <w:pPr>
        <w:ind w:left="720"/>
      </w:pPr>
      <w:r>
        <w:t xml:space="preserve">This register </w:t>
      </w:r>
      <w:r w:rsidR="008C23C6">
        <w:t xml:space="preserve">is a reference register that </w:t>
      </w:r>
      <w:r>
        <w:t xml:space="preserve">contains </w:t>
      </w:r>
      <w:r w:rsidR="007762B6">
        <w:t xml:space="preserve">the thread number of the </w:t>
      </w:r>
      <w:r>
        <w:t>currently running thread.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4258"/>
        <w:gridCol w:w="3113"/>
      </w:tblGrid>
      <w:tr w:rsidR="003310CD" w14:paraId="40E7D17A" w14:textId="77777777" w:rsidTr="007762B6">
        <w:tc>
          <w:tcPr>
            <w:tcW w:w="4258" w:type="dxa"/>
            <w:tcBorders>
              <w:top w:val="nil"/>
              <w:left w:val="nil"/>
              <w:right w:val="nil"/>
            </w:tcBorders>
          </w:tcPr>
          <w:p w14:paraId="3977AF9E" w14:textId="14BD5C98" w:rsidR="003310CD" w:rsidRDefault="003310CD" w:rsidP="003310CD">
            <w:pPr>
              <w:jc w:val="center"/>
            </w:pPr>
            <w:r>
              <w:t xml:space="preserve">31                                               </w:t>
            </w:r>
            <w:r w:rsidR="007762B6">
              <w:t xml:space="preserve">      </w:t>
            </w:r>
            <w:r>
              <w:t xml:space="preserve">       </w:t>
            </w:r>
            <w:r w:rsidR="007762B6">
              <w:t xml:space="preserve">12 </w:t>
            </w:r>
          </w:p>
        </w:tc>
        <w:tc>
          <w:tcPr>
            <w:tcW w:w="3113" w:type="dxa"/>
            <w:tcBorders>
              <w:top w:val="nil"/>
              <w:left w:val="nil"/>
              <w:right w:val="nil"/>
            </w:tcBorders>
          </w:tcPr>
          <w:p w14:paraId="3F992567" w14:textId="64ED07AD" w:rsidR="003310CD" w:rsidRDefault="007762B6" w:rsidP="003310CD">
            <w:pPr>
              <w:jc w:val="center"/>
            </w:pPr>
            <w:r>
              <w:t xml:space="preserve">11                       </w:t>
            </w:r>
            <w:r w:rsidR="003310CD">
              <w:t xml:space="preserve">                    0</w:t>
            </w:r>
          </w:p>
        </w:tc>
      </w:tr>
      <w:tr w:rsidR="003310CD" w14:paraId="2E759FA0" w14:textId="77777777" w:rsidTr="007762B6">
        <w:tc>
          <w:tcPr>
            <w:tcW w:w="4258" w:type="dxa"/>
          </w:tcPr>
          <w:p w14:paraId="185C1528" w14:textId="09509DC2" w:rsidR="003310CD" w:rsidRDefault="007762B6" w:rsidP="003310CD">
            <w:pPr>
              <w:jc w:val="center"/>
            </w:pPr>
            <w:r>
              <w:t>~</w:t>
            </w:r>
          </w:p>
        </w:tc>
        <w:tc>
          <w:tcPr>
            <w:tcW w:w="3113" w:type="dxa"/>
          </w:tcPr>
          <w:p w14:paraId="1FA45F39" w14:textId="48C592A8" w:rsidR="003310CD" w:rsidRDefault="007762B6" w:rsidP="003310CD">
            <w:pPr>
              <w:jc w:val="center"/>
            </w:pPr>
            <w:r>
              <w:t xml:space="preserve"> Thread Number</w:t>
            </w:r>
            <w:r>
              <w:rPr>
                <w:vertAlign w:val="subscript"/>
              </w:rPr>
              <w:t>12</w:t>
            </w:r>
          </w:p>
        </w:tc>
      </w:tr>
    </w:tbl>
    <w:p w14:paraId="5B3475B0" w14:textId="77777777" w:rsidR="003310CD" w:rsidRPr="003310CD" w:rsidRDefault="003310CD" w:rsidP="003310CD"/>
    <w:p w14:paraId="3E0FC400" w14:textId="221C03E2" w:rsidR="007762B6" w:rsidRDefault="007762B6" w:rsidP="007762B6">
      <w:pPr>
        <w:pStyle w:val="Heading3"/>
      </w:pPr>
      <w:r>
        <w:t>TCBA – Thread Control Block Array Pointer</w:t>
      </w:r>
    </w:p>
    <w:p w14:paraId="7DDF194D" w14:textId="39F7301C" w:rsidR="007762B6" w:rsidRPr="003310CD" w:rsidRDefault="007762B6" w:rsidP="007762B6">
      <w:pPr>
        <w:ind w:left="720"/>
      </w:pPr>
      <w:r>
        <w:t>This register contains a pointer to the thread control block (TCB) array.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387"/>
        <w:gridCol w:w="1984"/>
      </w:tblGrid>
      <w:tr w:rsidR="007762B6" w14:paraId="032C47C6" w14:textId="77777777" w:rsidTr="00A602B6">
        <w:tc>
          <w:tcPr>
            <w:tcW w:w="5387" w:type="dxa"/>
            <w:tcBorders>
              <w:top w:val="nil"/>
              <w:left w:val="nil"/>
              <w:right w:val="nil"/>
            </w:tcBorders>
          </w:tcPr>
          <w:p w14:paraId="72DA8EFD" w14:textId="77777777" w:rsidR="007762B6" w:rsidRDefault="007762B6" w:rsidP="00A602B6">
            <w:pPr>
              <w:jc w:val="center"/>
            </w:pPr>
            <w:r>
              <w:t>31                                                                                   8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45AC6F07" w14:textId="77777777" w:rsidR="007762B6" w:rsidRDefault="007762B6" w:rsidP="00A602B6">
            <w:pPr>
              <w:jc w:val="center"/>
            </w:pPr>
            <w:r>
              <w:t>7                        0</w:t>
            </w:r>
          </w:p>
        </w:tc>
      </w:tr>
      <w:tr w:rsidR="007762B6" w14:paraId="4FE12873" w14:textId="77777777" w:rsidTr="00A602B6">
        <w:tc>
          <w:tcPr>
            <w:tcW w:w="5387" w:type="dxa"/>
          </w:tcPr>
          <w:p w14:paraId="54CA1D71" w14:textId="77777777" w:rsidR="007762B6" w:rsidRDefault="007762B6" w:rsidP="00A602B6">
            <w:pPr>
              <w:jc w:val="center"/>
            </w:pPr>
            <w:r>
              <w:t>TCB pointer</w:t>
            </w:r>
            <w:r w:rsidRPr="003310CD">
              <w:rPr>
                <w:vertAlign w:val="subscript"/>
              </w:rPr>
              <w:t>31..8</w:t>
            </w:r>
          </w:p>
        </w:tc>
        <w:tc>
          <w:tcPr>
            <w:tcW w:w="1984" w:type="dxa"/>
          </w:tcPr>
          <w:p w14:paraId="68D85FD4" w14:textId="77777777" w:rsidR="007762B6" w:rsidRDefault="007762B6" w:rsidP="00A602B6">
            <w:pPr>
              <w:jc w:val="center"/>
            </w:pPr>
            <w:r>
              <w:t>0</w:t>
            </w:r>
            <w:r w:rsidRPr="003310CD">
              <w:rPr>
                <w:vertAlign w:val="subscript"/>
              </w:rPr>
              <w:t>8</w:t>
            </w:r>
          </w:p>
        </w:tc>
      </w:tr>
    </w:tbl>
    <w:p w14:paraId="0BD994DA" w14:textId="77777777" w:rsidR="007762B6" w:rsidRPr="003310CD" w:rsidRDefault="007762B6" w:rsidP="007762B6"/>
    <w:p w14:paraId="291E7FFD" w14:textId="60014F01" w:rsidR="004C56E5" w:rsidRDefault="004C56E5" w:rsidP="004C56E5">
      <w:pPr>
        <w:pStyle w:val="Heading3"/>
      </w:pPr>
      <w:r>
        <w:t>ASID – Address Space Identifier</w:t>
      </w:r>
    </w:p>
    <w:p w14:paraId="1220C556" w14:textId="1474A06C" w:rsidR="004C56E5" w:rsidRPr="003310CD" w:rsidRDefault="004C56E5" w:rsidP="004C56E5">
      <w:pPr>
        <w:ind w:left="720"/>
      </w:pPr>
      <w:r>
        <w:t>This register contains the address space identifier. The address space identifier is used by the MMU and IO permissions bitmap to provide a range of addresses for a process.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5387"/>
        <w:gridCol w:w="1984"/>
      </w:tblGrid>
      <w:tr w:rsidR="004C56E5" w14:paraId="566402EA" w14:textId="77777777" w:rsidTr="00A602B6">
        <w:tc>
          <w:tcPr>
            <w:tcW w:w="5387" w:type="dxa"/>
            <w:tcBorders>
              <w:top w:val="nil"/>
              <w:left w:val="nil"/>
              <w:right w:val="nil"/>
            </w:tcBorders>
          </w:tcPr>
          <w:p w14:paraId="0E3F1F1B" w14:textId="77777777" w:rsidR="004C56E5" w:rsidRDefault="004C56E5" w:rsidP="00A602B6">
            <w:pPr>
              <w:jc w:val="center"/>
            </w:pPr>
            <w:r>
              <w:t>31                                                                                   8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698FE64" w14:textId="77777777" w:rsidR="004C56E5" w:rsidRDefault="004C56E5" w:rsidP="00A602B6">
            <w:pPr>
              <w:jc w:val="center"/>
            </w:pPr>
            <w:r>
              <w:t>7                        0</w:t>
            </w:r>
          </w:p>
        </w:tc>
      </w:tr>
      <w:tr w:rsidR="004C56E5" w14:paraId="201ECC1C" w14:textId="77777777" w:rsidTr="00A602B6">
        <w:tc>
          <w:tcPr>
            <w:tcW w:w="5387" w:type="dxa"/>
          </w:tcPr>
          <w:p w14:paraId="55D0BAE0" w14:textId="09CA79BE" w:rsidR="004C56E5" w:rsidRDefault="004C56E5" w:rsidP="00A602B6">
            <w:pPr>
              <w:jc w:val="center"/>
            </w:pPr>
            <w:r>
              <w:t>~</w:t>
            </w:r>
            <w:r w:rsidRPr="003310CD">
              <w:rPr>
                <w:vertAlign w:val="subscript"/>
              </w:rPr>
              <w:t>31..8</w:t>
            </w:r>
          </w:p>
        </w:tc>
        <w:tc>
          <w:tcPr>
            <w:tcW w:w="1984" w:type="dxa"/>
          </w:tcPr>
          <w:p w14:paraId="439E047B" w14:textId="6B3579BD" w:rsidR="004C56E5" w:rsidRDefault="004C56E5" w:rsidP="00A602B6">
            <w:pPr>
              <w:jc w:val="center"/>
            </w:pPr>
            <w:r>
              <w:t>ASID</w:t>
            </w:r>
            <w:r w:rsidRPr="003310CD">
              <w:rPr>
                <w:vertAlign w:val="subscript"/>
              </w:rPr>
              <w:t>8</w:t>
            </w:r>
          </w:p>
        </w:tc>
      </w:tr>
    </w:tbl>
    <w:p w14:paraId="58891773" w14:textId="77777777" w:rsidR="004C56E5" w:rsidRPr="003310CD" w:rsidRDefault="004C56E5" w:rsidP="004C56E5"/>
    <w:p w14:paraId="645B9620" w14:textId="22343ADF" w:rsidR="00A22445" w:rsidRPr="004727BF" w:rsidRDefault="00A22445" w:rsidP="00A22445">
      <w:pPr>
        <w:pStyle w:val="Heading3"/>
      </w:pPr>
      <w:r>
        <w:t>IOS</w:t>
      </w:r>
      <w:r w:rsidRPr="004727BF">
        <w:t xml:space="preserve"> – </w:t>
      </w:r>
      <w:r>
        <w:t xml:space="preserve">IO Select </w:t>
      </w:r>
      <w:r w:rsidRPr="004727BF">
        <w:t>Register</w:t>
      </w:r>
    </w:p>
    <w:p w14:paraId="289B2BA2" w14:textId="60ECEB2C" w:rsidR="00A22445" w:rsidRDefault="00A22445" w:rsidP="00A22445">
      <w:pPr>
        <w:ind w:left="720"/>
      </w:pPr>
      <w:r>
        <w:t>The location of IO is determined by the contents of the IOS control register. The select is for a 1MB region.</w:t>
      </w:r>
      <w:r w:rsidRPr="00B35B6C">
        <w:t xml:space="preserve"> </w:t>
      </w:r>
      <w:r w:rsidR="00A5619E">
        <w:t xml:space="preserve">This address is a virtual address. </w:t>
      </w:r>
      <w:r w:rsidR="00CA763D">
        <w:t xml:space="preserve">The low order 20 bits of this register should be zero and are ignored. </w:t>
      </w:r>
      <w:r>
        <w:t>The</w:t>
      </w:r>
      <w:r w:rsidR="007D0F5C">
        <w:t xml:space="preserve"> corresponding</w:t>
      </w:r>
      <w:r>
        <w:t xml:space="preserve"> </w:t>
      </w:r>
      <w:r w:rsidR="00A5619E">
        <w:t xml:space="preserve">physical </w:t>
      </w:r>
      <w:r>
        <w:t xml:space="preserve">address </w:t>
      </w:r>
      <w:r w:rsidR="00A5619E">
        <w:t xml:space="preserve">programmed into the MMU </w:t>
      </w:r>
      <w:r>
        <w:t>should be one of $FDx</w:t>
      </w:r>
      <w:r w:rsidR="00CA763D">
        <w:t>00000</w:t>
      </w:r>
      <w:r>
        <w:t>, $Axx</w:t>
      </w:r>
      <w:r w:rsidR="00CA763D">
        <w:t>00000</w:t>
      </w:r>
      <w:r>
        <w:t xml:space="preserve"> or $Bxx</w:t>
      </w:r>
      <w:r w:rsidR="00CA763D">
        <w:t>00000</w:t>
      </w:r>
      <w:r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359"/>
        <w:gridCol w:w="3544"/>
      </w:tblGrid>
      <w:tr w:rsidR="00A22445" w14:paraId="0B7D0B08" w14:textId="77777777" w:rsidTr="00CA763D">
        <w:tc>
          <w:tcPr>
            <w:tcW w:w="2359" w:type="dxa"/>
            <w:tcBorders>
              <w:top w:val="nil"/>
              <w:left w:val="nil"/>
              <w:right w:val="nil"/>
            </w:tcBorders>
          </w:tcPr>
          <w:p w14:paraId="63E5AFCE" w14:textId="10F4762C" w:rsidR="00A22445" w:rsidRDefault="00A22445" w:rsidP="00A602B6">
            <w:pPr>
              <w:jc w:val="center"/>
            </w:pPr>
            <w:r>
              <w:t xml:space="preserve">31            </w:t>
            </w:r>
            <w:r w:rsidR="00CA763D">
              <w:t xml:space="preserve">                </w:t>
            </w:r>
            <w:r>
              <w:t xml:space="preserve"> 2</w:t>
            </w:r>
            <w:r w:rsidR="00CA763D">
              <w:t>0</w:t>
            </w:r>
          </w:p>
        </w:tc>
        <w:tc>
          <w:tcPr>
            <w:tcW w:w="3544" w:type="dxa"/>
            <w:tcBorders>
              <w:top w:val="nil"/>
              <w:left w:val="nil"/>
              <w:right w:val="nil"/>
            </w:tcBorders>
          </w:tcPr>
          <w:p w14:paraId="7D965663" w14:textId="7E27E98E" w:rsidR="00A22445" w:rsidRDefault="00A22445" w:rsidP="00A602B6">
            <w:pPr>
              <w:jc w:val="center"/>
            </w:pPr>
            <w:r>
              <w:t>1</w:t>
            </w:r>
            <w:r w:rsidR="00CA763D">
              <w:t xml:space="preserve">9                                                  </w:t>
            </w:r>
            <w:r>
              <w:t xml:space="preserve"> 0</w:t>
            </w:r>
          </w:p>
        </w:tc>
      </w:tr>
      <w:tr w:rsidR="00A22445" w14:paraId="46B96998" w14:textId="77777777" w:rsidTr="00CA763D">
        <w:tc>
          <w:tcPr>
            <w:tcW w:w="2359" w:type="dxa"/>
          </w:tcPr>
          <w:p w14:paraId="571CD725" w14:textId="61EA284C" w:rsidR="00A22445" w:rsidRDefault="00A22445" w:rsidP="00A602B6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>
              <w:rPr>
                <w:vertAlign w:val="subscript"/>
              </w:rPr>
              <w:t>2</w:t>
            </w:r>
            <w:r w:rsidR="00CA763D">
              <w:rPr>
                <w:vertAlign w:val="subscript"/>
              </w:rPr>
              <w:t>0</w:t>
            </w:r>
          </w:p>
        </w:tc>
        <w:tc>
          <w:tcPr>
            <w:tcW w:w="3544" w:type="dxa"/>
          </w:tcPr>
          <w:p w14:paraId="08768AD9" w14:textId="67D19B25" w:rsidR="00A22445" w:rsidRDefault="00A22445" w:rsidP="00A602B6">
            <w:pPr>
              <w:jc w:val="center"/>
            </w:pPr>
            <w:r>
              <w:t>0</w:t>
            </w:r>
            <w:r w:rsidR="00CA763D" w:rsidRPr="00CA763D">
              <w:rPr>
                <w:vertAlign w:val="subscript"/>
              </w:rPr>
              <w:t>20</w:t>
            </w:r>
          </w:p>
        </w:tc>
      </w:tr>
    </w:tbl>
    <w:p w14:paraId="0F1E031B" w14:textId="77777777" w:rsidR="00354752" w:rsidRDefault="00354752" w:rsidP="00354752"/>
    <w:p w14:paraId="5214BFFD" w14:textId="4E222624" w:rsidR="00A22445" w:rsidRDefault="00A57169" w:rsidP="00354752">
      <w:pPr>
        <w:pStyle w:val="Heading3"/>
      </w:pPr>
      <w:r>
        <w:t>Canary Check Register</w:t>
      </w:r>
    </w:p>
    <w:p w14:paraId="491D06CC" w14:textId="53516DCF" w:rsidR="00A57169" w:rsidRDefault="00A57169" w:rsidP="00A22445">
      <w:pPr>
        <w:ind w:left="720"/>
      </w:pPr>
      <w:r>
        <w:t>This register holds the canary value for the stack. It is used by the CCHK instruction to validate the stack.</w:t>
      </w:r>
    </w:p>
    <w:p w14:paraId="7DCCE80A" w14:textId="60851AFA" w:rsidR="008C23C6" w:rsidRDefault="008C23C6" w:rsidP="008C23C6">
      <w:pPr>
        <w:pStyle w:val="Heading1"/>
      </w:pPr>
      <w:r>
        <w:t>Hardware</w:t>
      </w:r>
    </w:p>
    <w:p w14:paraId="05ABF719" w14:textId="1FE3B614" w:rsidR="00C51281" w:rsidRPr="008C23C6" w:rsidRDefault="00C51281" w:rsidP="008C23C6">
      <w:pPr>
        <w:pStyle w:val="Heading2"/>
        <w:rPr>
          <w:sz w:val="28"/>
          <w:szCs w:val="18"/>
        </w:rPr>
      </w:pPr>
      <w:r w:rsidRPr="008C23C6">
        <w:rPr>
          <w:sz w:val="28"/>
          <w:szCs w:val="18"/>
        </w:rPr>
        <w:t>Bus</w:t>
      </w:r>
    </w:p>
    <w:p w14:paraId="3133343A" w14:textId="2432B8B1" w:rsidR="00C51281" w:rsidRDefault="00C51281" w:rsidP="00C51281">
      <w:pPr>
        <w:ind w:left="720"/>
      </w:pPr>
      <w:r>
        <w:t>The RF68000 uses 32-bit data and address busses. With a wider data bus some of the instructions accessing 32-bit data execute more quickly than they would for the 68k. The RF68000 uses a WISHBONE bus rather than the asynchronous 68k bus.</w:t>
      </w:r>
      <w:r w:rsidR="007B7C30">
        <w:t xml:space="preserve"> WISHBONE has a minimum bus cycle time of two clock cycles versus the 68k’s four.</w:t>
      </w:r>
    </w:p>
    <w:p w14:paraId="2E29B971" w14:textId="77777777" w:rsidR="00C51281" w:rsidRPr="008C23C6" w:rsidRDefault="00C51281" w:rsidP="008C23C6">
      <w:pPr>
        <w:pStyle w:val="Heading2"/>
        <w:rPr>
          <w:sz w:val="28"/>
          <w:szCs w:val="18"/>
        </w:rPr>
      </w:pPr>
      <w:r w:rsidRPr="008C23C6">
        <w:rPr>
          <w:sz w:val="28"/>
          <w:szCs w:val="18"/>
        </w:rPr>
        <w:t>Endian</w:t>
      </w:r>
    </w:p>
    <w:p w14:paraId="11BBE94A" w14:textId="24869FCE" w:rsidR="00C51281" w:rsidRDefault="00C51281" w:rsidP="00C51281">
      <w:pPr>
        <w:ind w:left="720"/>
      </w:pPr>
      <w:r>
        <w:t>The RF68000 has a configuration option to operate as a little-endian machine. The least significant bytes are stored at the lowest address. This differs from the 68k which a big-endian machine. This impacts the order of data stored in the system and specification of immediate constants.</w:t>
      </w:r>
      <w:r w:rsidR="008C23C6">
        <w:t xml:space="preserve"> There is currently no software available for little-endian mode.</w:t>
      </w:r>
    </w:p>
    <w:p w14:paraId="5001CBC8" w14:textId="77777777" w:rsidR="00512B0A" w:rsidRDefault="00512B0A">
      <w:r>
        <w:br w:type="page"/>
      </w:r>
    </w:p>
    <w:p w14:paraId="30159B99" w14:textId="4824EE1D" w:rsidR="00512B0A" w:rsidRDefault="00CB7744" w:rsidP="004C56E5">
      <w:pPr>
        <w:pStyle w:val="Heading1"/>
      </w:pPr>
      <w:r>
        <w:lastRenderedPageBreak/>
        <w:t xml:space="preserve">Small </w:t>
      </w:r>
      <w:r w:rsidR="00512B0A">
        <w:t>Memory Management</w:t>
      </w:r>
      <w:r>
        <w:t xml:space="preserve"> Unit</w:t>
      </w:r>
    </w:p>
    <w:p w14:paraId="5C478A59" w14:textId="10628F6C" w:rsidR="004C56E5" w:rsidRDefault="004C56E5" w:rsidP="004C56E5">
      <w:pPr>
        <w:pStyle w:val="Heading2"/>
      </w:pPr>
      <w:r w:rsidRPr="004C56E5">
        <w:rPr>
          <w:sz w:val="28"/>
          <w:szCs w:val="18"/>
        </w:rPr>
        <w:t>Overview</w:t>
      </w:r>
    </w:p>
    <w:p w14:paraId="68F3CFDE" w14:textId="25519087" w:rsidR="00512B0A" w:rsidRDefault="00E9284D" w:rsidP="00C80E71">
      <w:pPr>
        <w:ind w:left="720"/>
      </w:pPr>
      <w:r>
        <w:t xml:space="preserve">There is a single small MMU in the system which performs address mapping for all cores. </w:t>
      </w:r>
      <w:r w:rsidR="00512B0A">
        <w:t xml:space="preserve">The </w:t>
      </w:r>
      <w:r w:rsidR="004C56E5">
        <w:t xml:space="preserve">small </w:t>
      </w:r>
      <w:r w:rsidR="00512B0A">
        <w:t xml:space="preserve">MMU supports up to </w:t>
      </w:r>
      <w:r w:rsidR="003638C4">
        <w:t>sixty-four</w:t>
      </w:r>
      <w:r w:rsidR="00512B0A">
        <w:t xml:space="preserve"> </w:t>
      </w:r>
      <w:r w:rsidR="003638C4">
        <w:t>address spaces</w:t>
      </w:r>
      <w:r w:rsidR="00512B0A">
        <w:t xml:space="preserve"> </w:t>
      </w:r>
      <w:r w:rsidR="004C56E5">
        <w:t xml:space="preserve">each </w:t>
      </w:r>
      <w:r w:rsidR="00512B0A">
        <w:t xml:space="preserve">with </w:t>
      </w:r>
      <w:r w:rsidR="00C80E71">
        <w:t>512</w:t>
      </w:r>
      <w:r w:rsidR="00512B0A">
        <w:t xml:space="preserve"> pages. </w:t>
      </w:r>
      <w:r w:rsidR="00E25D57">
        <w:t xml:space="preserve">The mapping table is 128kB in size. </w:t>
      </w:r>
      <w:r w:rsidR="00512B0A">
        <w:t xml:space="preserve">The pages </w:t>
      </w:r>
      <w:r w:rsidR="00E25D57">
        <w:t xml:space="preserve">it maps </w:t>
      </w:r>
      <w:r w:rsidR="00512B0A">
        <w:t xml:space="preserve">are </w:t>
      </w:r>
      <w:r w:rsidR="00C80E71">
        <w:t xml:space="preserve">64kB in size. The </w:t>
      </w:r>
      <w:r w:rsidR="00D051C7">
        <w:t>address space</w:t>
      </w:r>
      <w:r w:rsidR="00C80E71">
        <w:t xml:space="preserve"> may have a maximum of 32MB of memory mapped.</w:t>
      </w:r>
      <w:r w:rsidR="004C56E5">
        <w:t xml:space="preserve"> The high order bits of the virtual address provided by a processing core are mapped into a different address range using a lookup table. The lookup table is in a dedicated memory. Layout of the table is as follows:</w:t>
      </w:r>
    </w:p>
    <w:tbl>
      <w:tblPr>
        <w:tblStyle w:val="TableGrid"/>
        <w:tblW w:w="9967" w:type="dxa"/>
        <w:tblInd w:w="137" w:type="dxa"/>
        <w:tblLook w:val="04A0" w:firstRow="1" w:lastRow="0" w:firstColumn="1" w:lastColumn="0" w:noHBand="0" w:noVBand="1"/>
      </w:tblPr>
      <w:tblGrid>
        <w:gridCol w:w="567"/>
        <w:gridCol w:w="776"/>
        <w:gridCol w:w="376"/>
        <w:gridCol w:w="376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  <w:gridCol w:w="492"/>
      </w:tblGrid>
      <w:tr w:rsidR="00073339" w14:paraId="638B1D7D" w14:textId="30D18059" w:rsidTr="00073339">
        <w:tc>
          <w:tcPr>
            <w:tcW w:w="567" w:type="dxa"/>
          </w:tcPr>
          <w:p w14:paraId="1AF8804D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76" w:type="dxa"/>
          </w:tcPr>
          <w:p w14:paraId="5F857E2B" w14:textId="13D46511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31 1</w:t>
            </w:r>
            <w:r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55FBE6E9" w14:textId="6851E390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BD65974" w14:textId="3E2400A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42843D3" w14:textId="46BB1094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7BEC7C7" w14:textId="76D0F95C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D02D3C4" w14:textId="332EB04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082E211" w14:textId="4FBD37F6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827742E" w14:textId="61176DF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CA0BF90" w14:textId="277C608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DE1A94B" w14:textId="0BFCC32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5285BA5" w14:textId="019D561A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85081AA" w14:textId="3529047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DB24252" w14:textId="27CE6C9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AA6F457" w14:textId="7571BF8D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1F8A26B" w14:textId="22782009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A7BC387" w14:textId="3C4E49F5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08F806" w14:textId="7697E58D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359C16" w14:textId="395E6D67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3B1FC51" w14:textId="0960A257" w:rsidR="00073339" w:rsidRPr="00C80E71" w:rsidRDefault="00073339" w:rsidP="00C80E71">
            <w:pPr>
              <w:jc w:val="center"/>
              <w:rPr>
                <w:b/>
                <w:bCs/>
                <w:sz w:val="16"/>
                <w:szCs w:val="16"/>
              </w:rPr>
            </w:pPr>
            <w:r w:rsidRPr="00C80E71">
              <w:rPr>
                <w:b/>
                <w:bCs/>
                <w:sz w:val="16"/>
                <w:szCs w:val="16"/>
              </w:rPr>
              <w:t>0</w:t>
            </w:r>
          </w:p>
        </w:tc>
      </w:tr>
      <w:tr w:rsidR="00073339" w14:paraId="1900B9CE" w14:textId="6E2980DF" w:rsidTr="00073339">
        <w:tc>
          <w:tcPr>
            <w:tcW w:w="567" w:type="dxa"/>
          </w:tcPr>
          <w:p w14:paraId="340063A0" w14:textId="73B9B2A9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000</w:t>
            </w:r>
          </w:p>
        </w:tc>
        <w:tc>
          <w:tcPr>
            <w:tcW w:w="776" w:type="dxa"/>
          </w:tcPr>
          <w:p w14:paraId="60DBCDB9" w14:textId="1533C1AA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70BADAE0" w14:textId="525537B3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B6BC740" w14:textId="2A469FB3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AF7303B" w14:textId="3721201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28022FE3" w14:textId="0CD943A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6F3D308" w14:textId="060494E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2F3C342" w14:textId="78D1A08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C967D70" w14:textId="1D08853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4570FF4" w14:textId="6AEB093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B0BBB16" w14:textId="55CD36F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C1524B7" w14:textId="3CC3176C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22E65B6" w14:textId="236654B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4E54A56" w14:textId="27CCB91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B61B27C" w14:textId="73E55B3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E0938CE" w14:textId="40E8CE6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2D5171E" w14:textId="3E4330A4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3E4C378" w14:textId="32ADDAA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941D5DC" w14:textId="11661DE2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DB633A8" w14:textId="1C8D3F56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A16</w:t>
            </w:r>
          </w:p>
        </w:tc>
      </w:tr>
      <w:tr w:rsidR="00073339" w14:paraId="552EBF4B" w14:textId="51E8B2F6" w:rsidTr="00073339">
        <w:tc>
          <w:tcPr>
            <w:tcW w:w="567" w:type="dxa"/>
          </w:tcPr>
          <w:p w14:paraId="67F8E688" w14:textId="505C2790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776" w:type="dxa"/>
          </w:tcPr>
          <w:p w14:paraId="47C6D4C9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14:paraId="44AB076D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4B083" w:themeFill="accent2" w:themeFillTint="99"/>
          </w:tcPr>
          <w:p w14:paraId="7048CB1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BE4E0A3" w14:textId="00C7B01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68AAE0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142E9B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F0D84B2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74A891BA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01EB908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5141336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2E31D0BE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821D680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126FE06B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9011BD2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A9534E8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791B9E84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339D1FEC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672655D1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8D08D" w:themeFill="accent6" w:themeFillTint="99"/>
          </w:tcPr>
          <w:p w14:paraId="44B71395" w14:textId="77777777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</w:p>
        </w:tc>
      </w:tr>
      <w:tr w:rsidR="00073339" w14:paraId="4B6209C6" w14:textId="77777777" w:rsidTr="00073339">
        <w:tc>
          <w:tcPr>
            <w:tcW w:w="567" w:type="dxa"/>
          </w:tcPr>
          <w:p w14:paraId="07E20792" w14:textId="564FC88D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1FF</w:t>
            </w:r>
          </w:p>
        </w:tc>
        <w:tc>
          <w:tcPr>
            <w:tcW w:w="776" w:type="dxa"/>
          </w:tcPr>
          <w:p w14:paraId="2C8AD1F9" w14:textId="7D994296" w:rsidR="00073339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~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60DAC1AB" w14:textId="2552A3D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43449DC7" w14:textId="6E64656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3A65C145" w14:textId="1C938C72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CB45612" w14:textId="637FAB7B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A30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D56E0DB" w14:textId="33E2851F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68FD162F" w14:textId="1419BE4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049071A" w14:textId="3AA525E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A25E38" w14:textId="6CABB14F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A26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C0541CB" w14:textId="11BE0BDA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A25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0B9CC1C" w14:textId="42D97041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A24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2D80CF6" w14:textId="2AB44116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A23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5761B72" w14:textId="6031A9CE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A22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4F07DBB3" w14:textId="6C4C223E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A21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B844275" w14:textId="3FCA9FA2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A20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1BF679F1" w14:textId="5B5ACE1C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 w:rsidRPr="00512B0A">
              <w:rPr>
                <w:sz w:val="16"/>
                <w:szCs w:val="16"/>
              </w:rPr>
              <w:t>A19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59B0DAB5" w14:textId="45A1F438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A18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70C32885" w14:textId="7122DF55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A17</w:t>
            </w:r>
          </w:p>
        </w:tc>
        <w:tc>
          <w:tcPr>
            <w:tcW w:w="0" w:type="auto"/>
            <w:shd w:val="clear" w:color="auto" w:fill="A8D08D" w:themeFill="accent6" w:themeFillTint="99"/>
          </w:tcPr>
          <w:p w14:paraId="09F65D32" w14:textId="61DEBBA9" w:rsidR="00073339" w:rsidRPr="00512B0A" w:rsidRDefault="00073339" w:rsidP="00C80E7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A16</w:t>
            </w:r>
          </w:p>
        </w:tc>
      </w:tr>
    </w:tbl>
    <w:p w14:paraId="6853C7AF" w14:textId="47FFD473" w:rsidR="003638C4" w:rsidRDefault="004C56E5" w:rsidP="00F37836">
      <w:pPr>
        <w:spacing w:after="0"/>
        <w:ind w:left="720"/>
      </w:pPr>
      <w:r>
        <w:t>W: indicates memory is writable</w:t>
      </w:r>
    </w:p>
    <w:p w14:paraId="3C861126" w14:textId="09ED7C73" w:rsidR="004C56E5" w:rsidRDefault="004C56E5" w:rsidP="00F37836">
      <w:pPr>
        <w:spacing w:after="0"/>
        <w:ind w:left="720"/>
      </w:pPr>
      <w:r>
        <w:t>X: indicates memory is executable</w:t>
      </w:r>
    </w:p>
    <w:p w14:paraId="45F7EC37" w14:textId="77777777" w:rsidR="004C1350" w:rsidRDefault="004C1350">
      <w:bookmarkStart w:id="0" w:name="_Hlk121013199"/>
    </w:p>
    <w:p w14:paraId="422A0D23" w14:textId="5DDE310E" w:rsidR="004727BF" w:rsidRPr="004727BF" w:rsidRDefault="004727BF" w:rsidP="004727BF">
      <w:pPr>
        <w:pStyle w:val="Heading2"/>
        <w:rPr>
          <w:sz w:val="28"/>
          <w:szCs w:val="18"/>
        </w:rPr>
      </w:pPr>
      <w:r w:rsidRPr="004727BF">
        <w:rPr>
          <w:sz w:val="28"/>
          <w:szCs w:val="18"/>
        </w:rPr>
        <w:t>MMU</w:t>
      </w:r>
      <w:r w:rsidR="00464684">
        <w:rPr>
          <w:sz w:val="28"/>
          <w:szCs w:val="18"/>
        </w:rPr>
        <w:t>S</w:t>
      </w:r>
      <w:r w:rsidRPr="004727BF">
        <w:rPr>
          <w:sz w:val="28"/>
          <w:szCs w:val="18"/>
        </w:rPr>
        <w:t xml:space="preserve"> – </w:t>
      </w:r>
      <w:r w:rsidR="008D611D">
        <w:rPr>
          <w:sz w:val="28"/>
          <w:szCs w:val="18"/>
        </w:rPr>
        <w:t xml:space="preserve">MMU </w:t>
      </w:r>
      <w:r w:rsidR="00464684">
        <w:rPr>
          <w:sz w:val="28"/>
          <w:szCs w:val="18"/>
        </w:rPr>
        <w:t>Select</w:t>
      </w:r>
      <w:r w:rsidRPr="004727BF">
        <w:rPr>
          <w:sz w:val="28"/>
          <w:szCs w:val="18"/>
        </w:rPr>
        <w:t xml:space="preserve"> Register</w:t>
      </w:r>
    </w:p>
    <w:p w14:paraId="185F8F92" w14:textId="4771293A" w:rsidR="004C56E5" w:rsidRDefault="004C1350" w:rsidP="00151E91">
      <w:pPr>
        <w:ind w:left="720"/>
      </w:pPr>
      <w:r>
        <w:t>The location of the SMMU mapping table for a</w:t>
      </w:r>
      <w:r w:rsidR="00E25D57">
        <w:t xml:space="preserve">n address space </w:t>
      </w:r>
      <w:r>
        <w:t xml:space="preserve">is determined from the contents of the MMU </w:t>
      </w:r>
      <w:r w:rsidR="00BB1546">
        <w:t xml:space="preserve">select </w:t>
      </w:r>
      <w:r>
        <w:t>control register.</w:t>
      </w:r>
      <w:r w:rsidR="00A5619E">
        <w:t xml:space="preserve"> This address is a physical address</w:t>
      </w:r>
      <w:r w:rsidR="00CA763D">
        <w:t xml:space="preserve"> for which the low order </w:t>
      </w:r>
      <w:r w:rsidR="00953D67">
        <w:t>20</w:t>
      </w:r>
      <w:r w:rsidR="00CA763D">
        <w:t xml:space="preserve"> bits should be zero and are ignored</w:t>
      </w:r>
      <w:r w:rsidR="00953D67">
        <w:t xml:space="preserve">. </w:t>
      </w:r>
      <w:r w:rsidR="00301690">
        <w:t>The address should be one of $FDx</w:t>
      </w:r>
      <w:r w:rsidR="00953D67">
        <w:t>00</w:t>
      </w:r>
      <w:r w:rsidR="00CA763D">
        <w:t>000</w:t>
      </w:r>
      <w:r w:rsidR="00301690">
        <w:t>, $Axx</w:t>
      </w:r>
      <w:r w:rsidR="00953D67">
        <w:t>00</w:t>
      </w:r>
      <w:r w:rsidR="00CA763D">
        <w:t>000</w:t>
      </w:r>
      <w:r w:rsidR="00301690">
        <w:t xml:space="preserve"> or $Bxx</w:t>
      </w:r>
      <w:r w:rsidR="00953D67">
        <w:t>00</w:t>
      </w:r>
      <w:r w:rsidR="00CA763D">
        <w:t>000</w:t>
      </w:r>
      <w:r w:rsidR="00301690"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2784"/>
        <w:gridCol w:w="3612"/>
      </w:tblGrid>
      <w:tr w:rsidR="00AD6856" w14:paraId="37EE0BCD" w14:textId="23D6057A" w:rsidTr="006F591A">
        <w:tc>
          <w:tcPr>
            <w:tcW w:w="2784" w:type="dxa"/>
            <w:tcBorders>
              <w:top w:val="nil"/>
              <w:left w:val="nil"/>
              <w:right w:val="nil"/>
            </w:tcBorders>
          </w:tcPr>
          <w:p w14:paraId="60D9EAC2" w14:textId="48BBCB01" w:rsidR="00AD6856" w:rsidRDefault="00AD6856" w:rsidP="00151E91">
            <w:pPr>
              <w:jc w:val="center"/>
            </w:pPr>
            <w:r>
              <w:t xml:space="preserve">31              </w:t>
            </w:r>
            <w:r w:rsidR="006F591A">
              <w:t xml:space="preserve">                </w:t>
            </w:r>
            <w:r>
              <w:t xml:space="preserve">       </w:t>
            </w:r>
            <w:r w:rsidR="006F591A">
              <w:t>20</w:t>
            </w:r>
          </w:p>
        </w:tc>
        <w:tc>
          <w:tcPr>
            <w:tcW w:w="3612" w:type="dxa"/>
            <w:tcBorders>
              <w:top w:val="nil"/>
              <w:left w:val="nil"/>
              <w:right w:val="nil"/>
            </w:tcBorders>
          </w:tcPr>
          <w:p w14:paraId="649CCD2B" w14:textId="4FF7804F" w:rsidR="00AD6856" w:rsidRDefault="00AD6856" w:rsidP="00151E91">
            <w:pPr>
              <w:jc w:val="center"/>
            </w:pPr>
            <w:r>
              <w:t>1</w:t>
            </w:r>
            <w:r w:rsidR="006F591A">
              <w:t>9</w:t>
            </w:r>
            <w:r w:rsidR="00CA763D">
              <w:t xml:space="preserve">        </w:t>
            </w:r>
            <w:r w:rsidR="006F591A">
              <w:t xml:space="preserve">                           </w:t>
            </w:r>
            <w:r w:rsidR="00CA763D">
              <w:t xml:space="preserve">                  </w:t>
            </w:r>
            <w:r>
              <w:t xml:space="preserve"> 0</w:t>
            </w:r>
          </w:p>
        </w:tc>
      </w:tr>
      <w:tr w:rsidR="00AD6856" w14:paraId="02D8515B" w14:textId="6E77DF22" w:rsidTr="006F591A">
        <w:tc>
          <w:tcPr>
            <w:tcW w:w="2784" w:type="dxa"/>
          </w:tcPr>
          <w:p w14:paraId="4E92FC40" w14:textId="77F1FF0E" w:rsidR="00AD6856" w:rsidRDefault="00AD6856" w:rsidP="00151E91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 w:rsidR="006F591A">
              <w:rPr>
                <w:vertAlign w:val="subscript"/>
              </w:rPr>
              <w:t>20</w:t>
            </w:r>
          </w:p>
        </w:tc>
        <w:tc>
          <w:tcPr>
            <w:tcW w:w="3612" w:type="dxa"/>
          </w:tcPr>
          <w:p w14:paraId="07B80681" w14:textId="4339B0B3" w:rsidR="00AD6856" w:rsidRDefault="00AD6856" w:rsidP="00151E91">
            <w:pPr>
              <w:jc w:val="center"/>
            </w:pPr>
            <w:r>
              <w:t>0</w:t>
            </w:r>
            <w:r w:rsidR="006F591A">
              <w:rPr>
                <w:vertAlign w:val="subscript"/>
              </w:rPr>
              <w:t>20</w:t>
            </w:r>
          </w:p>
        </w:tc>
      </w:tr>
    </w:tbl>
    <w:p w14:paraId="75F5666E" w14:textId="77777777" w:rsidR="00151E91" w:rsidRDefault="00151E91" w:rsidP="00151E91">
      <w:pPr>
        <w:ind w:left="720"/>
      </w:pPr>
    </w:p>
    <w:p w14:paraId="2082CCB2" w14:textId="77777777" w:rsidR="004C1350" w:rsidRDefault="004C1350"/>
    <w:bookmarkEnd w:id="0"/>
    <w:p w14:paraId="4CEFFB25" w14:textId="77777777" w:rsidR="0075121F" w:rsidRDefault="0075121F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63FADA" w14:textId="70F39D8C" w:rsidR="00512B0A" w:rsidRDefault="00F37836" w:rsidP="00F37836">
      <w:pPr>
        <w:pStyle w:val="Heading1"/>
      </w:pPr>
      <w:r>
        <w:lastRenderedPageBreak/>
        <w:t>IO Permission Bitmap</w:t>
      </w:r>
    </w:p>
    <w:p w14:paraId="5706E9DB" w14:textId="54A4158D" w:rsidR="00F37836" w:rsidRPr="00F37836" w:rsidRDefault="00F37836" w:rsidP="00F37836">
      <w:pPr>
        <w:pStyle w:val="Heading2"/>
      </w:pPr>
      <w:r w:rsidRPr="00F37836">
        <w:rPr>
          <w:sz w:val="28"/>
          <w:szCs w:val="18"/>
        </w:rPr>
        <w:t>Overview</w:t>
      </w:r>
    </w:p>
    <w:p w14:paraId="432F7E2F" w14:textId="0FD274D2" w:rsidR="00F37836" w:rsidRDefault="001A026C" w:rsidP="00F37836">
      <w:pPr>
        <w:ind w:left="720"/>
      </w:pPr>
      <w:r>
        <w:t xml:space="preserve">The IO permission bitmap is a dedicated special purpose RAM located somewhere in the memory system. </w:t>
      </w:r>
      <w:r w:rsidR="00F37836">
        <w:t>The IO permission bitmap is a bitmap of IO port locations visible in an address space. All IO is located within a 1MB region of the physical address space</w:t>
      </w:r>
      <w:r w:rsidR="00E9284D">
        <w:t xml:space="preserve">. The address of I/O is determined from </w:t>
      </w:r>
      <w:r w:rsidR="00AF3601">
        <w:t>a</w:t>
      </w:r>
      <w:r w:rsidR="00E9284D">
        <w:t xml:space="preserve"> block translation register</w:t>
      </w:r>
      <w:r w:rsidR="00AF3601">
        <w:t xml:space="preserve"> the IOS</w:t>
      </w:r>
      <w:r w:rsidR="00E9284D">
        <w:t>.</w:t>
      </w:r>
      <w:r w:rsidR="00F37836">
        <w:t xml:space="preserve"> This </w:t>
      </w:r>
      <w:r w:rsidR="00E9284D">
        <w:t>region</w:t>
      </w:r>
      <w:r w:rsidR="00F37836">
        <w:t xml:space="preserve"> is divided into 4096  256</w:t>
      </w:r>
      <w:r w:rsidR="00723973">
        <w:t>-</w:t>
      </w:r>
      <w:r w:rsidR="00F37836">
        <w:t xml:space="preserve">byte pages which is the granularity of the bitmap. </w:t>
      </w:r>
      <w:r w:rsidR="00723973">
        <w:t>There is a bit in the bitmap for each page. If the bit is set then the address space has access to the IO ports on that page; otherwise, the IO is inaccessible. The system will generate a bus error if an access to an inaccessible IO port is attempted.</w:t>
      </w:r>
    </w:p>
    <w:p w14:paraId="7A123B2B" w14:textId="691A192C" w:rsidR="00723973" w:rsidRDefault="00723973" w:rsidP="00F37836">
      <w:pPr>
        <w:ind w:left="720"/>
      </w:pPr>
      <w:r>
        <w:t>The bitmap is represented as an array of 32-bit words, 128 words per address space. The least significant bit of the first word</w:t>
      </w:r>
      <w:r w:rsidR="00771C43">
        <w:t xml:space="preserve"> controls access to the first IO page at </w:t>
      </w:r>
      <w:r w:rsidR="00AF3601">
        <w:t>IOS+$000</w:t>
      </w:r>
      <w:r w:rsidR="00771C43">
        <w:t xml:space="preserve">. The second bit controls access to the second IO page at </w:t>
      </w:r>
      <w:r w:rsidR="00AF3601">
        <w:t>IOS+$100</w:t>
      </w:r>
      <w:r w:rsidR="00771C43">
        <w:t>, and so on. The 32-bit words are group into 128-word groups for each address space. The first group of 128 words is for address space zero, the next group for address space one, and so on.</w:t>
      </w:r>
      <w:r w:rsidR="007A1A7E">
        <w:t xml:space="preserve"> There are a total of 8192 words or 32kB used for the IO permission bitmap.</w:t>
      </w:r>
    </w:p>
    <w:p w14:paraId="5DE67E86" w14:textId="4CE326FC" w:rsidR="00771C43" w:rsidRDefault="00F740BC" w:rsidP="00F37836">
      <w:pPr>
        <w:ind w:left="720"/>
      </w:pPr>
      <w:r>
        <w:t xml:space="preserve">The </w:t>
      </w:r>
      <w:r w:rsidR="004C1350">
        <w:t xml:space="preserve">location of the </w:t>
      </w:r>
      <w:r>
        <w:t xml:space="preserve">IO permission bitmap </w:t>
      </w:r>
      <w:r w:rsidR="004C1350">
        <w:t xml:space="preserve">is determined by the contents of the </w:t>
      </w:r>
      <w:r w:rsidR="008D611D">
        <w:t>IO</w:t>
      </w:r>
      <w:r w:rsidR="00E25D57">
        <w:t>PS</w:t>
      </w:r>
      <w:r w:rsidR="004C1350">
        <w:t xml:space="preserve"> control register.</w:t>
      </w:r>
    </w:p>
    <w:p w14:paraId="17904E13" w14:textId="6A7DD5A4" w:rsidR="008D611D" w:rsidRPr="004727BF" w:rsidRDefault="008D611D" w:rsidP="008D611D">
      <w:pPr>
        <w:pStyle w:val="Heading2"/>
        <w:rPr>
          <w:sz w:val="28"/>
          <w:szCs w:val="18"/>
        </w:rPr>
      </w:pPr>
      <w:r>
        <w:rPr>
          <w:sz w:val="28"/>
          <w:szCs w:val="18"/>
        </w:rPr>
        <w:t>IO</w:t>
      </w:r>
      <w:r w:rsidR="00A22445">
        <w:rPr>
          <w:sz w:val="28"/>
          <w:szCs w:val="18"/>
        </w:rPr>
        <w:t>P</w:t>
      </w:r>
      <w:r w:rsidR="00BF7725">
        <w:rPr>
          <w:sz w:val="28"/>
          <w:szCs w:val="18"/>
        </w:rPr>
        <w:t>S</w:t>
      </w:r>
      <w:r w:rsidRPr="004727BF">
        <w:rPr>
          <w:sz w:val="28"/>
          <w:szCs w:val="18"/>
        </w:rPr>
        <w:t xml:space="preserve"> – </w:t>
      </w:r>
      <w:r>
        <w:rPr>
          <w:sz w:val="28"/>
          <w:szCs w:val="18"/>
        </w:rPr>
        <w:t>IO</w:t>
      </w:r>
      <w:r w:rsidR="00A22445">
        <w:rPr>
          <w:sz w:val="28"/>
          <w:szCs w:val="18"/>
        </w:rPr>
        <w:t>P</w:t>
      </w:r>
      <w:r w:rsidR="00BF7725">
        <w:rPr>
          <w:sz w:val="28"/>
          <w:szCs w:val="18"/>
        </w:rPr>
        <w:t xml:space="preserve"> Select</w:t>
      </w:r>
      <w:r>
        <w:rPr>
          <w:sz w:val="28"/>
          <w:szCs w:val="18"/>
        </w:rPr>
        <w:t xml:space="preserve"> </w:t>
      </w:r>
      <w:r w:rsidRPr="004727BF">
        <w:rPr>
          <w:sz w:val="28"/>
          <w:szCs w:val="18"/>
        </w:rPr>
        <w:t>Register</w:t>
      </w:r>
    </w:p>
    <w:p w14:paraId="494F5E78" w14:textId="6D3BCF3A" w:rsidR="00B35B6C" w:rsidRDefault="008D611D" w:rsidP="00B35B6C">
      <w:pPr>
        <w:ind w:left="720"/>
      </w:pPr>
      <w:r>
        <w:t>The location of the IO permission bitmap is determined by the contents of the IO</w:t>
      </w:r>
      <w:r w:rsidR="00E25D57">
        <w:t>PS</w:t>
      </w:r>
      <w:r>
        <w:t xml:space="preserve"> control register. The table itself is </w:t>
      </w:r>
      <w:r w:rsidR="00E25D57">
        <w:t>32kB</w:t>
      </w:r>
      <w:r>
        <w:t xml:space="preserve"> bytes in size.</w:t>
      </w:r>
      <w:r w:rsidR="00B35B6C" w:rsidRPr="00B35B6C">
        <w:t xml:space="preserve"> </w:t>
      </w:r>
      <w:r w:rsidR="00725509">
        <w:t xml:space="preserve">This address is a virtual address. </w:t>
      </w:r>
      <w:r w:rsidR="00CA763D">
        <w:t>The low order 1</w:t>
      </w:r>
      <w:r w:rsidR="00E25D57">
        <w:t>6</w:t>
      </w:r>
      <w:r w:rsidR="00CA763D">
        <w:t xml:space="preserve"> bits of this register should be zero and are ignored. </w:t>
      </w:r>
      <w:r w:rsidR="00725509">
        <w:t xml:space="preserve">The corresponding physical address programmed into the MMU </w:t>
      </w:r>
      <w:r w:rsidR="00B35B6C">
        <w:t>should be one of $FDxx</w:t>
      </w:r>
      <w:r w:rsidR="00E25D57">
        <w:t>0</w:t>
      </w:r>
      <w:r w:rsidR="00CA763D">
        <w:t>000</w:t>
      </w:r>
      <w:r w:rsidR="00B35B6C">
        <w:t>, $Axxx</w:t>
      </w:r>
      <w:r w:rsidR="00E25D57">
        <w:t>0</w:t>
      </w:r>
      <w:r w:rsidR="00CA763D">
        <w:t>000</w:t>
      </w:r>
      <w:r w:rsidR="00B35B6C">
        <w:t xml:space="preserve"> or $Bxxx</w:t>
      </w:r>
      <w:r w:rsidR="00E25D57">
        <w:t>0</w:t>
      </w:r>
      <w:r w:rsidR="00CA763D">
        <w:t>000</w:t>
      </w:r>
      <w:r w:rsidR="00B35B6C">
        <w:t xml:space="preserve"> as that is what the network  controller forwards.</w:t>
      </w:r>
    </w:p>
    <w:tbl>
      <w:tblPr>
        <w:tblStyle w:val="TableGrid"/>
        <w:tblW w:w="0" w:type="auto"/>
        <w:tblInd w:w="1327" w:type="dxa"/>
        <w:tblLook w:val="04A0" w:firstRow="1" w:lastRow="0" w:firstColumn="1" w:lastColumn="0" w:noHBand="0" w:noVBand="1"/>
      </w:tblPr>
      <w:tblGrid>
        <w:gridCol w:w="3068"/>
        <w:gridCol w:w="2835"/>
      </w:tblGrid>
      <w:tr w:rsidR="00BF7725" w14:paraId="5EFD9003" w14:textId="4293D545" w:rsidTr="00E25D57">
        <w:tc>
          <w:tcPr>
            <w:tcW w:w="3068" w:type="dxa"/>
            <w:tcBorders>
              <w:top w:val="nil"/>
              <w:left w:val="nil"/>
              <w:right w:val="nil"/>
            </w:tcBorders>
          </w:tcPr>
          <w:p w14:paraId="19D0168B" w14:textId="1F9EBDDB" w:rsidR="00BF7725" w:rsidRDefault="00BF7725" w:rsidP="00A602B6">
            <w:pPr>
              <w:jc w:val="center"/>
            </w:pPr>
            <w:r>
              <w:t xml:space="preserve">31                               </w:t>
            </w:r>
            <w:r w:rsidR="00CA763D">
              <w:t xml:space="preserve">    </w:t>
            </w:r>
            <w:r>
              <w:t xml:space="preserve">   </w:t>
            </w:r>
            <w:r w:rsidR="00CA763D">
              <w:t xml:space="preserve">  </w:t>
            </w:r>
            <w:r>
              <w:t xml:space="preserve"> </w:t>
            </w:r>
            <w:r w:rsidR="00CA763D">
              <w:t>1</w:t>
            </w:r>
            <w:r w:rsidR="00E25D57">
              <w:t>6</w:t>
            </w: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</w:tcPr>
          <w:p w14:paraId="3C699CD8" w14:textId="50A76B2C" w:rsidR="00BF7725" w:rsidRDefault="00CA763D" w:rsidP="00A602B6">
            <w:pPr>
              <w:jc w:val="center"/>
            </w:pPr>
            <w:r>
              <w:t>1</w:t>
            </w:r>
            <w:r w:rsidR="00E25D57">
              <w:t>5</w:t>
            </w:r>
            <w:r w:rsidR="00BF7725">
              <w:t xml:space="preserve"> </w:t>
            </w:r>
            <w:r>
              <w:t xml:space="preserve">             </w:t>
            </w:r>
            <w:r w:rsidR="00E25D57">
              <w:t xml:space="preserve">        </w:t>
            </w:r>
            <w:r>
              <w:t xml:space="preserve">                </w:t>
            </w:r>
            <w:r w:rsidR="00BF7725">
              <w:t>0</w:t>
            </w:r>
          </w:p>
        </w:tc>
      </w:tr>
      <w:tr w:rsidR="00BF7725" w14:paraId="13F85CA3" w14:textId="3AB2F012" w:rsidTr="00E25D57">
        <w:tc>
          <w:tcPr>
            <w:tcW w:w="3068" w:type="dxa"/>
          </w:tcPr>
          <w:p w14:paraId="216DFFBB" w14:textId="51A186E1" w:rsidR="00BF7725" w:rsidRDefault="00BF7725" w:rsidP="00A602B6">
            <w:pPr>
              <w:jc w:val="center"/>
            </w:pPr>
            <w:r>
              <w:t>Physical Address</w:t>
            </w:r>
            <w:r w:rsidRPr="00151E91">
              <w:rPr>
                <w:vertAlign w:val="subscript"/>
              </w:rPr>
              <w:t>31..</w:t>
            </w:r>
            <w:r w:rsidR="00CA763D">
              <w:rPr>
                <w:vertAlign w:val="subscript"/>
              </w:rPr>
              <w:t>1</w:t>
            </w:r>
            <w:r w:rsidR="00E25D57">
              <w:rPr>
                <w:vertAlign w:val="subscript"/>
              </w:rPr>
              <w:t>6</w:t>
            </w:r>
          </w:p>
        </w:tc>
        <w:tc>
          <w:tcPr>
            <w:tcW w:w="2835" w:type="dxa"/>
          </w:tcPr>
          <w:p w14:paraId="7DB0C810" w14:textId="3949D789" w:rsidR="00BF7725" w:rsidRDefault="00BF7725" w:rsidP="00A602B6">
            <w:pPr>
              <w:jc w:val="center"/>
            </w:pPr>
            <w:r>
              <w:t>0</w:t>
            </w:r>
            <w:r w:rsidR="00CA763D">
              <w:rPr>
                <w:vertAlign w:val="subscript"/>
              </w:rPr>
              <w:t>1</w:t>
            </w:r>
            <w:r w:rsidR="00E25D57">
              <w:rPr>
                <w:vertAlign w:val="subscript"/>
              </w:rPr>
              <w:t>6</w:t>
            </w:r>
          </w:p>
        </w:tc>
      </w:tr>
    </w:tbl>
    <w:p w14:paraId="3A06996E" w14:textId="77777777" w:rsidR="008D611D" w:rsidRDefault="008D611D" w:rsidP="008D611D">
      <w:pPr>
        <w:ind w:left="720"/>
      </w:pPr>
    </w:p>
    <w:p w14:paraId="490155E4" w14:textId="77777777" w:rsidR="00F37836" w:rsidRDefault="00F37836" w:rsidP="00F37836"/>
    <w:p w14:paraId="4AC845CE" w14:textId="77777777" w:rsidR="00EC2477" w:rsidRDefault="00EC2477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912912" w14:textId="5D100623" w:rsidR="00EC2477" w:rsidRDefault="00EC2477" w:rsidP="001A026C">
      <w:pPr>
        <w:pStyle w:val="Heading1"/>
      </w:pPr>
      <w:r>
        <w:lastRenderedPageBreak/>
        <w:t>Altered Instructions</w:t>
      </w:r>
    </w:p>
    <w:p w14:paraId="614BFF92" w14:textId="56230E33" w:rsidR="00EC2477" w:rsidRDefault="00EC2477" w:rsidP="00EC2477">
      <w:pPr>
        <w:pStyle w:val="Heading2"/>
      </w:pPr>
      <w:r>
        <w:t>BTST, BCHG, BCLR, BSET</w:t>
      </w:r>
    </w:p>
    <w:p w14:paraId="6FBDFB98" w14:textId="73213C37" w:rsidR="00EC2477" w:rsidRPr="00EC2477" w:rsidRDefault="00EC2477" w:rsidP="00EC2477">
      <w:pPr>
        <w:rPr>
          <w:b/>
          <w:bCs/>
        </w:rPr>
      </w:pPr>
      <w:r w:rsidRPr="00EC2477">
        <w:rPr>
          <w:b/>
          <w:bCs/>
        </w:rPr>
        <w:t>Description:</w:t>
      </w:r>
    </w:p>
    <w:p w14:paraId="72D730A3" w14:textId="50AA7980" w:rsidR="00EC2477" w:rsidRDefault="00EC2477" w:rsidP="00EC2477">
      <w:pPr>
        <w:ind w:left="720"/>
      </w:pPr>
      <w:r>
        <w:t>If enabled via a configuration definition, BTST, BCHG, BCLR, and BSET are all capable of working with bit-pairs in addition to individual bits.</w:t>
      </w:r>
    </w:p>
    <w:p w14:paraId="3703F5FF" w14:textId="24BF702B" w:rsidR="00EC2477" w:rsidRDefault="00EC2477" w:rsidP="00EC2477">
      <w:pPr>
        <w:ind w:left="720"/>
      </w:pPr>
      <w:r>
        <w:t>Since the bit manipulated is specified modulo the instruction size, there are extra “unused” bits in the bit number specifier. For bit-pair operations bit #7 of the bit number specifier indicates that the instruction is a bit-pair operating instruction, in which case the bits normally specifying a particular bit to test or manipulate, then specify a bit-pair to operate on.</w:t>
      </w:r>
    </w:p>
    <w:p w14:paraId="045CA577" w14:textId="65024704" w:rsidR="00EC2477" w:rsidRDefault="00EC2477" w:rsidP="00EC2477">
      <w:r w:rsidRPr="00932255">
        <w:rPr>
          <w:b/>
          <w:bCs/>
        </w:rPr>
        <w:t>Supported Sizes:</w:t>
      </w:r>
      <w:r>
        <w:t xml:space="preserve"> .B .L</w:t>
      </w:r>
    </w:p>
    <w:p w14:paraId="236B4902" w14:textId="7898AED6" w:rsidR="006F591A" w:rsidRDefault="006F591A" w:rsidP="00EC2477">
      <w:pPr>
        <w:rPr>
          <w:b/>
          <w:bCs/>
        </w:rPr>
      </w:pPr>
      <w:r w:rsidRPr="006F591A">
        <w:rPr>
          <w:b/>
          <w:bCs/>
        </w:rPr>
        <w:t>Bit-Pair Flag Updates:</w:t>
      </w:r>
    </w:p>
    <w:p w14:paraId="14783810" w14:textId="4D5131F0" w:rsidR="006F591A" w:rsidRPr="006F591A" w:rsidRDefault="006F591A" w:rsidP="006F591A">
      <w:pPr>
        <w:ind w:left="720"/>
      </w:pPr>
      <w:r w:rsidRPr="006F591A">
        <w:t>Bit pair instructions update the z, c, n and v flags with the status of the previous value of the bit-pair.</w:t>
      </w:r>
      <w:r>
        <w:t xml:space="preserve"> This makes it possible to branch on any combination of bits.</w:t>
      </w:r>
    </w:p>
    <w:p w14:paraId="7EC1590C" w14:textId="5EC89B15" w:rsidR="006F591A" w:rsidRDefault="006F591A" w:rsidP="006F591A">
      <w:pPr>
        <w:spacing w:after="0"/>
        <w:ind w:left="720"/>
      </w:pPr>
      <w:proofErr w:type="spellStart"/>
      <w:r>
        <w:t>Zf</w:t>
      </w:r>
      <w:proofErr w:type="spellEnd"/>
      <w:r>
        <w:t>: set if bit pair is 00 otherwise cleared</w:t>
      </w:r>
    </w:p>
    <w:p w14:paraId="50F25908" w14:textId="04BF8573" w:rsidR="006F591A" w:rsidRDefault="006F591A" w:rsidP="006F591A">
      <w:pPr>
        <w:spacing w:after="0"/>
        <w:ind w:left="720"/>
      </w:pPr>
      <w:r>
        <w:t>Cf: set if bit pair is 01 otherwise cleared</w:t>
      </w:r>
    </w:p>
    <w:p w14:paraId="426F4E57" w14:textId="53D8A506" w:rsidR="006F591A" w:rsidRDefault="006F591A" w:rsidP="006F591A">
      <w:pPr>
        <w:spacing w:after="0"/>
        <w:ind w:left="720"/>
      </w:pPr>
      <w:proofErr w:type="spellStart"/>
      <w:r>
        <w:t>Nf</w:t>
      </w:r>
      <w:proofErr w:type="spellEnd"/>
      <w:r>
        <w:t>: set if bit pair is 10 otherwise cleared</w:t>
      </w:r>
    </w:p>
    <w:p w14:paraId="393FC720" w14:textId="0346E527" w:rsidR="006F591A" w:rsidRPr="00EC2477" w:rsidRDefault="006F591A" w:rsidP="006F591A">
      <w:pPr>
        <w:spacing w:after="0"/>
        <w:ind w:left="720"/>
      </w:pPr>
      <w:proofErr w:type="spellStart"/>
      <w:r>
        <w:t>Vf</w:t>
      </w:r>
      <w:proofErr w:type="spellEnd"/>
      <w:r>
        <w:t>: set if bit pair is 11 otherwise cleared</w:t>
      </w:r>
    </w:p>
    <w:p w14:paraId="39514832" w14:textId="51D1AF28" w:rsidR="001A026C" w:rsidRDefault="001A026C" w:rsidP="001A026C">
      <w:pPr>
        <w:pStyle w:val="Heading1"/>
      </w:pPr>
      <w:r>
        <w:t>Additional Instructions</w:t>
      </w:r>
      <w:r w:rsidR="00932684">
        <w:t xml:space="preserve"> Beyond the 68000</w:t>
      </w:r>
    </w:p>
    <w:p w14:paraId="3C456731" w14:textId="10F8F164" w:rsidR="00F37836" w:rsidRDefault="00F37836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46988A83" w14:textId="237435EC" w:rsidR="00915769" w:rsidRDefault="00915769" w:rsidP="00915769">
      <w:pPr>
        <w:pStyle w:val="Heading2"/>
      </w:pPr>
      <w:r>
        <w:lastRenderedPageBreak/>
        <w:t>BCD2BIN</w:t>
      </w:r>
    </w:p>
    <w:p w14:paraId="65068EAB" w14:textId="77777777" w:rsidR="00915769" w:rsidRPr="00034079" w:rsidRDefault="00915769" w:rsidP="00915769">
      <w:pPr>
        <w:rPr>
          <w:b/>
          <w:bCs/>
        </w:rPr>
      </w:pPr>
      <w:r w:rsidRPr="00034079">
        <w:rPr>
          <w:b/>
          <w:bCs/>
        </w:rPr>
        <w:t>Description:</w:t>
      </w:r>
    </w:p>
    <w:p w14:paraId="479C101C" w14:textId="1C659F2D" w:rsidR="00915769" w:rsidRDefault="00915769" w:rsidP="00915769">
      <w:pPr>
        <w:ind w:left="720"/>
      </w:pPr>
      <w:r>
        <w:t>Converts a</w:t>
      </w:r>
      <w:r w:rsidR="00487563">
        <w:t>n eight</w:t>
      </w:r>
      <w:r w:rsidR="006D05DC">
        <w:t>-</w:t>
      </w:r>
      <w:r w:rsidR="00487563">
        <w:t>digit</w:t>
      </w:r>
      <w:r>
        <w:t xml:space="preserve"> packed BCD number to binary. The value in the data register is treated as a</w:t>
      </w:r>
      <w:r w:rsidR="00F769D6">
        <w:t xml:space="preserve"> packed</w:t>
      </w:r>
      <w:r>
        <w:t xml:space="preserve"> </w:t>
      </w:r>
      <w:r w:rsidR="00F769D6">
        <w:t>BCD number</w:t>
      </w:r>
      <w:r>
        <w:t>.</w:t>
      </w:r>
      <w:r w:rsidR="00F769D6">
        <w:t xml:space="preserve"> The conversion uses adding and shifting to convert the number. Each digit is multiplied by the corresponding power of ten. Illegal BCD digits will generate unspecified results.</w:t>
      </w:r>
    </w:p>
    <w:p w14:paraId="4922E1C8" w14:textId="77777777" w:rsidR="00915769" w:rsidRDefault="00915769" w:rsidP="00915769">
      <w:pPr>
        <w:rPr>
          <w:b/>
          <w:bCs/>
        </w:rPr>
      </w:pPr>
      <w:r>
        <w:rPr>
          <w:b/>
          <w:bCs/>
        </w:rPr>
        <w:t>Supported Sizes:</w:t>
      </w:r>
      <w:r w:rsidRPr="00034079">
        <w:t xml:space="preserve"> .L</w:t>
      </w:r>
    </w:p>
    <w:p w14:paraId="5A3C86CD" w14:textId="529DFD9B" w:rsidR="00915769" w:rsidRDefault="00915769" w:rsidP="00915769">
      <w:r w:rsidRPr="00034079">
        <w:rPr>
          <w:b/>
          <w:bCs/>
        </w:rPr>
        <w:t>Operation:</w:t>
      </w:r>
      <w:r>
        <w:t xml:space="preserve"> </w:t>
      </w:r>
      <w:proofErr w:type="spellStart"/>
      <w:r>
        <w:t>Dn</w:t>
      </w:r>
      <w:proofErr w:type="spellEnd"/>
      <w:r>
        <w:t xml:space="preserve"> = Binary(</w:t>
      </w:r>
      <w:proofErr w:type="spellStart"/>
      <w:r>
        <w:t>Dn</w:t>
      </w:r>
      <w:proofErr w:type="spellEnd"/>
      <w:r>
        <w:t>)</w:t>
      </w:r>
    </w:p>
    <w:p w14:paraId="5F0C5BCF" w14:textId="77777777" w:rsidR="00915769" w:rsidRPr="00F77AED" w:rsidRDefault="00915769" w:rsidP="00915769">
      <w:pPr>
        <w:rPr>
          <w:b/>
          <w:bCs/>
        </w:rPr>
      </w:pPr>
      <w:r w:rsidRPr="00F77AED">
        <w:rPr>
          <w:b/>
          <w:bCs/>
        </w:rPr>
        <w:t>Flag updates:</w:t>
      </w:r>
    </w:p>
    <w:p w14:paraId="248FE990" w14:textId="77777777" w:rsidR="00915769" w:rsidRDefault="00915769" w:rsidP="00915769">
      <w:pPr>
        <w:ind w:left="720"/>
      </w:pPr>
      <w:r>
        <w:t>Zero: Set if the result is zero, cleared otherwise</w:t>
      </w:r>
    </w:p>
    <w:p w14:paraId="3FFFF794" w14:textId="77777777" w:rsidR="00915769" w:rsidRPr="00034079" w:rsidRDefault="00915769" w:rsidP="00915769">
      <w:pPr>
        <w:rPr>
          <w:b/>
          <w:bCs/>
        </w:rPr>
      </w:pPr>
      <w:r w:rsidRPr="00034079">
        <w:rPr>
          <w:b/>
          <w:bCs/>
        </w:rPr>
        <w:t>Instruction Format</w:t>
      </w:r>
      <w:r>
        <w:rPr>
          <w:b/>
          <w:bCs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66"/>
        <w:gridCol w:w="711"/>
        <w:gridCol w:w="491"/>
        <w:gridCol w:w="546"/>
        <w:gridCol w:w="601"/>
        <w:gridCol w:w="222"/>
        <w:gridCol w:w="766"/>
        <w:gridCol w:w="711"/>
        <w:gridCol w:w="711"/>
        <w:gridCol w:w="711"/>
      </w:tblGrid>
      <w:tr w:rsidR="00915769" w14:paraId="4D90BAE5" w14:textId="77777777" w:rsidTr="00A602B6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9C9C06E" w14:textId="77777777" w:rsidR="00915769" w:rsidRDefault="00915769" w:rsidP="00A602B6">
            <w:pPr>
              <w:jc w:val="center"/>
            </w:pPr>
            <w: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BE829BC" w14:textId="77777777" w:rsidR="00915769" w:rsidRDefault="00915769" w:rsidP="00A602B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95C8BF" w14:textId="77777777" w:rsidR="00915769" w:rsidRDefault="00915769" w:rsidP="00A602B6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1430AC0" w14:textId="77777777" w:rsidR="00915769" w:rsidRDefault="00915769" w:rsidP="00A602B6">
            <w:pPr>
              <w:jc w:val="center"/>
            </w:pPr>
            <w:r>
              <w:t>5  3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400268B" w14:textId="77777777" w:rsidR="00915769" w:rsidRDefault="00915769" w:rsidP="00A602B6">
            <w:pPr>
              <w:jc w:val="center"/>
            </w:pPr>
            <w:r>
              <w:t xml:space="preserve">2   0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D35E38" w14:textId="77777777" w:rsidR="00915769" w:rsidRDefault="00915769" w:rsidP="00A602B6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BD24067" w14:textId="77777777" w:rsidR="00915769" w:rsidRDefault="00915769" w:rsidP="00A602B6">
            <w:pPr>
              <w:jc w:val="center"/>
            </w:pPr>
            <w:r>
              <w:t xml:space="preserve">15  12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BFD7084" w14:textId="77777777" w:rsidR="00915769" w:rsidRDefault="00915769" w:rsidP="00A602B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4D22D5B" w14:textId="77777777" w:rsidR="00915769" w:rsidRDefault="00915769" w:rsidP="00A602B6">
            <w:pPr>
              <w:jc w:val="center"/>
            </w:pPr>
            <w:r>
              <w:t>7     4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E22F152" w14:textId="77777777" w:rsidR="00915769" w:rsidRDefault="00915769" w:rsidP="00A602B6">
            <w:pPr>
              <w:jc w:val="center"/>
            </w:pPr>
            <w:r>
              <w:t>3     0</w:t>
            </w:r>
          </w:p>
        </w:tc>
      </w:tr>
      <w:tr w:rsidR="00915769" w14:paraId="5B0AAF02" w14:textId="77777777" w:rsidTr="00A602B6">
        <w:tc>
          <w:tcPr>
            <w:tcW w:w="0" w:type="auto"/>
          </w:tcPr>
          <w:p w14:paraId="445EB071" w14:textId="77777777" w:rsidR="00915769" w:rsidRDefault="00915769" w:rsidP="00A602B6">
            <w:pPr>
              <w:jc w:val="center"/>
            </w:pPr>
            <w:r>
              <w:t>Ah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FA3C34D" w14:textId="77777777" w:rsidR="00915769" w:rsidRDefault="00915769" w:rsidP="00A602B6">
            <w:pPr>
              <w:jc w:val="center"/>
            </w:pPr>
            <w:r>
              <w:t>2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8886286" w14:textId="77777777" w:rsidR="00915769" w:rsidRDefault="00915769" w:rsidP="00A602B6">
            <w:pPr>
              <w:jc w:val="center"/>
            </w:pPr>
            <w:r>
              <w:t>3</w:t>
            </w:r>
            <w:r w:rsidRPr="00C4116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33388AC5" w14:textId="77777777" w:rsidR="00915769" w:rsidRDefault="00915769" w:rsidP="00A602B6">
            <w:pPr>
              <w:jc w:val="center"/>
            </w:pPr>
            <w:r>
              <w:t>0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1B30641C" w14:textId="77777777" w:rsidR="00915769" w:rsidRDefault="00915769" w:rsidP="00A602B6">
            <w:pPr>
              <w:jc w:val="center"/>
            </w:pPr>
            <w:r>
              <w:t>Dn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2A7D5705" w14:textId="77777777" w:rsidR="00915769" w:rsidRDefault="00915769" w:rsidP="00A602B6">
            <w:pPr>
              <w:jc w:val="center"/>
            </w:pPr>
          </w:p>
        </w:tc>
        <w:tc>
          <w:tcPr>
            <w:tcW w:w="0" w:type="auto"/>
          </w:tcPr>
          <w:p w14:paraId="25803448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262835A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5855DB53" w14:textId="77777777" w:rsidR="00915769" w:rsidRDefault="00915769" w:rsidP="00A602B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70CBF1DD" w14:textId="34D8A8D0" w:rsidR="00915769" w:rsidRDefault="007057C2" w:rsidP="00A602B6">
            <w:pPr>
              <w:jc w:val="center"/>
            </w:pPr>
            <w:r>
              <w:t>1</w:t>
            </w:r>
            <w:r w:rsidR="00915769">
              <w:rPr>
                <w:vertAlign w:val="subscript"/>
              </w:rPr>
              <w:t>4</w:t>
            </w:r>
          </w:p>
        </w:tc>
      </w:tr>
    </w:tbl>
    <w:p w14:paraId="43E8C627" w14:textId="77777777" w:rsidR="00915769" w:rsidRDefault="00915769" w:rsidP="00915769"/>
    <w:p w14:paraId="6005D240" w14:textId="06FB670E" w:rsidR="00034079" w:rsidRDefault="00034079" w:rsidP="00034079">
      <w:pPr>
        <w:pStyle w:val="Heading2"/>
      </w:pPr>
      <w:r>
        <w:t>BIN2BCD</w:t>
      </w:r>
    </w:p>
    <w:p w14:paraId="75AD335D" w14:textId="28B3F6F2" w:rsidR="00034079" w:rsidRPr="00034079" w:rsidRDefault="00034079">
      <w:pPr>
        <w:rPr>
          <w:b/>
          <w:bCs/>
        </w:rPr>
      </w:pPr>
      <w:r w:rsidRPr="00034079">
        <w:rPr>
          <w:b/>
          <w:bCs/>
        </w:rPr>
        <w:t>Description:</w:t>
      </w:r>
    </w:p>
    <w:p w14:paraId="1B155D69" w14:textId="1E861FFA" w:rsidR="00034079" w:rsidRDefault="00034079" w:rsidP="00034079">
      <w:pPr>
        <w:ind w:left="720"/>
      </w:pPr>
      <w:r>
        <w:t xml:space="preserve">Converts a binary number to </w:t>
      </w:r>
      <w:r w:rsidR="00F769D6">
        <w:t xml:space="preserve">packed </w:t>
      </w:r>
      <w:r>
        <w:t>BCD.</w:t>
      </w:r>
      <w:r w:rsidR="00F77AED">
        <w:t xml:space="preserve"> The value in the data register is treated as an unsigned integer.</w:t>
      </w:r>
      <w:r w:rsidR="00A24FE4">
        <w:t xml:space="preserve"> The double-dabble algorithm is used.</w:t>
      </w:r>
      <w:r w:rsidR="004B2EB7">
        <w:t xml:space="preserve"> 20 or more clock cycles may be required to perform the conversion.</w:t>
      </w:r>
    </w:p>
    <w:p w14:paraId="5F42B487" w14:textId="5D73D140" w:rsidR="00034079" w:rsidRDefault="00034079">
      <w:pPr>
        <w:rPr>
          <w:b/>
          <w:bCs/>
        </w:rPr>
      </w:pPr>
      <w:r>
        <w:rPr>
          <w:b/>
          <w:bCs/>
        </w:rPr>
        <w:t>Supported Sizes:</w:t>
      </w:r>
      <w:r w:rsidRPr="00034079">
        <w:t xml:space="preserve"> .L</w:t>
      </w:r>
    </w:p>
    <w:p w14:paraId="77CE45C4" w14:textId="7F30CCC5" w:rsidR="00034079" w:rsidRDefault="00034079">
      <w:r w:rsidRPr="00034079">
        <w:rPr>
          <w:b/>
          <w:bCs/>
        </w:rPr>
        <w:t>Operation:</w:t>
      </w:r>
      <w:r>
        <w:t xml:space="preserve"> </w:t>
      </w:r>
      <w:proofErr w:type="spellStart"/>
      <w:r>
        <w:t>Dn</w:t>
      </w:r>
      <w:proofErr w:type="spellEnd"/>
      <w:r>
        <w:t xml:space="preserve"> = BCD(</w:t>
      </w:r>
      <w:proofErr w:type="spellStart"/>
      <w:r>
        <w:t>Dn</w:t>
      </w:r>
      <w:proofErr w:type="spellEnd"/>
      <w:r>
        <w:t>)</w:t>
      </w:r>
    </w:p>
    <w:p w14:paraId="09DC3123" w14:textId="4C7993C4" w:rsidR="00034079" w:rsidRPr="00F77AED" w:rsidRDefault="00034079">
      <w:pPr>
        <w:rPr>
          <w:b/>
          <w:bCs/>
        </w:rPr>
      </w:pPr>
      <w:r w:rsidRPr="00F77AED">
        <w:rPr>
          <w:b/>
          <w:bCs/>
        </w:rPr>
        <w:t>Flag updates:</w:t>
      </w:r>
    </w:p>
    <w:p w14:paraId="6F26AC7A" w14:textId="1E868287" w:rsidR="00034079" w:rsidRDefault="00F77AED" w:rsidP="00F77AED">
      <w:pPr>
        <w:ind w:left="720"/>
      </w:pPr>
      <w:r>
        <w:t>Overflow: Set i</w:t>
      </w:r>
      <w:r w:rsidR="00034079">
        <w:t xml:space="preserve">f the resulting </w:t>
      </w:r>
      <w:r>
        <w:t xml:space="preserve">packed </w:t>
      </w:r>
      <w:r w:rsidR="00034079">
        <w:t xml:space="preserve">BCD number will not fit into </w:t>
      </w:r>
      <w:r>
        <w:t>32-bit</w:t>
      </w:r>
      <w:r w:rsidR="008A5981">
        <w:t>s</w:t>
      </w:r>
      <w:r>
        <w:t xml:space="preserve"> (8 digits)</w:t>
      </w:r>
      <w:r w:rsidR="008A5981">
        <w:t>, otherwise cleared.</w:t>
      </w:r>
    </w:p>
    <w:p w14:paraId="30EFB01E" w14:textId="71887AE8" w:rsidR="00F77AED" w:rsidRDefault="00F77AED" w:rsidP="00F77AED">
      <w:pPr>
        <w:ind w:left="720"/>
      </w:pPr>
      <w:r>
        <w:t>Zero: Set if the result is zero</w:t>
      </w:r>
      <w:r w:rsidR="008A5981">
        <w:t>, cleared otherwise</w:t>
      </w:r>
    </w:p>
    <w:p w14:paraId="15942D06" w14:textId="5DE8681B" w:rsidR="00034079" w:rsidRPr="00034079" w:rsidRDefault="00034079">
      <w:pPr>
        <w:rPr>
          <w:b/>
          <w:bCs/>
        </w:rPr>
      </w:pPr>
      <w:r w:rsidRPr="00034079">
        <w:rPr>
          <w:b/>
          <w:bCs/>
        </w:rPr>
        <w:t>Instruction Format</w:t>
      </w:r>
      <w:r>
        <w:rPr>
          <w:b/>
          <w:bCs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66"/>
        <w:gridCol w:w="711"/>
        <w:gridCol w:w="491"/>
        <w:gridCol w:w="546"/>
        <w:gridCol w:w="601"/>
        <w:gridCol w:w="222"/>
        <w:gridCol w:w="766"/>
        <w:gridCol w:w="711"/>
        <w:gridCol w:w="711"/>
        <w:gridCol w:w="711"/>
      </w:tblGrid>
      <w:tr w:rsidR="00C41164" w14:paraId="47C617E4" w14:textId="77777777" w:rsidTr="000E406A"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5B0EE44C" w14:textId="3B2D96C1" w:rsidR="00C41164" w:rsidRDefault="00C41164" w:rsidP="00034079">
            <w:pPr>
              <w:jc w:val="center"/>
            </w:pPr>
            <w:r>
              <w:t>15  12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C8A4EDB" w14:textId="33478EC8" w:rsidR="00C41164" w:rsidRDefault="00C41164" w:rsidP="00034079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A4B65E4" w14:textId="6DAD5443" w:rsidR="00C41164" w:rsidRDefault="00C41164" w:rsidP="00034079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06960B0" w14:textId="5B6B3133" w:rsidR="00C41164" w:rsidRDefault="00C41164" w:rsidP="00034079">
            <w:pPr>
              <w:jc w:val="center"/>
            </w:pPr>
            <w:r>
              <w:t>5  3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4CF21D1C" w14:textId="148E032F" w:rsidR="00C41164" w:rsidRDefault="00C41164" w:rsidP="00034079">
            <w:pPr>
              <w:jc w:val="center"/>
            </w:pPr>
            <w:r>
              <w:t xml:space="preserve">2   0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387ED71" w14:textId="77777777" w:rsidR="00C41164" w:rsidRDefault="00C41164" w:rsidP="00034079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719F56EC" w14:textId="7D716842" w:rsidR="00C41164" w:rsidRDefault="00C41164" w:rsidP="00034079">
            <w:pPr>
              <w:jc w:val="center"/>
            </w:pPr>
            <w:r>
              <w:t xml:space="preserve">15  12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08D6950C" w14:textId="5DA52BD3" w:rsidR="00C41164" w:rsidRDefault="00C41164" w:rsidP="00034079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E39FE3E" w14:textId="5106C679" w:rsidR="00C41164" w:rsidRDefault="00C41164" w:rsidP="00034079">
            <w:pPr>
              <w:jc w:val="center"/>
            </w:pPr>
            <w:r>
              <w:t>7     4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1DB5E86" w14:textId="0BF9011A" w:rsidR="00C41164" w:rsidRDefault="00C41164" w:rsidP="00034079">
            <w:pPr>
              <w:jc w:val="center"/>
            </w:pPr>
            <w:r>
              <w:t>3     0</w:t>
            </w:r>
          </w:p>
        </w:tc>
      </w:tr>
      <w:tr w:rsidR="00C41164" w14:paraId="6695E02F" w14:textId="77777777" w:rsidTr="000E406A">
        <w:tc>
          <w:tcPr>
            <w:tcW w:w="0" w:type="auto"/>
          </w:tcPr>
          <w:p w14:paraId="279CFC51" w14:textId="2A55108B" w:rsidR="00C41164" w:rsidRDefault="00C41164" w:rsidP="00034079">
            <w:pPr>
              <w:jc w:val="center"/>
            </w:pPr>
            <w:r>
              <w:t>Ah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31DF2F5" w14:textId="655922E8" w:rsidR="00C41164" w:rsidRDefault="00C41164" w:rsidP="00034079">
            <w:pPr>
              <w:jc w:val="center"/>
            </w:pPr>
            <w:r>
              <w:t>2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0178CF9" w14:textId="184C58F0" w:rsidR="00C41164" w:rsidRDefault="00C41164" w:rsidP="00034079">
            <w:pPr>
              <w:jc w:val="center"/>
            </w:pPr>
            <w:r>
              <w:t>3</w:t>
            </w:r>
            <w:r w:rsidRPr="00C41164">
              <w:rPr>
                <w:vertAlign w:val="subscript"/>
              </w:rPr>
              <w:t>2</w:t>
            </w:r>
          </w:p>
        </w:tc>
        <w:tc>
          <w:tcPr>
            <w:tcW w:w="0" w:type="auto"/>
          </w:tcPr>
          <w:p w14:paraId="4BBE7EF8" w14:textId="7990B909" w:rsidR="00C41164" w:rsidRDefault="00C41164" w:rsidP="00034079">
            <w:pPr>
              <w:jc w:val="center"/>
            </w:pPr>
            <w:r>
              <w:t>0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468DCE7C" w14:textId="63B5F7E4" w:rsidR="00C41164" w:rsidRDefault="00C41164" w:rsidP="00034079">
            <w:pPr>
              <w:jc w:val="center"/>
            </w:pPr>
            <w:r>
              <w:t>Dn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00661BE8" w14:textId="77777777" w:rsidR="00C41164" w:rsidRDefault="00C41164" w:rsidP="00034079">
            <w:pPr>
              <w:jc w:val="center"/>
            </w:pPr>
          </w:p>
        </w:tc>
        <w:tc>
          <w:tcPr>
            <w:tcW w:w="0" w:type="auto"/>
          </w:tcPr>
          <w:p w14:paraId="158F5E2C" w14:textId="1C31722D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81C7761" w14:textId="1C7E86D0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0B26DE2" w14:textId="0D471C1E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382E62ED" w14:textId="42D5833D" w:rsidR="00C41164" w:rsidRDefault="00C41164" w:rsidP="00034079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</w:tr>
    </w:tbl>
    <w:p w14:paraId="0D860A2B" w14:textId="76D0FA11" w:rsidR="00034079" w:rsidRDefault="00034079"/>
    <w:p w14:paraId="0DC6A97C" w14:textId="77777777" w:rsidR="000B0F96" w:rsidRDefault="000B0F96">
      <w:r>
        <w:br w:type="page"/>
      </w:r>
    </w:p>
    <w:p w14:paraId="071E73CD" w14:textId="1EC91DDB" w:rsidR="000B0F96" w:rsidRDefault="000B0F96" w:rsidP="000B0F96">
      <w:pPr>
        <w:pStyle w:val="Heading2"/>
      </w:pPr>
      <w:r>
        <w:lastRenderedPageBreak/>
        <w:t>CCHK</w:t>
      </w:r>
      <w:r>
        <w:t xml:space="preserve"> &lt;sea&gt;</w:t>
      </w:r>
      <w:r>
        <w:t xml:space="preserve"> - Canary Check</w:t>
      </w:r>
    </w:p>
    <w:p w14:paraId="625E2DD1" w14:textId="15C9223E" w:rsidR="000B0F96" w:rsidRPr="000B0F96" w:rsidRDefault="000B0F96" w:rsidP="000B0F96">
      <w:pPr>
        <w:rPr>
          <w:b/>
          <w:bCs/>
        </w:rPr>
      </w:pPr>
      <w:r w:rsidRPr="000B0F96">
        <w:rPr>
          <w:b/>
          <w:bCs/>
        </w:rPr>
        <w:t>Description:</w:t>
      </w:r>
    </w:p>
    <w:p w14:paraId="60336F60" w14:textId="4CFFCCC5" w:rsidR="000B0F96" w:rsidRDefault="000B0F96" w:rsidP="000B0F96">
      <w:pPr>
        <w:ind w:left="720"/>
      </w:pPr>
      <w:r>
        <w:t>Compare the value of the canary register to the specified source and exception if there is a difference.</w:t>
      </w:r>
    </w:p>
    <w:p w14:paraId="2B1C144E" w14:textId="77777777" w:rsidR="000B0F96" w:rsidRDefault="000B0F96" w:rsidP="000B0F96">
      <w:pPr>
        <w:rPr>
          <w:b/>
          <w:bCs/>
        </w:rPr>
      </w:pPr>
      <w:r>
        <w:rPr>
          <w:b/>
          <w:bCs/>
        </w:rPr>
        <w:t>Supported Sizes:</w:t>
      </w:r>
      <w:r w:rsidRPr="00034079">
        <w:t xml:space="preserve"> .L</w:t>
      </w:r>
    </w:p>
    <w:p w14:paraId="3C3B3D55" w14:textId="77777777" w:rsidR="000B0F96" w:rsidRDefault="000B0F96" w:rsidP="000B0F96">
      <w:r w:rsidRPr="00034079">
        <w:rPr>
          <w:b/>
          <w:bCs/>
        </w:rPr>
        <w:t>Operation:</w:t>
      </w:r>
      <w:r>
        <w:t xml:space="preserve"> </w:t>
      </w:r>
    </w:p>
    <w:p w14:paraId="76D12B1A" w14:textId="34D6B2D5" w:rsidR="000B0F96" w:rsidRDefault="000B0F96" w:rsidP="000B0F96">
      <w:pPr>
        <w:ind w:firstLine="720"/>
      </w:pPr>
      <w:r>
        <w:t xml:space="preserve">If canary &lt;&gt; </w:t>
      </w:r>
      <w:proofErr w:type="spellStart"/>
      <w:r>
        <w:t>source</w:t>
      </w:r>
      <w:proofErr w:type="spellEnd"/>
    </w:p>
    <w:p w14:paraId="2B97687A" w14:textId="4AB384A2" w:rsidR="000B0F96" w:rsidRDefault="000B0F96" w:rsidP="000B0F96">
      <w:pPr>
        <w:ind w:left="720" w:firstLine="720"/>
      </w:pPr>
      <w:r>
        <w:t>CHK exception</w:t>
      </w:r>
    </w:p>
    <w:p w14:paraId="160F63B1" w14:textId="77777777" w:rsidR="000B0F96" w:rsidRPr="00034079" w:rsidRDefault="000B0F96" w:rsidP="000B0F96">
      <w:pPr>
        <w:rPr>
          <w:b/>
          <w:bCs/>
        </w:rPr>
      </w:pPr>
      <w:r w:rsidRPr="00034079">
        <w:rPr>
          <w:b/>
          <w:bCs/>
        </w:rPr>
        <w:t>Instruction Format</w:t>
      </w:r>
      <w:r>
        <w:rPr>
          <w:b/>
          <w:bCs/>
        </w:rPr>
        <w:t>:</w:t>
      </w: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766"/>
        <w:gridCol w:w="711"/>
        <w:gridCol w:w="491"/>
        <w:gridCol w:w="546"/>
        <w:gridCol w:w="601"/>
        <w:gridCol w:w="222"/>
        <w:gridCol w:w="766"/>
        <w:gridCol w:w="711"/>
        <w:gridCol w:w="711"/>
        <w:gridCol w:w="711"/>
      </w:tblGrid>
      <w:tr w:rsidR="000B0F96" w14:paraId="7C45B72F" w14:textId="77777777" w:rsidTr="009121DA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703C2A" w14:textId="77777777" w:rsidR="000B0F96" w:rsidRDefault="000B0F96" w:rsidP="00077676">
            <w:pPr>
              <w:jc w:val="center"/>
            </w:pPr>
            <w:r>
              <w:t>15  12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C1004E" w14:textId="77777777" w:rsidR="000B0F96" w:rsidRDefault="000B0F96" w:rsidP="0007767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35A381" w14:textId="77777777" w:rsidR="000B0F96" w:rsidRDefault="000B0F96" w:rsidP="00077676">
            <w:pPr>
              <w:jc w:val="center"/>
            </w:pPr>
            <w:r>
              <w:t>7 6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CE464E" w14:textId="77777777" w:rsidR="000B0F96" w:rsidRDefault="000B0F96" w:rsidP="00077676">
            <w:pPr>
              <w:jc w:val="center"/>
            </w:pPr>
            <w:r>
              <w:t>5  3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6C1240" w14:textId="77777777" w:rsidR="000B0F96" w:rsidRDefault="000B0F96" w:rsidP="00077676">
            <w:pPr>
              <w:jc w:val="center"/>
            </w:pPr>
            <w:r>
              <w:t xml:space="preserve">2   0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04FB17" w14:textId="77777777" w:rsidR="000B0F96" w:rsidRDefault="000B0F96" w:rsidP="00077676">
            <w:pPr>
              <w:jc w:val="center"/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6D217306" w14:textId="77777777" w:rsidR="000B0F96" w:rsidRDefault="000B0F96" w:rsidP="00077676">
            <w:pPr>
              <w:jc w:val="center"/>
            </w:pPr>
            <w:r>
              <w:t xml:space="preserve">15  12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3746ACEF" w14:textId="77777777" w:rsidR="000B0F96" w:rsidRDefault="000B0F96" w:rsidP="00077676">
            <w:pPr>
              <w:jc w:val="center"/>
            </w:pPr>
            <w:r>
              <w:t>11   8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2D651B20" w14:textId="77777777" w:rsidR="000B0F96" w:rsidRDefault="000B0F96" w:rsidP="00077676">
            <w:pPr>
              <w:jc w:val="center"/>
            </w:pPr>
            <w:r>
              <w:t>7     4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</w:tcPr>
          <w:p w14:paraId="1ACE6D59" w14:textId="77777777" w:rsidR="000B0F96" w:rsidRDefault="000B0F96" w:rsidP="00077676">
            <w:pPr>
              <w:jc w:val="center"/>
            </w:pPr>
            <w:r>
              <w:t>3     0</w:t>
            </w:r>
          </w:p>
        </w:tc>
      </w:tr>
      <w:tr w:rsidR="000B0F96" w14:paraId="6BE98B40" w14:textId="77777777" w:rsidTr="009121DA">
        <w:tc>
          <w:tcPr>
            <w:tcW w:w="0" w:type="auto"/>
            <w:shd w:val="clear" w:color="auto" w:fill="9CC2E5" w:themeFill="accent5" w:themeFillTint="99"/>
          </w:tcPr>
          <w:p w14:paraId="19918DB2" w14:textId="77777777" w:rsidR="000B0F96" w:rsidRDefault="000B0F96" w:rsidP="00077676">
            <w:pPr>
              <w:jc w:val="center"/>
            </w:pPr>
            <w:r>
              <w:t>Ah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9CC2E5" w:themeFill="accent5" w:themeFillTint="99"/>
          </w:tcPr>
          <w:p w14:paraId="7FF5B6CF" w14:textId="77777777" w:rsidR="000B0F96" w:rsidRDefault="000B0F96" w:rsidP="00077676">
            <w:pPr>
              <w:jc w:val="center"/>
            </w:pPr>
            <w:r>
              <w:t>2</w:t>
            </w:r>
            <w:r w:rsidRPr="00090A48">
              <w:rPr>
                <w:vertAlign w:val="subscript"/>
              </w:rPr>
              <w:t>4</w:t>
            </w:r>
          </w:p>
        </w:tc>
        <w:tc>
          <w:tcPr>
            <w:tcW w:w="0" w:type="auto"/>
            <w:shd w:val="clear" w:color="auto" w:fill="CC99FF"/>
          </w:tcPr>
          <w:p w14:paraId="1073188A" w14:textId="5E74CC3A" w:rsidR="000B0F96" w:rsidRDefault="000B0F96" w:rsidP="00077676">
            <w:pPr>
              <w:jc w:val="center"/>
            </w:pPr>
            <w:r>
              <w:t>2</w:t>
            </w:r>
            <w:r w:rsidRPr="00C41164">
              <w:rPr>
                <w:vertAlign w:val="subscript"/>
              </w:rPr>
              <w:t>2</w:t>
            </w:r>
          </w:p>
        </w:tc>
        <w:tc>
          <w:tcPr>
            <w:tcW w:w="0" w:type="auto"/>
            <w:shd w:val="clear" w:color="auto" w:fill="FFCCFF"/>
          </w:tcPr>
          <w:p w14:paraId="2A812AFE" w14:textId="5B3E6EC0" w:rsidR="000B0F96" w:rsidRDefault="000B0F96" w:rsidP="00077676">
            <w:pPr>
              <w:jc w:val="center"/>
            </w:pPr>
            <w:r>
              <w:t>M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shd w:val="clear" w:color="auto" w:fill="F4B083" w:themeFill="accent2" w:themeFillTint="99"/>
          </w:tcPr>
          <w:p w14:paraId="385B2957" w14:textId="26CC30B2" w:rsidR="000B0F96" w:rsidRDefault="000B0F96" w:rsidP="00077676">
            <w:pPr>
              <w:jc w:val="center"/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14:paraId="1C4DCAFF" w14:textId="77777777" w:rsidR="000B0F96" w:rsidRDefault="000B0F96" w:rsidP="00077676">
            <w:pPr>
              <w:jc w:val="center"/>
            </w:pPr>
          </w:p>
        </w:tc>
        <w:tc>
          <w:tcPr>
            <w:tcW w:w="0" w:type="auto"/>
          </w:tcPr>
          <w:p w14:paraId="6F714AB0" w14:textId="77777777" w:rsidR="000B0F96" w:rsidRDefault="000B0F96" w:rsidP="0007767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84B28A9" w14:textId="77777777" w:rsidR="000B0F96" w:rsidRDefault="000B0F96" w:rsidP="0007767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2663DCCC" w14:textId="77777777" w:rsidR="000B0F96" w:rsidRDefault="000B0F96" w:rsidP="00077676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0" w:type="auto"/>
          </w:tcPr>
          <w:p w14:paraId="601A4C2F" w14:textId="3DA6A09E" w:rsidR="000B0F96" w:rsidRDefault="000B0F96" w:rsidP="00077676">
            <w:pPr>
              <w:jc w:val="center"/>
            </w:pPr>
            <w:r>
              <w:t>3</w:t>
            </w:r>
            <w:r>
              <w:rPr>
                <w:vertAlign w:val="subscript"/>
              </w:rPr>
              <w:t>4</w:t>
            </w:r>
          </w:p>
        </w:tc>
      </w:tr>
    </w:tbl>
    <w:p w14:paraId="799010D4" w14:textId="77777777" w:rsidR="000B0F96" w:rsidRDefault="000B0F96" w:rsidP="000B0F96"/>
    <w:p w14:paraId="53098E15" w14:textId="77777777" w:rsidR="009121DA" w:rsidRDefault="009121DA" w:rsidP="009121DA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br w:type="page"/>
      </w:r>
    </w:p>
    <w:p w14:paraId="03F5C8A1" w14:textId="2557E885" w:rsidR="000B0F96" w:rsidRDefault="000B0F96">
      <w:pPr>
        <w:rPr>
          <w:rFonts w:eastAsiaTheme="majorEastAsia" w:cstheme="majorBidi"/>
          <w:color w:val="2F5496" w:themeColor="accent1" w:themeShade="BF"/>
          <w:sz w:val="44"/>
          <w:szCs w:val="26"/>
        </w:rPr>
      </w:pPr>
      <w:r>
        <w:lastRenderedPageBreak/>
        <w:br w:type="page"/>
      </w:r>
    </w:p>
    <w:p w14:paraId="1B901A9D" w14:textId="06B90B5E" w:rsidR="007762B6" w:rsidRDefault="00932684" w:rsidP="00932684">
      <w:pPr>
        <w:pStyle w:val="Heading2"/>
      </w:pPr>
      <w:r>
        <w:lastRenderedPageBreak/>
        <w:t>MOVEC</w:t>
      </w:r>
    </w:p>
    <w:p w14:paraId="2B19A4BD" w14:textId="1ACF0EB7" w:rsidR="00932684" w:rsidRPr="00932684" w:rsidRDefault="00932684" w:rsidP="00932684">
      <w:pPr>
        <w:rPr>
          <w:b/>
          <w:bCs/>
        </w:rPr>
      </w:pPr>
      <w:r w:rsidRPr="00932684">
        <w:rPr>
          <w:b/>
          <w:bCs/>
        </w:rPr>
        <w:t>Description:</w:t>
      </w:r>
    </w:p>
    <w:p w14:paraId="147439C8" w14:textId="1C1CCB90" w:rsidR="00932684" w:rsidRDefault="00932684" w:rsidP="00932684">
      <w:pPr>
        <w:ind w:left="720"/>
      </w:pPr>
      <w:r>
        <w:t>This instruction operates in a manner compatible with the 68010’s MOVEC instruction. See the programming model section for a table of supported CSRs.</w:t>
      </w:r>
    </w:p>
    <w:p w14:paraId="642CF257" w14:textId="754C1D04" w:rsidR="0087073E" w:rsidRDefault="0087073E" w:rsidP="0087073E">
      <w:pPr>
        <w:pStyle w:val="Heading1"/>
      </w:pPr>
      <w:bookmarkStart w:id="1" w:name="_Toc120802778"/>
      <w:r>
        <w:t>Floating-Point Operations</w:t>
      </w:r>
      <w:bookmarkEnd w:id="1"/>
    </w:p>
    <w:p w14:paraId="04021399" w14:textId="576790F2" w:rsidR="0087073E" w:rsidRPr="0087073E" w:rsidRDefault="0087073E" w:rsidP="0087073E">
      <w:pPr>
        <w:pStyle w:val="Heading2"/>
        <w:rPr>
          <w:sz w:val="28"/>
          <w:szCs w:val="18"/>
        </w:rPr>
      </w:pPr>
      <w:r w:rsidRPr="0087073E">
        <w:rPr>
          <w:sz w:val="28"/>
          <w:szCs w:val="18"/>
        </w:rPr>
        <w:t>Overview</w:t>
      </w:r>
    </w:p>
    <w:p w14:paraId="3B3087D4" w14:textId="4A3F80DD" w:rsidR="0087073E" w:rsidRDefault="0087073E" w:rsidP="0087073E">
      <w:pPr>
        <w:ind w:left="720"/>
      </w:pPr>
      <w:r>
        <w:t>The core repurposes the packed BCD floating-point instructions to implement triple precision densely-packed-decimal floating point. The core may be built without floating point to reduce the size of the core, by commenting out the SUPPORT_DECFLT define.</w:t>
      </w:r>
    </w:p>
    <w:p w14:paraId="013F695E" w14:textId="74F258AA" w:rsidR="00D70D85" w:rsidRDefault="00D70D85" w:rsidP="0087073E">
      <w:pPr>
        <w:ind w:left="720"/>
      </w:pPr>
      <w:r>
        <w:t>To support the cores floating-point, the decimal floating-point primitives found in the ft816float project at opencores.org are used.</w:t>
      </w:r>
    </w:p>
    <w:p w14:paraId="0AA673DB" w14:textId="00804592" w:rsidR="0087073E" w:rsidRDefault="0087073E" w:rsidP="0087073E">
      <w:pPr>
        <w:ind w:left="720"/>
      </w:pPr>
      <w:r>
        <w:t>The following decimal floating-point functions are supported in the core:</w:t>
      </w:r>
    </w:p>
    <w:p w14:paraId="53F9B433" w14:textId="1A287F56" w:rsidR="0087073E" w:rsidRDefault="0087073E" w:rsidP="0087073E">
      <w:pPr>
        <w:ind w:left="720"/>
      </w:pPr>
      <w:r>
        <w:t>FADD, FSUB, FMUL, FDIV, FNEG, FSCALE, FCMP, FTST, FBcc, FMOVE</w:t>
      </w:r>
    </w:p>
    <w:p w14:paraId="21BC9CC5" w14:textId="5B69C769" w:rsidR="0087073E" w:rsidRPr="0087073E" w:rsidRDefault="0087073E" w:rsidP="0087073E">
      <w:pPr>
        <w:ind w:left="720"/>
      </w:pPr>
      <w:r>
        <w:t xml:space="preserve">The instructions may </w:t>
      </w:r>
      <w:r w:rsidR="008311AF">
        <w:t xml:space="preserve">not </w:t>
      </w:r>
      <w:r>
        <w:t>be completely implemented.</w:t>
      </w:r>
    </w:p>
    <w:p w14:paraId="2B59CDBF" w14:textId="77777777" w:rsidR="0087073E" w:rsidRPr="0087073E" w:rsidRDefault="0087073E" w:rsidP="0087073E">
      <w:pPr>
        <w:pStyle w:val="Heading2"/>
        <w:rPr>
          <w:sz w:val="28"/>
          <w:szCs w:val="18"/>
        </w:rPr>
      </w:pPr>
      <w:r w:rsidRPr="0087073E">
        <w:rPr>
          <w:sz w:val="28"/>
          <w:szCs w:val="18"/>
        </w:rPr>
        <w:t>Representation</w:t>
      </w:r>
    </w:p>
    <w:p w14:paraId="2F36DF92" w14:textId="77777777" w:rsidR="0087073E" w:rsidRDefault="0087073E" w:rsidP="0087073E">
      <w:pPr>
        <w:ind w:left="720"/>
      </w:pPr>
      <w:r>
        <w:t>The core uses a 96-bit densely packed decimal floating-point representation.</w:t>
      </w:r>
    </w:p>
    <w:p w14:paraId="672BACF1" w14:textId="4D3812DD" w:rsidR="0087073E" w:rsidRPr="006B7FEA" w:rsidRDefault="0087073E" w:rsidP="0087073E">
      <w:pPr>
        <w:ind w:left="1440"/>
        <w:rPr>
          <w:i/>
          <w:iCs/>
        </w:rPr>
      </w:pPr>
      <w:r w:rsidRPr="006B7FEA">
        <w:rPr>
          <w:i/>
          <w:iCs/>
        </w:rPr>
        <w:t>96-bit values are more compact than 128-bit ones which reduces the amount of data being transferred. They have enough significant digits for a wide variety of applications. 64-bit values are not sufficient for some applications. The question then is how much larger of a representation to use. 80-bits is popular, offering about 19 significant digits which is good for a wide variety of applications.</w:t>
      </w:r>
      <w:r w:rsidR="00224C6F">
        <w:rPr>
          <w:i/>
          <w:iCs/>
        </w:rPr>
        <w:t xml:space="preserve"> The author wanted to break the 20 digit barrier though.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430"/>
        <w:gridCol w:w="992"/>
        <w:gridCol w:w="1701"/>
        <w:gridCol w:w="5391"/>
      </w:tblGrid>
      <w:tr w:rsidR="0087073E" w:rsidRPr="00AF29F6" w14:paraId="45F2E973" w14:textId="77777777" w:rsidTr="00A602B6">
        <w:tc>
          <w:tcPr>
            <w:tcW w:w="430" w:type="dxa"/>
            <w:tcBorders>
              <w:top w:val="nil"/>
              <w:left w:val="nil"/>
              <w:right w:val="nil"/>
            </w:tcBorders>
          </w:tcPr>
          <w:p w14:paraId="11968FA4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 w:rsidRPr="00AF29F6">
              <w:rPr>
                <w:sz w:val="20"/>
                <w:szCs w:val="20"/>
              </w:rPr>
              <w:t>95</w:t>
            </w:r>
          </w:p>
        </w:tc>
        <w:tc>
          <w:tcPr>
            <w:tcW w:w="992" w:type="dxa"/>
            <w:tcBorders>
              <w:top w:val="nil"/>
              <w:left w:val="nil"/>
              <w:right w:val="nil"/>
            </w:tcBorders>
          </w:tcPr>
          <w:p w14:paraId="5811443E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94    90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2973EB2C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89</w:t>
            </w:r>
            <w:r w:rsidRPr="00AF29F6">
              <w:rPr>
                <w:sz w:val="20"/>
                <w:szCs w:val="20"/>
              </w:rPr>
              <w:t xml:space="preserve">             </w:t>
            </w:r>
            <w:r>
              <w:rPr>
                <w:sz w:val="20"/>
                <w:szCs w:val="20"/>
              </w:rPr>
              <w:t xml:space="preserve">   </w:t>
            </w:r>
            <w:r w:rsidRPr="00AF29F6">
              <w:rPr>
                <w:sz w:val="20"/>
                <w:szCs w:val="20"/>
              </w:rPr>
              <w:t xml:space="preserve">    </w:t>
            </w:r>
            <w:r>
              <w:rPr>
                <w:sz w:val="20"/>
                <w:szCs w:val="20"/>
              </w:rPr>
              <w:t>80</w:t>
            </w:r>
          </w:p>
        </w:tc>
        <w:tc>
          <w:tcPr>
            <w:tcW w:w="5391" w:type="dxa"/>
            <w:tcBorders>
              <w:top w:val="nil"/>
              <w:left w:val="nil"/>
              <w:right w:val="nil"/>
            </w:tcBorders>
          </w:tcPr>
          <w:p w14:paraId="5F11B8FF" w14:textId="77777777" w:rsidR="0087073E" w:rsidRPr="00AF29F6" w:rsidRDefault="0087073E" w:rsidP="00A602B6">
            <w:pPr>
              <w:jc w:val="center"/>
              <w:rPr>
                <w:sz w:val="20"/>
                <w:szCs w:val="20"/>
              </w:rPr>
            </w:pPr>
            <w:r w:rsidRPr="00AF29F6"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9</w:t>
            </w:r>
            <w:r w:rsidRPr="00AF29F6">
              <w:rPr>
                <w:sz w:val="20"/>
                <w:szCs w:val="20"/>
              </w:rPr>
              <w:t xml:space="preserve">                       </w:t>
            </w:r>
            <w:r>
              <w:rPr>
                <w:sz w:val="20"/>
                <w:szCs w:val="20"/>
              </w:rPr>
              <w:t xml:space="preserve">        </w:t>
            </w:r>
            <w:r w:rsidRPr="00AF29F6">
              <w:rPr>
                <w:sz w:val="20"/>
                <w:szCs w:val="20"/>
              </w:rPr>
              <w:t xml:space="preserve">                                                                0</w:t>
            </w:r>
          </w:p>
        </w:tc>
      </w:tr>
      <w:tr w:rsidR="0087073E" w14:paraId="2C142BBC" w14:textId="77777777" w:rsidTr="00A602B6">
        <w:tc>
          <w:tcPr>
            <w:tcW w:w="430" w:type="dxa"/>
          </w:tcPr>
          <w:p w14:paraId="12F2C050" w14:textId="77777777" w:rsidR="0087073E" w:rsidRDefault="0087073E" w:rsidP="00A602B6">
            <w:pPr>
              <w:jc w:val="center"/>
            </w:pPr>
            <w:r>
              <w:t>S</w:t>
            </w:r>
          </w:p>
        </w:tc>
        <w:tc>
          <w:tcPr>
            <w:tcW w:w="992" w:type="dxa"/>
          </w:tcPr>
          <w:p w14:paraId="05C8873F" w14:textId="77777777" w:rsidR="0087073E" w:rsidRDefault="0087073E" w:rsidP="00A602B6">
            <w:pPr>
              <w:jc w:val="center"/>
            </w:pPr>
            <w:r>
              <w:t>Combo</w:t>
            </w:r>
            <w:r w:rsidRPr="00E30C3E">
              <w:rPr>
                <w:vertAlign w:val="subscript"/>
              </w:rPr>
              <w:t>5</w:t>
            </w:r>
          </w:p>
        </w:tc>
        <w:tc>
          <w:tcPr>
            <w:tcW w:w="1701" w:type="dxa"/>
          </w:tcPr>
          <w:p w14:paraId="78F9289E" w14:textId="77777777" w:rsidR="0087073E" w:rsidRDefault="0087073E" w:rsidP="00A602B6">
            <w:pPr>
              <w:jc w:val="center"/>
            </w:pPr>
            <w:r>
              <w:t>Exponent</w:t>
            </w:r>
            <w:r w:rsidRPr="00AF29F6">
              <w:rPr>
                <w:vertAlign w:val="subscript"/>
              </w:rPr>
              <w:t>1</w:t>
            </w:r>
            <w:r>
              <w:rPr>
                <w:vertAlign w:val="subscript"/>
              </w:rPr>
              <w:t>0</w:t>
            </w:r>
          </w:p>
        </w:tc>
        <w:tc>
          <w:tcPr>
            <w:tcW w:w="5391" w:type="dxa"/>
          </w:tcPr>
          <w:p w14:paraId="0998201A" w14:textId="77777777" w:rsidR="0087073E" w:rsidRDefault="0087073E" w:rsidP="00A602B6">
            <w:pPr>
              <w:jc w:val="center"/>
            </w:pPr>
            <w:r>
              <w:t>Significand</w:t>
            </w:r>
            <w:r>
              <w:rPr>
                <w:vertAlign w:val="subscript"/>
              </w:rPr>
              <w:t>80</w:t>
            </w:r>
          </w:p>
        </w:tc>
      </w:tr>
    </w:tbl>
    <w:p w14:paraId="1CDE9E2C" w14:textId="77777777" w:rsidR="0087073E" w:rsidRDefault="0087073E" w:rsidP="0087073E">
      <w:pPr>
        <w:ind w:left="720"/>
      </w:pPr>
      <w:r>
        <w:t>The significand stores 25 densely packed decimal digits. One whole digit before the decimal point.</w:t>
      </w:r>
    </w:p>
    <w:p w14:paraId="2366AD6B" w14:textId="7D08C2DA" w:rsidR="0087073E" w:rsidRDefault="0087073E" w:rsidP="0087073E">
      <w:pPr>
        <w:ind w:left="720"/>
        <w:rPr>
          <w:vertAlign w:val="superscript"/>
        </w:rPr>
      </w:pPr>
      <w:r>
        <w:t>The exponent is a power of ten as a binary number with an offset of 1535. Range is 10</w:t>
      </w:r>
      <w:r w:rsidRPr="00F33D92">
        <w:rPr>
          <w:vertAlign w:val="superscript"/>
        </w:rPr>
        <w:t>-1535</w:t>
      </w:r>
      <w:r>
        <w:t xml:space="preserve"> to 10</w:t>
      </w:r>
      <w:r w:rsidRPr="00F33D92">
        <w:rPr>
          <w:vertAlign w:val="superscript"/>
        </w:rPr>
        <w:t>1536</w:t>
      </w:r>
    </w:p>
    <w:p w14:paraId="542826AC" w14:textId="73C1F419" w:rsidR="0087073E" w:rsidRPr="0087073E" w:rsidRDefault="0087073E" w:rsidP="0087073E">
      <w:pPr>
        <w:ind w:left="720"/>
      </w:pPr>
      <w:r w:rsidRPr="0087073E">
        <w:t>Please</w:t>
      </w:r>
      <w:r>
        <w:t xml:space="preserve"> review the IEEE docs for the representation. </w:t>
      </w:r>
    </w:p>
    <w:p w14:paraId="0F4065E1" w14:textId="23B7F9EF" w:rsidR="00932684" w:rsidRPr="00224C6F" w:rsidRDefault="00224C6F" w:rsidP="00224C6F">
      <w:pPr>
        <w:pStyle w:val="Heading2"/>
        <w:rPr>
          <w:sz w:val="28"/>
          <w:szCs w:val="18"/>
        </w:rPr>
      </w:pPr>
      <w:r w:rsidRPr="00224C6F">
        <w:rPr>
          <w:sz w:val="28"/>
          <w:szCs w:val="18"/>
        </w:rPr>
        <w:t>Floating-Point Status Register</w:t>
      </w:r>
    </w:p>
    <w:p w14:paraId="63FC0057" w14:textId="0FFB5587" w:rsidR="00224C6F" w:rsidRDefault="00224C6F" w:rsidP="00224C6F">
      <w:pPr>
        <w:ind w:left="720"/>
      </w:pPr>
      <w:r>
        <w:t>rf68000 makes use of the high order four bits of the status register to hold low order quotient bits seven to nine. The low order quotient bits are a 10-bit densely-packed-decimal value containing 3 BCD digits.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1196"/>
        <w:gridCol w:w="1193"/>
        <w:gridCol w:w="1722"/>
        <w:gridCol w:w="1701"/>
        <w:gridCol w:w="1984"/>
      </w:tblGrid>
      <w:tr w:rsidR="00224C6F" w14:paraId="5A5FF86A" w14:textId="77777777" w:rsidTr="00224C6F">
        <w:tc>
          <w:tcPr>
            <w:tcW w:w="1196" w:type="dxa"/>
            <w:tcBorders>
              <w:top w:val="nil"/>
              <w:left w:val="nil"/>
              <w:right w:val="nil"/>
            </w:tcBorders>
          </w:tcPr>
          <w:p w14:paraId="18BF8784" w14:textId="2EECBBFD" w:rsidR="00224C6F" w:rsidRDefault="00224C6F" w:rsidP="00224C6F">
            <w:pPr>
              <w:jc w:val="center"/>
            </w:pPr>
            <w:r>
              <w:t>31         28</w:t>
            </w:r>
          </w:p>
        </w:tc>
        <w:tc>
          <w:tcPr>
            <w:tcW w:w="1193" w:type="dxa"/>
            <w:tcBorders>
              <w:top w:val="nil"/>
              <w:left w:val="nil"/>
              <w:right w:val="nil"/>
            </w:tcBorders>
          </w:tcPr>
          <w:p w14:paraId="6CDC2547" w14:textId="09ED250B" w:rsidR="00224C6F" w:rsidRDefault="00224C6F" w:rsidP="00224C6F">
            <w:pPr>
              <w:jc w:val="center"/>
            </w:pPr>
            <w:r>
              <w:t>27         24</w:t>
            </w:r>
          </w:p>
        </w:tc>
        <w:tc>
          <w:tcPr>
            <w:tcW w:w="1722" w:type="dxa"/>
            <w:tcBorders>
              <w:top w:val="nil"/>
              <w:left w:val="nil"/>
              <w:right w:val="nil"/>
            </w:tcBorders>
          </w:tcPr>
          <w:p w14:paraId="548F063C" w14:textId="6D555165" w:rsidR="00224C6F" w:rsidRDefault="00224C6F" w:rsidP="00224C6F">
            <w:pPr>
              <w:jc w:val="center"/>
            </w:pPr>
            <w:r>
              <w:t>23                  16</w:t>
            </w:r>
          </w:p>
        </w:tc>
        <w:tc>
          <w:tcPr>
            <w:tcW w:w="1701" w:type="dxa"/>
            <w:tcBorders>
              <w:top w:val="nil"/>
              <w:left w:val="nil"/>
              <w:right w:val="nil"/>
            </w:tcBorders>
          </w:tcPr>
          <w:p w14:paraId="0DEF05F0" w14:textId="3F1F82C6" w:rsidR="00224C6F" w:rsidRDefault="00224C6F" w:rsidP="00224C6F">
            <w:pPr>
              <w:jc w:val="center"/>
            </w:pPr>
            <w:r>
              <w:t>15                   8</w:t>
            </w: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</w:tcPr>
          <w:p w14:paraId="25C38F5F" w14:textId="6EC8AD94" w:rsidR="00224C6F" w:rsidRDefault="00224C6F" w:rsidP="00224C6F">
            <w:pPr>
              <w:jc w:val="center"/>
            </w:pPr>
            <w:r>
              <w:t>7                          0</w:t>
            </w:r>
          </w:p>
        </w:tc>
      </w:tr>
      <w:tr w:rsidR="00224C6F" w14:paraId="5A07A478" w14:textId="77777777" w:rsidTr="00224C6F">
        <w:tc>
          <w:tcPr>
            <w:tcW w:w="1196" w:type="dxa"/>
          </w:tcPr>
          <w:p w14:paraId="5796ABDB" w14:textId="142CFA1F" w:rsidR="00224C6F" w:rsidRDefault="00224C6F" w:rsidP="00224C6F">
            <w:pPr>
              <w:jc w:val="center"/>
            </w:pPr>
            <w:r>
              <w:t>Quotient</w:t>
            </w:r>
            <w:r w:rsidRPr="00224C6F">
              <w:rPr>
                <w:vertAlign w:val="subscript"/>
              </w:rPr>
              <w:t>9..7</w:t>
            </w:r>
          </w:p>
        </w:tc>
        <w:tc>
          <w:tcPr>
            <w:tcW w:w="1193" w:type="dxa"/>
          </w:tcPr>
          <w:p w14:paraId="2EC9F099" w14:textId="0FAE4A11" w:rsidR="00224C6F" w:rsidRDefault="00224C6F" w:rsidP="00224C6F">
            <w:pPr>
              <w:jc w:val="center"/>
            </w:pPr>
            <w:r>
              <w:t>NZIA</w:t>
            </w:r>
          </w:p>
        </w:tc>
        <w:tc>
          <w:tcPr>
            <w:tcW w:w="1722" w:type="dxa"/>
          </w:tcPr>
          <w:p w14:paraId="141FDB40" w14:textId="33D59FA6" w:rsidR="00224C6F" w:rsidRDefault="00224C6F" w:rsidP="00224C6F">
            <w:pPr>
              <w:jc w:val="center"/>
            </w:pPr>
            <w:r>
              <w:t>Sign,Quotient</w:t>
            </w:r>
            <w:r w:rsidRPr="00224C6F">
              <w:rPr>
                <w:vertAlign w:val="subscript"/>
              </w:rPr>
              <w:t>6..0</w:t>
            </w:r>
          </w:p>
        </w:tc>
        <w:tc>
          <w:tcPr>
            <w:tcW w:w="1701" w:type="dxa"/>
          </w:tcPr>
          <w:p w14:paraId="252AEC89" w14:textId="58F802E5" w:rsidR="00224C6F" w:rsidRDefault="00224C6F" w:rsidP="00224C6F">
            <w:pPr>
              <w:jc w:val="center"/>
            </w:pPr>
            <w:r>
              <w:t>Exception</w:t>
            </w:r>
          </w:p>
        </w:tc>
        <w:tc>
          <w:tcPr>
            <w:tcW w:w="1984" w:type="dxa"/>
          </w:tcPr>
          <w:p w14:paraId="7AC105C7" w14:textId="1E0F631A" w:rsidR="00224C6F" w:rsidRDefault="00224C6F" w:rsidP="00224C6F">
            <w:pPr>
              <w:jc w:val="center"/>
            </w:pPr>
            <w:r>
              <w:t>Accrued Exception</w:t>
            </w:r>
          </w:p>
        </w:tc>
      </w:tr>
    </w:tbl>
    <w:p w14:paraId="6C35F644" w14:textId="136350DD" w:rsidR="00224C6F" w:rsidRDefault="00224C6F" w:rsidP="00932684"/>
    <w:sectPr w:rsidR="00224C6F" w:rsidSect="008C23C6">
      <w:headerReference w:type="default" r:id="rId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C1FEE" w14:textId="77777777" w:rsidR="007E48B0" w:rsidRDefault="007E48B0" w:rsidP="008C23C6">
      <w:pPr>
        <w:spacing w:after="0" w:line="240" w:lineRule="auto"/>
      </w:pPr>
      <w:r>
        <w:separator/>
      </w:r>
    </w:p>
  </w:endnote>
  <w:endnote w:type="continuationSeparator" w:id="0">
    <w:p w14:paraId="07589F68" w14:textId="77777777" w:rsidR="007E48B0" w:rsidRDefault="007E48B0" w:rsidP="008C23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CC3B1" w14:textId="77777777" w:rsidR="007E48B0" w:rsidRDefault="007E48B0" w:rsidP="008C23C6">
      <w:pPr>
        <w:spacing w:after="0" w:line="240" w:lineRule="auto"/>
      </w:pPr>
      <w:r>
        <w:separator/>
      </w:r>
    </w:p>
  </w:footnote>
  <w:footnote w:type="continuationSeparator" w:id="0">
    <w:p w14:paraId="0487E726" w14:textId="77777777" w:rsidR="007E48B0" w:rsidRDefault="007E48B0" w:rsidP="008C23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143208133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044F672" w14:textId="0B933D93" w:rsidR="008C23C6" w:rsidRDefault="008C23C6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7EA242DB" w14:textId="77777777" w:rsidR="008C23C6" w:rsidRDefault="008C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079"/>
    <w:rsid w:val="00004D82"/>
    <w:rsid w:val="00034079"/>
    <w:rsid w:val="00051FDB"/>
    <w:rsid w:val="00073339"/>
    <w:rsid w:val="00090A48"/>
    <w:rsid w:val="00093217"/>
    <w:rsid w:val="000A5669"/>
    <w:rsid w:val="000B0F96"/>
    <w:rsid w:val="00151E91"/>
    <w:rsid w:val="001A026C"/>
    <w:rsid w:val="001F4DB1"/>
    <w:rsid w:val="00224C6F"/>
    <w:rsid w:val="00301690"/>
    <w:rsid w:val="003310CD"/>
    <w:rsid w:val="00354752"/>
    <w:rsid w:val="003638C4"/>
    <w:rsid w:val="00434AFD"/>
    <w:rsid w:val="00464684"/>
    <w:rsid w:val="00464DF1"/>
    <w:rsid w:val="004727BF"/>
    <w:rsid w:val="00487563"/>
    <w:rsid w:val="004A1C96"/>
    <w:rsid w:val="004B2EB7"/>
    <w:rsid w:val="004C1350"/>
    <w:rsid w:val="004C56E5"/>
    <w:rsid w:val="004D5210"/>
    <w:rsid w:val="00512B0A"/>
    <w:rsid w:val="00546269"/>
    <w:rsid w:val="006D05DC"/>
    <w:rsid w:val="006F591A"/>
    <w:rsid w:val="007057C2"/>
    <w:rsid w:val="00723973"/>
    <w:rsid w:val="00725509"/>
    <w:rsid w:val="0075121F"/>
    <w:rsid w:val="007702B7"/>
    <w:rsid w:val="00771C43"/>
    <w:rsid w:val="007762B6"/>
    <w:rsid w:val="007A1A7E"/>
    <w:rsid w:val="007B7C30"/>
    <w:rsid w:val="007D0F5C"/>
    <w:rsid w:val="007E48B0"/>
    <w:rsid w:val="00807F86"/>
    <w:rsid w:val="008311AF"/>
    <w:rsid w:val="0087073E"/>
    <w:rsid w:val="008A5981"/>
    <w:rsid w:val="008C23C6"/>
    <w:rsid w:val="008D611D"/>
    <w:rsid w:val="008F2EBE"/>
    <w:rsid w:val="009121DA"/>
    <w:rsid w:val="00915769"/>
    <w:rsid w:val="00932255"/>
    <w:rsid w:val="00932684"/>
    <w:rsid w:val="00953D67"/>
    <w:rsid w:val="009D2EC2"/>
    <w:rsid w:val="00A22445"/>
    <w:rsid w:val="00A23EAA"/>
    <w:rsid w:val="00A24FE4"/>
    <w:rsid w:val="00A34536"/>
    <w:rsid w:val="00A4005C"/>
    <w:rsid w:val="00A5619E"/>
    <w:rsid w:val="00A57169"/>
    <w:rsid w:val="00AA33C8"/>
    <w:rsid w:val="00AD6856"/>
    <w:rsid w:val="00AF3601"/>
    <w:rsid w:val="00B35B6C"/>
    <w:rsid w:val="00B82FAD"/>
    <w:rsid w:val="00BB1546"/>
    <w:rsid w:val="00BF12EF"/>
    <w:rsid w:val="00BF7725"/>
    <w:rsid w:val="00C41164"/>
    <w:rsid w:val="00C51281"/>
    <w:rsid w:val="00C80E71"/>
    <w:rsid w:val="00C85D26"/>
    <w:rsid w:val="00CA763D"/>
    <w:rsid w:val="00CB7744"/>
    <w:rsid w:val="00D051C7"/>
    <w:rsid w:val="00D70D85"/>
    <w:rsid w:val="00DD414E"/>
    <w:rsid w:val="00E25D57"/>
    <w:rsid w:val="00E9284D"/>
    <w:rsid w:val="00EC2477"/>
    <w:rsid w:val="00EF4317"/>
    <w:rsid w:val="00F1641E"/>
    <w:rsid w:val="00F1742D"/>
    <w:rsid w:val="00F37836"/>
    <w:rsid w:val="00F740BC"/>
    <w:rsid w:val="00F769D6"/>
    <w:rsid w:val="00F7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AFD3"/>
  <w15:chartTrackingRefBased/>
  <w15:docId w15:val="{B4E6BA6F-C239-4559-8761-20D61D7D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AED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6E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07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7C30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4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34079"/>
    <w:rPr>
      <w:rFonts w:ascii="Times New Roman" w:eastAsiaTheme="majorEastAsia" w:hAnsi="Times New Roman" w:cstheme="majorBidi"/>
      <w:color w:val="2F5496" w:themeColor="accent1" w:themeShade="BF"/>
      <w:sz w:val="4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98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98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7B7C30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C56E5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3C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23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3C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2671</TotalTime>
  <Pages>9</Pages>
  <Words>1714</Words>
  <Characters>9775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Finch</dc:creator>
  <cp:keywords/>
  <dc:description/>
  <cp:lastModifiedBy>Robert Finch</cp:lastModifiedBy>
  <cp:revision>33</cp:revision>
  <dcterms:created xsi:type="dcterms:W3CDTF">2022-12-04T23:00:00Z</dcterms:created>
  <dcterms:modified xsi:type="dcterms:W3CDTF">2022-12-17T15:51:00Z</dcterms:modified>
</cp:coreProperties>
</file>