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a9yvmyxyygn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PREDICTIVE MODELING FOR CUSTOMER CHURN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abu6cn66cm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2: Building a Machine Learning Model Report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Prepared by Robert Garavente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m66osedo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Following the data gathering and exploratory analysis documented in Task 1, this report details the development of a predictive model designed to identify customers at risk of leaving Lloyds Banking Group. This phase focused on transitioning from historical observation to proactive prediction, providing the business with a tool to identify high-risk individuals before they churn.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ruqhp0qun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 Selection and Rationale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was selected as the primary algorithm for this task. The rationale for this selection includes the following: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Class Imbalance:</w:t>
      </w:r>
      <w:r w:rsidDel="00000000" w:rsidR="00000000" w:rsidRPr="00000000">
        <w:rPr>
          <w:rtl w:val="0"/>
        </w:rPr>
        <w:t xml:space="preserve"> Churn datasets are typically imbalanced. By using the </w:t>
      </w:r>
      <w:r w:rsidDel="00000000" w:rsidR="00000000" w:rsidRPr="00000000">
        <w:rPr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parameter, the model automatically adjusts weights to ensure the minority class (churners) is not overlooked.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Interpretability:</w:t>
      </w:r>
      <w:r w:rsidDel="00000000" w:rsidR="00000000" w:rsidRPr="00000000">
        <w:rPr>
          <w:rtl w:val="0"/>
        </w:rPr>
        <w:t xml:space="preserve"> Unlike "black-box" models, Random Forest provides </w:t>
      </w: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 scores, identifying the specific behavioral traits that lead to churn.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Ensemble Learning:</w:t>
      </w:r>
      <w:r w:rsidDel="00000000" w:rsidR="00000000" w:rsidRPr="00000000">
        <w:rPr>
          <w:rtl w:val="0"/>
        </w:rPr>
        <w:t xml:space="preserve"> By combining the predictions of multiple decision trees, the model reduces the risk of overfitting and provides more stable results than a single decision tree.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98vtcs2h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Methodology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implementation followed a rigorous machine learning pipeline to ensure reliability: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Stratified Data Splitting:</w:t>
      </w:r>
      <w:r w:rsidDel="00000000" w:rsidR="00000000" w:rsidRPr="00000000">
        <w:rPr>
          <w:rtl w:val="0"/>
        </w:rPr>
        <w:t xml:space="preserve"> The data was split into 70% training and 30% testing. I used </w:t>
      </w:r>
      <w:r w:rsidDel="00000000" w:rsidR="00000000" w:rsidRPr="00000000">
        <w:rPr>
          <w:b w:val="1"/>
          <w:bCs w:val="1"/>
          <w:rtl w:val="0"/>
        </w:rPr>
        <w:t xml:space="preserve">Stratified Sampling</w:t>
      </w:r>
      <w:r w:rsidDel="00000000" w:rsidR="00000000" w:rsidRPr="00000000">
        <w:rPr>
          <w:rtl w:val="0"/>
        </w:rPr>
        <w:t xml:space="preserve"> to ensure that both the training and test sets contained the same proportion of churners as the original dataset.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Tuning:</w:t>
      </w:r>
      <w:r w:rsidDel="00000000" w:rsidR="00000000" w:rsidRPr="00000000">
        <w:rPr>
          <w:rtl w:val="0"/>
        </w:rPr>
        <w:t xml:space="preserve">  utilized </w:t>
      </w:r>
      <w:r w:rsidDel="00000000" w:rsidR="00000000" w:rsidRPr="00000000">
        <w:rPr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with 5-fold cross-validation. This process systematically tested different tree depths and estimators to find the combination that maximized the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Goal:</w:t>
      </w:r>
      <w:r w:rsidDel="00000000" w:rsidR="00000000" w:rsidRPr="00000000">
        <w:rPr>
          <w:rtl w:val="0"/>
        </w:rPr>
        <w:t xml:space="preserve"> The model was optimized for the F1-Score rather than simple accuracy. In a dataset where 80% of customers stay, a model could be "80% accurate" by simply guessing that no one ever leaves; the F1-score prevents this bias by forcing the model to find actual churners.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lq65ekfo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Model Performance and Results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evaluated on the unseen test set of 300 customers. The results are summarized below: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ufn443n5x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Key Metrics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995"/>
        <w:gridCol w:w="6470"/>
        <w:tblGridChange w:id="0">
          <w:tblGrid>
            <w:gridCol w:w="1895"/>
            <w:gridCol w:w="995"/>
            <w:gridCol w:w="64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model correctly classifies 76% of all customer cases.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0.5077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Measures the model's ability to distinguish between a churner and a loyal customer.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When the model flags a customer as "High Risk," it is correct 18% of the time.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model currently identifies 5% of the total churned population at the default threshold.</w:t>
            </w:r>
          </w:p>
        </w:tc>
      </w:tr>
    </w:tbl>
    <w:p w:rsidR="00000000" w:rsidDel="00000000" w:rsidP="00000000" w:rsidRDefault="00000000" w:rsidRPr="00000000" w14:paraId="00000023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1: Confusion Matrix Heatmap showing True vs. Predicted Classifications.</w:t>
      </w:r>
    </w:p>
    <w:p w:rsidR="00000000" w:rsidDel="00000000" w:rsidP="00000000" w:rsidRDefault="00000000" w:rsidRPr="00000000" w14:paraId="0000002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41047" cy="32413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047" cy="324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vwzsqy85s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wnrjhzqgj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.2. Feature Importance (The "Why" Indicators)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identified the following five features as the most significant drivers of churn: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AvgTransactionAmount:</w:t>
      </w:r>
      <w:r w:rsidDel="00000000" w:rsidR="00000000" w:rsidRPr="00000000">
        <w:rPr>
          <w:rtl w:val="0"/>
        </w:rPr>
        <w:t xml:space="preserve"> Fluctuations in average spending are the strongest predictor of churn.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LoginFrequency:</w:t>
      </w:r>
      <w:r w:rsidDel="00000000" w:rsidR="00000000" w:rsidRPr="00000000">
        <w:rPr>
          <w:rtl w:val="0"/>
        </w:rPr>
        <w:t xml:space="preserve"> A drop-off in digital engagement is a key behavioral indicator.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DaysSinceLastLogin:</w:t>
      </w:r>
      <w:r w:rsidDel="00000000" w:rsidR="00000000" w:rsidRPr="00000000">
        <w:rPr>
          <w:rtl w:val="0"/>
        </w:rPr>
        <w:t xml:space="preserve"> The most actionable "early warning" signal for declining interest.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TotalAmountSpent:</w:t>
      </w:r>
      <w:r w:rsidDel="00000000" w:rsidR="00000000" w:rsidRPr="00000000">
        <w:rPr>
          <w:rtl w:val="0"/>
        </w:rPr>
        <w:t xml:space="preserve"> Overall financial relationship depth and tenure value.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Demographic influence on banking preferences.</w:t>
      </w:r>
    </w:p>
    <w:p w:rsidR="00000000" w:rsidDel="00000000" w:rsidP="00000000" w:rsidRDefault="00000000" w:rsidRPr="00000000" w14:paraId="0000002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2: Relative Importance of Customer Features in Predicting Churn.</w:t>
      </w:r>
    </w:p>
    <w:p w:rsidR="00000000" w:rsidDel="00000000" w:rsidP="00000000" w:rsidRDefault="00000000" w:rsidRPr="00000000" w14:paraId="0000002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329238" cy="36763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67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kvjngbfrj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Implementation and Actionable Deliverables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gm9nq4ox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Customer Risk Ranking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The primary output of this task is the </w:t>
      </w:r>
      <w:r w:rsidDel="00000000" w:rsidR="00000000" w:rsidRPr="00000000">
        <w:rPr>
          <w:color w:val="188038"/>
          <w:rtl w:val="0"/>
        </w:rPr>
        <w:t xml:space="preserve">customer_risk_ranking.csv</w:t>
      </w:r>
      <w:r w:rsidDel="00000000" w:rsidR="00000000" w:rsidRPr="00000000">
        <w:rPr>
          <w:rtl w:val="0"/>
        </w:rPr>
        <w:t xml:space="preserve">. This file provides a probability score for every customer in the test set.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Prioritization:</w:t>
      </w:r>
      <w:r w:rsidDel="00000000" w:rsidR="00000000" w:rsidRPr="00000000">
        <w:rPr>
          <w:rtl w:val="0"/>
        </w:rPr>
        <w:t xml:space="preserve"> By sorting the list by </w:t>
      </w:r>
      <w:r w:rsidDel="00000000" w:rsidR="00000000" w:rsidRPr="00000000">
        <w:rPr>
          <w:color w:val="188038"/>
          <w:rtl w:val="0"/>
        </w:rPr>
        <w:t xml:space="preserve">ChurnProbability</w:t>
      </w:r>
      <w:r w:rsidDel="00000000" w:rsidR="00000000" w:rsidRPr="00000000">
        <w:rPr>
          <w:rtl w:val="0"/>
        </w:rPr>
        <w:t xml:space="preserve">, Lloyds Banking Group can focus limited human resources on the top-ranked individuals most likely to leave.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Intervention:</w:t>
      </w:r>
      <w:r w:rsidDel="00000000" w:rsidR="00000000" w:rsidRPr="00000000">
        <w:rPr>
          <w:rtl w:val="0"/>
        </w:rPr>
        <w:t xml:space="preserve"> The model provides the "Why" (Feature Importance) for the list, allowing retention teams to tailor their message (e.g., offering rewards to those with low transaction amounts).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4ajj11cf7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Evaluation of Predictive Quality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The ROC Curve demonstrates that the model is performing above the baseline of random guessing. However, for future iterations, capturing more "change-over-time" data could further enhance these scores.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3: ROC Curve illustrating model discrimination power.</w:t>
      </w:r>
    </w:p>
    <w:p w:rsidR="00000000" w:rsidDel="00000000" w:rsidP="00000000" w:rsidRDefault="00000000" w:rsidRPr="00000000" w14:paraId="0000003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262438" cy="33682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36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bueza821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Final Conclusion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Task 2 has successfully established a predictive framework for Lloyds Banking Group. By moving from exploratory analysis to active risk assessment, the bank now possesses a data-driven list of at-risk customers. The implementation of this Random Forest model provides a scalable solution for identifying churn, allowing the business to transition from reactive responses to proactive customer retention.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ab/>
      <w:tab/>
      <w:tab/>
      <w:tab/>
      <w:tab/>
    </w:r>
  </w:p>
  <w:p w:rsidR="00000000" w:rsidDel="00000000" w:rsidP="00000000" w:rsidRDefault="00000000" w:rsidRPr="00000000" w14:paraId="0000003E">
    <w:pPr>
      <w:spacing w:after="48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Task 2: Machine Learning Model</w:t>
      <w:tab/>
      <w:tab/>
      <w:tab/>
      <w:tab/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 xml:space="preserve"> of 4</w:t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