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NOTIFIABLE INAPPROPRIATE ASSOCIATION DECLARATION</w:t>
      </w:r>
    </w:p>
    <w:p>
      <w:r>
        <w:t>Declarant: PS Amrita Kaur, Custody Suite, Eastgate Custody.</w:t>
      </w:r>
    </w:p>
    <w:p>
      <w:r>
        <w:t>Nature of association: I am declaring an ongoing association with my cousin, Robert Kaur, who runs a scaffolding company that has previously been investigated (but not charged) for breaches of health and safety regulations.</w:t>
      </w:r>
    </w:p>
    <w:p>
      <w:r>
        <w:t>How known: Robert Kaur is my first cousin; we have known each other our whole lives.</w:t>
      </w:r>
    </w:p>
    <w:p>
      <w:r>
        <w:t>Frequency and duration: We see each other at family gatherings approximately once every two months. We do not otherwise socialise.</w:t>
      </w:r>
    </w:p>
    <w:p>
      <w:r>
        <w:t>Category of concern: Robert Kaur's company was subject to a Health and Safety Executive investigation in 2022 which did not result in prosecution. He has no personal criminal record.</w:t>
      </w:r>
    </w:p>
    <w:p>
      <w:r>
        <w:t>Status: Ongoing, as he remains a close family member.</w:t>
      </w:r>
    </w:p>
    <w:p>
      <w:r>
        <w:t>Access level: My role in the custody suite gives me access to custody records and detained persons' information, but not to wider intelligence systems.</w:t>
      </w:r>
    </w:p>
    <w:p>
      <w:r>
        <w:t>Prior intelligence: A previous NIA declaration was made in 2022 relating to the same association, which was reviewed and approved with no conditions.</w:t>
      </w:r>
    </w:p>
    <w:p>
      <w:r>
        <w:t>Disclosure: Proactive, made as part of my annual declaration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