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NOTIFIABLE INAPPROPRIATE ASSOCIATION DECLARATION</w:t>
      </w:r>
    </w:p>
    <w:p>
      <w:r>
        <w:t>Declarant: DC Michael Torrington, Force Intelligence Bureau, Covert Policing Unit.</w:t>
      </w:r>
    </w:p>
    <w:p>
      <w:r>
        <w:t>Nature of association: I am declaring an ongoing personal relationship with Elaine Cross, whom I have been in a relationship with for approximately eight months.</w:t>
      </w:r>
    </w:p>
    <w:p>
      <w:r>
        <w:t>How known: We met through a mutual friend outside of work.</w:t>
      </w:r>
    </w:p>
    <w:p>
      <w:r>
        <w:t>Frequency and duration: We see each other several times a week and speak daily; this is a current, ongoing relationship.</w:t>
      </w:r>
    </w:p>
    <w:p>
      <w:r>
        <w:t>Category of concern: I have recently become aware that Elaine Cross's former partner is currently the subject of an active police investigation into money laundering, and that Elaine Cross has previously been asked by her former partner's associates to hold cash on their behalf, which she says she declined. I am also aware Elaine Cross has significant personal debts and has asked me on two occasions whether I could find out information about ongoing investigations from police systems.</w:t>
      </w:r>
    </w:p>
    <w:p>
      <w:r>
        <w:t>Status: Ongoing.</w:t>
      </w:r>
    </w:p>
    <w:p>
      <w:r>
        <w:t>Access level: My role in the Force Intelligence Bureau's Covert Policing Unit gives me access to live intelligence products, covert deployment schedules and informant handling records.</w:t>
      </w:r>
    </w:p>
    <w:p>
      <w:r>
        <w:t>Prior intelligence: None previously recorded against Elaine Cross.</w:t>
      </w:r>
    </w:p>
    <w:p>
      <w:r>
        <w:t>Disclosure: This association came to light following a routine vetting review; I had not previously declared this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