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di.grainger@example.police.uk</w:t>
      </w:r>
    </w:p>
    <w:p>
      <w:r>
        <w:t>Subject: Possible undeclared secondary employment -- PC 8834</w:t>
      </w:r>
    </w:p>
    <w:p/>
    <w:p>
      <w:r>
        <w:t>Vetting renewal documentation submitted by PC 8834 makes no reference to any secondary employment. However, a colleague has reported that PC 8834 has been working evening shifts as a paid security consultant for a licensed premises on Union Street, and has been seen on the premises in that capacity on at least four occasions since June 2026. No business interest declaration has been located on file for this officer. It is not yet known whether the premises in question has been subject to any policing attention that would create a conflict of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