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intelligence.cell@example.police.uk</w:t>
      </w:r>
    </w:p>
    <w:p>
      <w:r>
        <w:t>Subject: Cash payments to duty sergeant -- Fenwick Road taxi office</w:t>
      </w:r>
    </w:p>
    <w:p/>
    <w:p>
      <w:r>
        <w:t>A source who wishes to remain confidential reports that DS 7742 has been receiving weekly cash payments from the owner of a taxi firm on Fenwick Road in exchange for overlooking vehicle licensing checks and delaying enforcement visits. The source states they witnessed an envelope being handed over in the taxi office on 2 September 2026 and again on 9 September 2026, both occasions coinciding with DS 7742 being on duty in the area. No financial investigation has yet been conducted. The source has provided reliable information to police on two previous occasions.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