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3A3321FB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90D8F">
        <w:rPr>
          <w:lang w:val="it-IT"/>
        </w:rPr>
        <w:t>5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3"/>
        <w:gridCol w:w="1115"/>
        <w:gridCol w:w="3242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1241C7E9" w:rsidR="00547F36" w:rsidRPr="002D5818" w:rsidRDefault="002D5818">
            <w:pPr>
              <w:pStyle w:val="Informazionisullostudente"/>
              <w:rPr>
                <w:lang w:val="en-150"/>
              </w:rPr>
            </w:pPr>
            <w:r>
              <w:rPr>
                <w:lang w:val="en-150"/>
              </w:rPr>
              <w:t>Roberta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12F6A48" w:rsidR="00547F36" w:rsidRPr="002D5818" w:rsidRDefault="002D5818">
            <w:pPr>
              <w:pStyle w:val="Informazionisullostudente"/>
              <w:rPr>
                <w:lang w:val="en-150"/>
              </w:rPr>
            </w:pPr>
            <w:r>
              <w:rPr>
                <w:lang w:val="en-150"/>
              </w:rPr>
              <w:t>Beretta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76B3BEF" w:rsidR="00547F36" w:rsidRPr="002D5818" w:rsidRDefault="002D5818">
            <w:pPr>
              <w:pStyle w:val="Informazionisullostudente"/>
            </w:pPr>
            <w:r>
              <w:rPr>
                <w:lang w:val="en-150"/>
              </w:rPr>
              <w:t>8</w:t>
            </w:r>
            <w:r>
              <w:t>/10/2021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17E72475" w:rsidR="00225A62" w:rsidRDefault="003A4A56" w:rsidP="006234C7">
      <w:pPr>
        <w:pStyle w:val="ListParagraph"/>
        <w:numPr>
          <w:ilvl w:val="0"/>
          <w:numId w:val="19"/>
        </w:numPr>
      </w:pPr>
      <w:r>
        <w:t xml:space="preserve">Descrivere le modalità </w:t>
      </w:r>
      <w:r w:rsidR="004A2BF1">
        <w:t>di utilizzo di ADO.NET</w:t>
      </w:r>
    </w:p>
    <w:p w14:paraId="196E4DCF" w14:textId="05E8C49C" w:rsidR="002D5818" w:rsidRDefault="002D5818" w:rsidP="002D5818">
      <w:pPr>
        <w:ind w:left="720"/>
        <w:rPr>
          <w:lang w:val="it-IT"/>
        </w:rPr>
      </w:pPr>
      <w:r w:rsidRPr="002D5818">
        <w:rPr>
          <w:lang w:val="it-IT"/>
        </w:rPr>
        <w:t>ADO.NET è un f</w:t>
      </w:r>
      <w:r>
        <w:rPr>
          <w:lang w:val="it-IT"/>
        </w:rPr>
        <w:t xml:space="preserve">ramework progettato per far comunicare uno strato di persistenza con una app. </w:t>
      </w:r>
    </w:p>
    <w:p w14:paraId="4DCB4A9F" w14:textId="30213E6C" w:rsidR="002D5818" w:rsidRDefault="002D5818" w:rsidP="002D5818">
      <w:pPr>
        <w:ind w:left="720"/>
        <w:rPr>
          <w:lang w:val="it-IT"/>
        </w:rPr>
      </w:pPr>
      <w:r>
        <w:rPr>
          <w:lang w:val="it-IT"/>
        </w:rPr>
        <w:t>ADO.NET si può utilizzare in due modalità, ovvero la modalità connected e quella disconnected.</w:t>
      </w:r>
    </w:p>
    <w:p w14:paraId="066484E3" w14:textId="6E7C49B7" w:rsidR="002D5818" w:rsidRDefault="002D5818" w:rsidP="002D5818">
      <w:pPr>
        <w:ind w:left="720"/>
        <w:rPr>
          <w:lang w:val="it-IT"/>
        </w:rPr>
      </w:pPr>
      <w:r>
        <w:rPr>
          <w:lang w:val="it-IT"/>
        </w:rPr>
        <w:t>Nella prima si richiede l’accesso al database, si fanno le operazioni desiderate e poi si chiude la connessione. Le modifiche al database vengono fatte dunque “in tempo reale”.</w:t>
      </w:r>
    </w:p>
    <w:p w14:paraId="3124EFD0" w14:textId="61115207" w:rsidR="002D5818" w:rsidRDefault="002D5818" w:rsidP="002D5818">
      <w:pPr>
        <w:ind w:left="720"/>
        <w:rPr>
          <w:lang w:val="it-IT"/>
        </w:rPr>
      </w:pPr>
      <w:r>
        <w:rPr>
          <w:lang w:val="it-IT"/>
        </w:rPr>
        <w:t>Nella seconda modalità invece si richiede l’accesso al database per farne una copia locale, dopodichè si chiude la connessione.</w:t>
      </w:r>
    </w:p>
    <w:p w14:paraId="7084C7D5" w14:textId="1E07AC85" w:rsidR="002D5818" w:rsidRDefault="002D5818" w:rsidP="002D5818">
      <w:pPr>
        <w:ind w:left="720"/>
        <w:rPr>
          <w:lang w:val="it-IT"/>
        </w:rPr>
      </w:pPr>
      <w:r>
        <w:rPr>
          <w:lang w:val="it-IT"/>
        </w:rPr>
        <w:t>Le modifiche che si vogliono fare al database vengono fatte dunque nella copia locale, dopodichè si procede all’allineamento con il database remoto riaprendo la connessione.</w:t>
      </w:r>
    </w:p>
    <w:p w14:paraId="27723B2A" w14:textId="6F492693" w:rsidR="002D5818" w:rsidRDefault="002D5818" w:rsidP="002D5818">
      <w:pPr>
        <w:ind w:left="720"/>
        <w:rPr>
          <w:lang w:val="it-IT"/>
        </w:rPr>
      </w:pPr>
      <w:r>
        <w:rPr>
          <w:lang w:val="it-IT"/>
        </w:rPr>
        <w:t>Tutte queste operazioni vengono fatte tramite delle classi definite in un pacchetto nuGet apposito.</w:t>
      </w:r>
    </w:p>
    <w:p w14:paraId="6459D00F" w14:textId="420A6A4C" w:rsidR="002D5818" w:rsidRDefault="002D5818" w:rsidP="002D5818">
      <w:pPr>
        <w:ind w:left="720"/>
        <w:rPr>
          <w:lang w:val="it-IT"/>
        </w:rPr>
      </w:pPr>
      <w:r>
        <w:rPr>
          <w:lang w:val="it-IT"/>
        </w:rPr>
        <w:t xml:space="preserve">In entrambe le modalità di utilizzo di ADO.NET </w:t>
      </w:r>
      <w:r w:rsidR="00E51384">
        <w:rPr>
          <w:lang w:val="it-IT"/>
        </w:rPr>
        <w:t>(nel nostro caso abbiamo usato come strato di persistenza SQLServer)</w:t>
      </w:r>
      <w:r>
        <w:rPr>
          <w:lang w:val="it-IT"/>
        </w:rPr>
        <w:t xml:space="preserve"> utilizzano le classi SqlConn</w:t>
      </w:r>
      <w:r w:rsidR="00E51384">
        <w:rPr>
          <w:lang w:val="it-IT"/>
        </w:rPr>
        <w:t>ection per tentare la connessione al DBm SqlCommand che permette le operazioni di CRUD tramite Query.</w:t>
      </w:r>
    </w:p>
    <w:p w14:paraId="249CBEC7" w14:textId="5EDD5316" w:rsidR="00E51384" w:rsidRDefault="00E51384" w:rsidP="002D5818">
      <w:pPr>
        <w:ind w:left="720"/>
        <w:rPr>
          <w:lang w:val="it-IT"/>
        </w:rPr>
      </w:pPr>
      <w:r>
        <w:rPr>
          <w:lang w:val="it-IT"/>
        </w:rPr>
        <w:t>Inoltre nel disconnected mode si utilizzano le classi DataSet e DataAdapter per creare la copia in locale del DB remoto.</w:t>
      </w:r>
    </w:p>
    <w:p w14:paraId="70AC36E0" w14:textId="03064DE7" w:rsidR="002D5818" w:rsidRPr="002D5818" w:rsidRDefault="002D5818" w:rsidP="002D5818">
      <w:pPr>
        <w:ind w:left="720"/>
        <w:rPr>
          <w:lang w:val="it-IT"/>
        </w:rPr>
      </w:pP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6BC95200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Quali sono i metodi di esecuzione della classe </w:t>
      </w:r>
      <w:r w:rsidRPr="004A2BF1">
        <w:rPr>
          <w:rFonts w:ascii="Consolas" w:hAnsi="Consolas"/>
        </w:rPr>
        <w:t>DbCommand</w:t>
      </w:r>
      <w:r>
        <w:t xml:space="preserve"> disponibili e in quali casi vanno utilizzati?</w:t>
      </w:r>
    </w:p>
    <w:p w14:paraId="255BB021" w14:textId="23428E92" w:rsidR="00E51384" w:rsidRDefault="00E51384" w:rsidP="00E51384">
      <w:pPr>
        <w:ind w:left="720"/>
        <w:rPr>
          <w:lang w:val="it-IT"/>
        </w:rPr>
      </w:pPr>
      <w:r w:rsidRPr="00E51384">
        <w:rPr>
          <w:lang w:val="it-IT"/>
        </w:rPr>
        <w:t>SqlCommand è la classe</w:t>
      </w:r>
      <w:r>
        <w:rPr>
          <w:lang w:val="it-IT"/>
        </w:rPr>
        <w:t xml:space="preserve"> che va istanziata qualora si voglia interagire con il DB tramite query.</w:t>
      </w:r>
    </w:p>
    <w:p w14:paraId="4B64324F" w14:textId="7DF75A78" w:rsidR="00E51384" w:rsidRDefault="00E51384" w:rsidP="00E51384">
      <w:pPr>
        <w:ind w:left="720"/>
        <w:rPr>
          <w:lang w:val="it-IT"/>
        </w:rPr>
      </w:pPr>
      <w:r>
        <w:rPr>
          <w:lang w:val="it-IT"/>
        </w:rPr>
        <w:t xml:space="preserve">Questa settimana abbiamo visto </w:t>
      </w:r>
      <w:r w:rsidR="005920A2">
        <w:rPr>
          <w:lang w:val="it-IT"/>
        </w:rPr>
        <w:t>tre</w:t>
      </w:r>
      <w:r>
        <w:rPr>
          <w:lang w:val="it-IT"/>
        </w:rPr>
        <w:t xml:space="preserve"> metodi di esecuzione della classe: ExecuteReader()</w:t>
      </w:r>
      <w:r w:rsidR="005920A2">
        <w:rPr>
          <w:lang w:val="it-IT"/>
        </w:rPr>
        <w:t>,</w:t>
      </w:r>
      <w:r>
        <w:rPr>
          <w:lang w:val="it-IT"/>
        </w:rPr>
        <w:t xml:space="preserve"> ExecuteNonQuery()</w:t>
      </w:r>
      <w:r w:rsidR="005920A2">
        <w:rPr>
          <w:lang w:val="it-IT"/>
        </w:rPr>
        <w:t xml:space="preserve"> ed ExecuteScalar().</w:t>
      </w:r>
    </w:p>
    <w:p w14:paraId="05B166E0" w14:textId="3B897AED" w:rsidR="00E51384" w:rsidRDefault="00E51384" w:rsidP="00E51384">
      <w:pPr>
        <w:ind w:left="720"/>
        <w:rPr>
          <w:lang w:val="it-IT"/>
        </w:rPr>
      </w:pPr>
      <w:r>
        <w:rPr>
          <w:lang w:val="it-IT"/>
        </w:rPr>
        <w:t>Il primo si utilizza con il comando SELECT che restituisce una proiezione. ExecuteReader legge una riga della tabella e la restituisce un oggetto che contiene le informazioni del record letto.</w:t>
      </w:r>
    </w:p>
    <w:p w14:paraId="77ECE381" w14:textId="734EADEA" w:rsidR="00E51384" w:rsidRDefault="00E51384" w:rsidP="00E51384">
      <w:pPr>
        <w:ind w:left="720"/>
        <w:rPr>
          <w:lang w:val="it-IT"/>
        </w:rPr>
      </w:pPr>
      <w:r>
        <w:rPr>
          <w:lang w:val="it-IT"/>
        </w:rPr>
        <w:t>Il secondo metodo invece si utilizza con comandi tipo INSERT, UPDATE e DELETE che non restituiscono una proiezione ma vanno a modificare i record del DB.</w:t>
      </w:r>
      <w:r w:rsidR="005920A2">
        <w:rPr>
          <w:lang w:val="it-IT"/>
        </w:rPr>
        <w:t xml:space="preserve"> ExecuteReader() restituisce il numero di righe che sono state impattate dal comando.</w:t>
      </w:r>
    </w:p>
    <w:p w14:paraId="2C72DC81" w14:textId="03FFC7F0" w:rsidR="005920A2" w:rsidRDefault="005920A2" w:rsidP="00E51384">
      <w:pPr>
        <w:ind w:left="720"/>
        <w:rPr>
          <w:lang w:val="it-IT"/>
        </w:rPr>
      </w:pPr>
      <w:r>
        <w:rPr>
          <w:lang w:val="it-IT"/>
        </w:rPr>
        <w:t xml:space="preserve">Infine ExecuteScalar() restituisce il valore del primo campo della prima riga della tabella che viene restituita dalla query. Questo metodo è dunque utile quando ad </w:t>
      </w:r>
      <w:r>
        <w:rPr>
          <w:lang w:val="it-IT"/>
        </w:rPr>
        <w:lastRenderedPageBreak/>
        <w:t>esempio si vuole mostrare il risultato di una funzione scalare come ad esempio Count(), Max(), Min() ecc..</w:t>
      </w:r>
    </w:p>
    <w:p w14:paraId="5DA8C4A0" w14:textId="5A05F255" w:rsidR="00E51384" w:rsidRPr="00E51384" w:rsidRDefault="00E51384" w:rsidP="00E51384">
      <w:pPr>
        <w:ind w:left="720"/>
        <w:rPr>
          <w:lang w:val="it-IT"/>
        </w:rPr>
      </w:pP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06A5FA8A" w:rsidR="006234C7" w:rsidRPr="005920A2" w:rsidRDefault="004A2BF1" w:rsidP="006234C7">
      <w:pPr>
        <w:pStyle w:val="ListParagraph"/>
        <w:numPr>
          <w:ilvl w:val="0"/>
          <w:numId w:val="19"/>
        </w:numPr>
      </w:pPr>
      <w:r>
        <w:t xml:space="preserve">Descrivere l’utilizzo della classe </w:t>
      </w:r>
      <w:r w:rsidRPr="004A2BF1">
        <w:rPr>
          <w:rFonts w:ascii="Consolas" w:hAnsi="Consolas"/>
        </w:rPr>
        <w:t>DataAdapter</w:t>
      </w:r>
    </w:p>
    <w:p w14:paraId="28892406" w14:textId="239F0544" w:rsidR="005920A2" w:rsidRDefault="005920A2" w:rsidP="005920A2">
      <w:pPr>
        <w:ind w:left="720"/>
        <w:rPr>
          <w:lang w:val="it-IT"/>
        </w:rPr>
      </w:pPr>
      <w:r w:rsidRPr="005920A2">
        <w:rPr>
          <w:lang w:val="it-IT"/>
        </w:rPr>
        <w:t>Come dicevo prima, Data</w:t>
      </w:r>
      <w:r>
        <w:rPr>
          <w:lang w:val="it-IT"/>
        </w:rPr>
        <w:t>Adapter è una classe che viene utilizzata nella modalità disconnected di ADO.NET e lavora in modo molto ravvicinato con la classe DataSet.</w:t>
      </w:r>
    </w:p>
    <w:p w14:paraId="2699D70C" w14:textId="010E32EA" w:rsidR="005920A2" w:rsidRDefault="005920A2" w:rsidP="005920A2">
      <w:pPr>
        <w:ind w:left="720"/>
        <w:rPr>
          <w:lang w:val="it-IT"/>
        </w:rPr>
      </w:pPr>
      <w:r>
        <w:rPr>
          <w:lang w:val="it-IT"/>
        </w:rPr>
        <w:t>DataSet serve per creare una copia del DB remoto in locale. É la classe responsabile della creazione di tabelle, campi, record, relazioni e vincoli tramite classi derivate.</w:t>
      </w:r>
    </w:p>
    <w:p w14:paraId="18C3D95B" w14:textId="1F4169CD" w:rsidR="005920A2" w:rsidRDefault="005920A2" w:rsidP="005920A2">
      <w:pPr>
        <w:ind w:left="720"/>
        <w:rPr>
          <w:lang w:val="it-IT"/>
        </w:rPr>
      </w:pPr>
      <w:r>
        <w:rPr>
          <w:lang w:val="it-IT"/>
        </w:rPr>
        <w:t>DataAdapter invece è la classe che mantiene l’allineamento tra i record della copia locale del DB e lo strato di persistenza in remoto.</w:t>
      </w:r>
    </w:p>
    <w:p w14:paraId="2B8493F2" w14:textId="31CFD3FE" w:rsidR="005920A2" w:rsidRPr="005920A2" w:rsidRDefault="005920A2" w:rsidP="005920A2">
      <w:pPr>
        <w:ind w:left="720"/>
        <w:rPr>
          <w:lang w:val="it-IT"/>
        </w:rPr>
      </w:pPr>
      <w:r>
        <w:rPr>
          <w:lang w:val="it-IT"/>
        </w:rPr>
        <w:t>Ad esempio abbiamo visto il metodo Fill() che serve a riempire i campi di una tabella creata con DataSet.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0E7A7144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Come </w:t>
      </w:r>
      <w:r w:rsidR="005F2445">
        <w:t xml:space="preserve">si </w:t>
      </w:r>
      <w:r>
        <w:t>defini</w:t>
      </w:r>
      <w:r w:rsidR="005F2445">
        <w:t>sce</w:t>
      </w:r>
      <w:r>
        <w:t xml:space="preserve"> il modello dati in Entity Framework?</w:t>
      </w:r>
    </w:p>
    <w:p w14:paraId="1307A25F" w14:textId="465B2AB8" w:rsidR="00407DFD" w:rsidRDefault="00F334B2" w:rsidP="00407DFD">
      <w:pPr>
        <w:ind w:left="720"/>
        <w:rPr>
          <w:lang w:val="it-IT"/>
        </w:rPr>
      </w:pPr>
      <w:r w:rsidRPr="00F334B2">
        <w:rPr>
          <w:lang w:val="it-IT"/>
        </w:rPr>
        <w:t>Il modello dati di E</w:t>
      </w:r>
      <w:r>
        <w:rPr>
          <w:lang w:val="it-IT"/>
        </w:rPr>
        <w:t xml:space="preserve">F si chiama </w:t>
      </w:r>
      <w:r w:rsidR="00407DFD">
        <w:rPr>
          <w:lang w:val="it-IT"/>
        </w:rPr>
        <w:t>Object Relational Mapping (ORM) ovvero, cercando di descrivelo con una immagine, si ha che il framework si pone in mezzo tra la app e il database e il suo compito è mappare ogni istanza di un certo oggetto in C# con un record della corrispettiva tabella nel DB.</w:t>
      </w:r>
    </w:p>
    <w:p w14:paraId="3282A23F" w14:textId="0E767B82" w:rsidR="00407DFD" w:rsidRPr="00F334B2" w:rsidRDefault="00407DFD" w:rsidP="00407DFD">
      <w:pPr>
        <w:ind w:left="720"/>
        <w:rPr>
          <w:lang w:val="it-IT"/>
        </w:rPr>
      </w:pPr>
      <w:r>
        <w:rPr>
          <w:lang w:val="it-IT"/>
        </w:rPr>
        <w:t>Questa corrispondenza viene fatta in modo pressochè automatico, quindi a differenza di ADO.NET, non è necessatia la conoscenza del lingiaggio SQL.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726CDA54" w:rsidR="006234C7" w:rsidRDefault="004A2BF1" w:rsidP="00482857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</w:p>
    <w:p w14:paraId="5500B9E2" w14:textId="4C397C35" w:rsidR="00407DFD" w:rsidRDefault="00407DFD" w:rsidP="00407DFD">
      <w:pPr>
        <w:ind w:left="720"/>
        <w:rPr>
          <w:lang w:val="it-IT"/>
        </w:rPr>
      </w:pPr>
      <w:r w:rsidRPr="00407DFD">
        <w:rPr>
          <w:lang w:val="it-IT"/>
        </w:rPr>
        <w:t>Abbiamo visto che EntityFramework l</w:t>
      </w:r>
      <w:r>
        <w:rPr>
          <w:lang w:val="it-IT"/>
        </w:rPr>
        <w:t xml:space="preserve">o si può approcciare in modalità CodeFirst, ovvero tutto il progetto di database lo si realizza tramite codice C#. </w:t>
      </w:r>
    </w:p>
    <w:p w14:paraId="545ED1B2" w14:textId="34B1EED8" w:rsidR="00407DFD" w:rsidRDefault="00407DFD" w:rsidP="00407DFD">
      <w:pPr>
        <w:ind w:left="720"/>
        <w:rPr>
          <w:lang w:val="it-IT"/>
        </w:rPr>
      </w:pPr>
      <w:r>
        <w:rPr>
          <w:lang w:val="it-IT"/>
        </w:rPr>
        <w:t>Ciò che si fa in Sql è creare il database fisico, dopodichè tutta la struttura, tutte le relazioni le si creano tramite codice.</w:t>
      </w:r>
    </w:p>
    <w:p w14:paraId="2924A88A" w14:textId="7676838F" w:rsidR="00407DFD" w:rsidRDefault="00407DFD" w:rsidP="00407DFD">
      <w:pPr>
        <w:ind w:left="720"/>
        <w:rPr>
          <w:lang w:val="it-IT"/>
        </w:rPr>
      </w:pPr>
      <w:r>
        <w:rPr>
          <w:lang w:val="it-IT"/>
        </w:rPr>
        <w:t>Le migration servono dunque a tradurre e passare tale stuttura da codice a implementazione nel DB.</w:t>
      </w:r>
    </w:p>
    <w:p w14:paraId="3BA1FF9C" w14:textId="5A085FD7" w:rsidR="005628F8" w:rsidRDefault="005628F8" w:rsidP="00407DFD">
      <w:pPr>
        <w:ind w:left="720"/>
        <w:rPr>
          <w:lang w:val="it-IT"/>
        </w:rPr>
      </w:pPr>
      <w:r>
        <w:rPr>
          <w:lang w:val="it-IT"/>
        </w:rPr>
        <w:t>Le migration servono anche ad aggiornare il database qualora vengano fatte modifiche successive alla prima implementazione, come ad esempio se vengono aggiunte o rimosse entità, se vengono create nuove relazioni ecc..</w:t>
      </w:r>
    </w:p>
    <w:p w14:paraId="0E51B1C2" w14:textId="675A52F2" w:rsidR="005628F8" w:rsidRDefault="005628F8" w:rsidP="00407DFD">
      <w:pPr>
        <w:ind w:left="720"/>
        <w:rPr>
          <w:lang w:val="it-IT"/>
        </w:rPr>
      </w:pPr>
      <w:r>
        <w:rPr>
          <w:lang w:val="it-IT"/>
        </w:rPr>
        <w:t>Uno dei vantaggi che mi viene in mente è il fatto che il lavoro viene in sostanza fatto tutto in un linguaggio</w:t>
      </w:r>
      <w:r w:rsidR="00322CBE">
        <w:rPr>
          <w:lang w:val="it-IT"/>
        </w:rPr>
        <w:t xml:space="preserve"> e in un programma.</w:t>
      </w:r>
    </w:p>
    <w:p w14:paraId="4B3899D8" w14:textId="77777777" w:rsidR="00407DFD" w:rsidRPr="00407DFD" w:rsidRDefault="00407DFD" w:rsidP="00407DFD">
      <w:pPr>
        <w:ind w:left="720"/>
        <w:rPr>
          <w:lang w:val="it-IT"/>
        </w:rPr>
      </w:pP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r w:rsidRPr="004A2BF1">
        <w:rPr>
          <w:rFonts w:cstheme="minorHAnsi"/>
          <w:b/>
          <w:bCs/>
          <w:sz w:val="20"/>
          <w:szCs w:val="20"/>
        </w:rPr>
        <w:t>GestioneSpese</w:t>
      </w:r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1243D57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(datetime)</w:t>
      </w:r>
    </w:p>
    <w:p w14:paraId="4F6021CC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CategoriaId</w:t>
      </w:r>
      <w:r w:rsidRPr="004A2BF1">
        <w:rPr>
          <w:rFonts w:cstheme="minorHAnsi"/>
          <w:sz w:val="20"/>
          <w:szCs w:val="20"/>
        </w:rPr>
        <w:t xml:space="preserve"> (int, FK)</w:t>
      </w:r>
    </w:p>
    <w:p w14:paraId="35FD6F78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(varchar(500))</w:t>
      </w:r>
    </w:p>
    <w:p w14:paraId="56AA18B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56825727" w14:textId="5551FAAD" w:rsid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(decimal)</w:t>
      </w:r>
    </w:p>
    <w:p w14:paraId="450A9863" w14:textId="623B9BF2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01C6AF60" w14:textId="504E2BD8" w:rsidR="00E64138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1BCAFCD3" w14:textId="77777777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Inserire nuove Spese</w:t>
      </w:r>
    </w:p>
    <w:p w14:paraId="5E785466" w14:textId="254EA12B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Approvare le Spese esistenti (i</w:t>
      </w:r>
      <w:r>
        <w:rPr>
          <w:rFonts w:cstheme="minorHAnsi"/>
          <w:sz w:val="20"/>
          <w:szCs w:val="20"/>
        </w:rPr>
        <w:t xml:space="preserve">mpostare il campo </w:t>
      </w:r>
      <w:r w:rsidRPr="00B50F28">
        <w:rPr>
          <w:rFonts w:cstheme="minorHAnsi"/>
          <w:i/>
          <w:iCs/>
          <w:sz w:val="20"/>
          <w:szCs w:val="20"/>
        </w:rPr>
        <w:t>Approvato</w:t>
      </w:r>
      <w:r>
        <w:rPr>
          <w:rFonts w:cstheme="minorHAnsi"/>
          <w:sz w:val="20"/>
          <w:szCs w:val="20"/>
        </w:rPr>
        <w:t>)</w:t>
      </w:r>
    </w:p>
    <w:p w14:paraId="494AAA6A" w14:textId="7100E130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Cancellare </w:t>
      </w:r>
      <w:r>
        <w:rPr>
          <w:rFonts w:cstheme="minorHAnsi"/>
          <w:sz w:val="20"/>
          <w:szCs w:val="20"/>
          <w:lang w:val="en-US"/>
        </w:rPr>
        <w:t xml:space="preserve">le </w:t>
      </w:r>
      <w:r w:rsidRPr="004A2BF1">
        <w:rPr>
          <w:rFonts w:cstheme="minorHAnsi"/>
          <w:sz w:val="20"/>
          <w:szCs w:val="20"/>
          <w:lang w:val="en-US"/>
        </w:rPr>
        <w:t>Spese esistenti</w:t>
      </w:r>
    </w:p>
    <w:p w14:paraId="50788AC9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Mostri </w:t>
      </w:r>
    </w:p>
    <w:p w14:paraId="3B71188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l'elenco delle Spese Approvate</w:t>
      </w:r>
    </w:p>
    <w:p w14:paraId="7CC71F9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E81FF4">
        <w:rPr>
          <w:rFonts w:cstheme="minorHAnsi"/>
          <w:lang w:val="en-US"/>
        </w:rPr>
        <w:t xml:space="preserve">Utilizzare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Migrations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(Connected o Disconnected mode, a scelta)</w:t>
      </w: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5C5C" w14:textId="77777777" w:rsidR="00E82848" w:rsidRDefault="00E82848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FD64180" w14:textId="77777777" w:rsidR="00E82848" w:rsidRDefault="00E82848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AFDE" w14:textId="77777777" w:rsidR="005920A2" w:rsidRDefault="005920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B5E2" w14:textId="77777777" w:rsidR="005920A2" w:rsidRDefault="00592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05C03" w14:textId="77777777" w:rsidR="00E82848" w:rsidRDefault="00E82848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52D50326" w14:textId="77777777" w:rsidR="00E82848" w:rsidRDefault="00E82848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CACC" w14:textId="77777777" w:rsidR="005920A2" w:rsidRDefault="005920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CCA1" w14:textId="77777777" w:rsidR="005920A2" w:rsidRDefault="005920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A025" w14:textId="77777777" w:rsidR="005920A2" w:rsidRDefault="00592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D5818"/>
    <w:rsid w:val="002F2AFA"/>
    <w:rsid w:val="00315CD3"/>
    <w:rsid w:val="00322CBE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07DFD"/>
    <w:rsid w:val="004254F0"/>
    <w:rsid w:val="00443C7E"/>
    <w:rsid w:val="00446E50"/>
    <w:rsid w:val="00457A53"/>
    <w:rsid w:val="00464B0E"/>
    <w:rsid w:val="00482857"/>
    <w:rsid w:val="00490D8F"/>
    <w:rsid w:val="00496042"/>
    <w:rsid w:val="004A2BF1"/>
    <w:rsid w:val="004D77FA"/>
    <w:rsid w:val="0053305A"/>
    <w:rsid w:val="00547F36"/>
    <w:rsid w:val="005628F8"/>
    <w:rsid w:val="005645F9"/>
    <w:rsid w:val="005808D9"/>
    <w:rsid w:val="005920A2"/>
    <w:rsid w:val="005A2070"/>
    <w:rsid w:val="005F0659"/>
    <w:rsid w:val="005F2445"/>
    <w:rsid w:val="006234C7"/>
    <w:rsid w:val="00630A99"/>
    <w:rsid w:val="00646C29"/>
    <w:rsid w:val="00653A83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E2BE0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0775D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1384"/>
    <w:rsid w:val="00E56692"/>
    <w:rsid w:val="00E64138"/>
    <w:rsid w:val="00E66EA4"/>
    <w:rsid w:val="00E7015D"/>
    <w:rsid w:val="00E81FF4"/>
    <w:rsid w:val="00E82848"/>
    <w:rsid w:val="00E91E65"/>
    <w:rsid w:val="00E94E57"/>
    <w:rsid w:val="00ED5A4F"/>
    <w:rsid w:val="00EE5783"/>
    <w:rsid w:val="00EF68B0"/>
    <w:rsid w:val="00F26F54"/>
    <w:rsid w:val="00F334B2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43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Roberta Beretta (c)</cp:lastModifiedBy>
  <cp:revision>30</cp:revision>
  <cp:lastPrinted>2004-01-22T16:32:00Z</cp:lastPrinted>
  <dcterms:created xsi:type="dcterms:W3CDTF">2020-11-06T14:31:00Z</dcterms:created>
  <dcterms:modified xsi:type="dcterms:W3CDTF">2021-10-08T12:55:00Z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