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160"/>
        <w:rPr/>
      </w:pPr>
      <w:r>
        <w:rPr>
          <w:rFonts w:eastAsia="Arial" w:cs="Arial"/>
          <w:b/>
          <w:bCs/>
          <w:color w:val="1F4E79"/>
          <w:sz w:val="64"/>
          <w:szCs w:val="64"/>
        </w:rPr>
        <w:t>IEC 61850 Combined IED</w:t>
      </w:r>
    </w:p>
    <w:p>
      <w:pPr>
        <w:pStyle w:val="Normal"/>
        <w:spacing w:before="0" w:after="80"/>
        <w:rPr/>
      </w:pPr>
      <w:r>
        <w:rPr>
          <w:rFonts w:eastAsia="Arial" w:cs="Arial"/>
          <w:color w:val="2E75B6"/>
          <w:sz w:val="40"/>
          <w:szCs w:val="40"/>
        </w:rPr>
        <w:t>Graphical User Interface — User Manual</w:t>
      </w:r>
    </w:p>
    <w:p>
      <w:pPr>
        <w:pStyle w:val="Normal"/>
        <w:pBdr>
          <w:bottom w:val="single" w:sz="8" w:space="4" w:color="2E75B6"/>
        </w:pBdr>
        <w:spacing w:before="0" w:after="400"/>
        <w:rPr/>
      </w:pPr>
      <w:r>
        <w:rPr/>
      </w:r>
    </w:p>
    <w:p>
      <w:pPr>
        <w:pStyle w:val="Normal"/>
        <w:spacing w:before="60" w:after="100"/>
        <w:rPr/>
      </w:pPr>
      <w:r>
        <w:rPr>
          <w:rFonts w:eastAsia="Arial" w:cs="Arial"/>
          <w:sz w:val="22"/>
          <w:szCs w:val="22"/>
        </w:rPr>
        <w:t>Platform: Raspberry Pi  |  Display: Graphic LCD with Touchscreen (320×480 px)</w:t>
      </w:r>
    </w:p>
    <w:p>
      <w:pPr>
        <w:pStyle w:val="Normal"/>
        <w:spacing w:before="60" w:after="100"/>
        <w:rPr/>
      </w:pPr>
      <w:r>
        <w:rPr>
          <w:rFonts w:eastAsia="Arial" w:cs="Arial"/>
          <w:sz w:val="22"/>
          <w:szCs w:val="22"/>
        </w:rPr>
        <w:t>Protocol: IEC 61850  |  Communication: GOOSE &amp; Unix Socket API</w:t>
      </w:r>
    </w:p>
    <w:p>
      <w:pPr>
        <w:pStyle w:val="Normal"/>
        <w:spacing w:before="60" w:after="100"/>
        <w:rPr/>
      </w:pPr>
      <w:r>
        <w:rPr>
          <w:rFonts w:eastAsia="Arial" w:cs="Arial"/>
          <w:sz w:val="22"/>
          <w:szCs w:val="22"/>
        </w:rPr>
        <w:t>IED Types: Feed (×2)  •  Busbar (×2)  •  Transformer (×2)</w:t>
      </w:r>
    </w:p>
    <w:p>
      <w:pPr>
        <w:pStyle w:val="Normal"/>
        <w:spacing w:before="60" w:after="100"/>
        <w:rPr/>
      </w:pPr>
      <w:r>
        <w:rPr>
          <w:rFonts w:eastAsia="Arial" w:cs="Arial"/>
          <w:sz w:val="22"/>
          <w:szCs w:val="22"/>
        </w:rPr>
        <w:t>Version: 1.0  |  2026</w:t>
      </w:r>
    </w:p>
    <w:p>
      <w:pPr>
        <w:pStyle w:val="Normal"/>
        <w:spacing w:before="80" w:after="80"/>
        <w:rPr/>
      </w:pPr>
      <w:r>
        <w:rPr/>
      </w:r>
    </w:p>
    <w:p>
      <w:pPr>
        <w:pStyle w:val="Normal"/>
        <w:rPr/>
      </w:pPr>
      <w:r>
        <w:rPr/>
      </w:r>
      <w:r>
        <w:br w:type="page"/>
      </w:r>
    </w:p>
    <w:p>
      <w:pPr>
        <w:pStyle w:val="Heading1"/>
        <w:spacing w:before="0" w:after="120"/>
        <w:rPr/>
      </w:pPr>
      <w:r>
        <w:rPr>
          <w:rFonts w:eastAsia="Arial" w:cs="Arial" w:ascii="Arial" w:hAnsi="Arial"/>
          <w:b/>
          <w:bCs/>
          <w:color w:val="1F4E79"/>
          <w:sz w:val="32"/>
          <w:szCs w:val="32"/>
        </w:rPr>
        <w:t>1. System Overview</w:t>
      </w:r>
    </w:p>
    <w:p>
      <w:pPr>
        <w:pStyle w:val="Normal"/>
        <w:spacing w:before="60" w:after="100"/>
        <w:rPr/>
      </w:pPr>
      <w:r>
        <w:rPr>
          <w:rFonts w:eastAsia="Arial" w:cs="Arial"/>
          <w:sz w:val="22"/>
          <w:szCs w:val="22"/>
        </w:rPr>
        <w:t>This document describes the graphical user interface (UI) for a Raspberry Pi-based IEC 61850 Intelligent Electronic Device (IED) system. The UI service connects via Unix domain sockets to a set of IEC 61850 servers, each of which in turn interfaces with a dedicated hardware service for its physical I/O.</w:t>
      </w:r>
    </w:p>
    <w:p>
      <w:pPr>
        <w:pStyle w:val="Normal"/>
        <w:spacing w:before="80" w:after="80"/>
        <w:rPr/>
      </w:pPr>
      <w:r>
        <w:rPr/>
      </w:r>
    </w:p>
    <w:p>
      <w:pPr>
        <w:pStyle w:val="Normal"/>
        <w:spacing w:before="60" w:after="100"/>
        <w:rPr/>
      </w:pPr>
      <w:r>
        <w:rPr>
          <w:rFonts w:eastAsia="Arial" w:cs="Arial"/>
          <w:sz w:val="22"/>
          <w:szCs w:val="22"/>
        </w:rPr>
        <w:t>The system models a medium-voltage substation with two busbars and six IED instances, providing protection, measurement, and switching control for every circuit position.</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1.1 Hardware Platform</w:t>
      </w:r>
    </w:p>
    <w:tbl>
      <w:tblPr>
        <w:tblW w:w="9360" w:type="dxa"/>
        <w:jc w:val="left"/>
        <w:tblInd w:w="0" w:type="dxa"/>
        <w:tblLayout w:type="fixed"/>
        <w:tblCellMar>
          <w:top w:w="80" w:type="dxa"/>
          <w:left w:w="120" w:type="dxa"/>
          <w:bottom w:w="80" w:type="dxa"/>
          <w:right w:w="120" w:type="dxa"/>
        </w:tblCellMar>
      </w:tblPr>
      <w:tblGrid>
        <w:gridCol w:w="3200"/>
        <w:gridCol w:w="6159"/>
      </w:tblGrid>
      <w:tr>
        <w:trPr/>
        <w:tc>
          <w:tcPr>
            <w:tcW w:w="32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Component</w:t>
            </w:r>
          </w:p>
        </w:tc>
        <w:tc>
          <w:tcPr>
            <w:tcW w:w="615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Detail</w:t>
            </w:r>
          </w:p>
        </w:tc>
      </w:tr>
      <w:tr>
        <w:trPr/>
        <w:tc>
          <w:tcPr>
            <w:tcW w:w="32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bCs/>
                <w:sz w:val="20"/>
                <w:szCs w:val="20"/>
              </w:rPr>
              <w:t>Processing unit</w:t>
            </w:r>
          </w:p>
        </w:tc>
        <w:tc>
          <w:tcPr>
            <w:tcW w:w="61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Raspberry Pi</w:t>
            </w:r>
          </w:p>
        </w:tc>
      </w:tr>
      <w:tr>
        <w:trPr/>
        <w:tc>
          <w:tcPr>
            <w:tcW w:w="32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bCs/>
                <w:sz w:val="20"/>
                <w:szCs w:val="20"/>
              </w:rPr>
              <w:t>Display</w:t>
            </w:r>
          </w:p>
        </w:tc>
        <w:tc>
          <w:tcPr>
            <w:tcW w:w="61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Graphic LCD with touchscreen, 320 × 480 pixels, portrait orientation</w:t>
            </w:r>
          </w:p>
        </w:tc>
      </w:tr>
      <w:tr>
        <w:trPr/>
        <w:tc>
          <w:tcPr>
            <w:tcW w:w="32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bCs/>
                <w:sz w:val="20"/>
                <w:szCs w:val="20"/>
              </w:rPr>
              <w:t>IED LCD area</w:t>
            </w:r>
          </w:p>
        </w:tc>
        <w:tc>
          <w:tcPr>
            <w:tcW w:w="61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248 × 322 px sub-surface rendered inside the relay interface screen</w:t>
            </w:r>
          </w:p>
        </w:tc>
      </w:tr>
      <w:tr>
        <w:trPr/>
        <w:tc>
          <w:tcPr>
            <w:tcW w:w="32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bCs/>
                <w:sz w:val="20"/>
                <w:szCs w:val="20"/>
              </w:rPr>
              <w:t>Frame rate</w:t>
            </w:r>
          </w:p>
        </w:tc>
        <w:tc>
          <w:tcPr>
            <w:tcW w:w="61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30 fps</w:t>
            </w:r>
          </w:p>
        </w:tc>
      </w:tr>
      <w:tr>
        <w:trPr/>
        <w:tc>
          <w:tcPr>
            <w:tcW w:w="32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bCs/>
                <w:sz w:val="20"/>
                <w:szCs w:val="20"/>
              </w:rPr>
              <w:t>Sockets</w:t>
            </w:r>
          </w:p>
        </w:tc>
        <w:tc>
          <w:tcPr>
            <w:tcW w:w="61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6 × Unix domain sockets at /run/iec61850_ui/iec61850_relay_N.sock</w:t>
            </w:r>
          </w:p>
        </w:tc>
      </w:tr>
      <w:tr>
        <w:trPr/>
        <w:tc>
          <w:tcPr>
            <w:tcW w:w="32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bCs/>
                <w:sz w:val="20"/>
                <w:szCs w:val="20"/>
              </w:rPr>
              <w:t>Hardware sockets</w:t>
            </w:r>
          </w:p>
        </w:tc>
        <w:tc>
          <w:tcPr>
            <w:tcW w:w="61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6 × /tmp/api_sockN  (hardware service health monitoring)</w:t>
            </w:r>
          </w:p>
        </w:tc>
      </w:tr>
      <w:tr>
        <w:trPr/>
        <w:tc>
          <w:tcPr>
            <w:tcW w:w="32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bCs/>
                <w:sz w:val="20"/>
                <w:szCs w:val="20"/>
              </w:rPr>
              <w:t>Update interval</w:t>
            </w:r>
          </w:p>
        </w:tc>
        <w:tc>
          <w:tcPr>
            <w:tcW w:w="61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300 ms (background thread per IED)</w:t>
            </w:r>
          </w:p>
        </w:tc>
      </w:tr>
    </w:tbl>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1.2 IED Configuration</w:t>
      </w:r>
    </w:p>
    <w:p>
      <w:pPr>
        <w:pStyle w:val="Normal"/>
        <w:spacing w:before="60" w:after="100"/>
        <w:rPr/>
      </w:pPr>
      <w:r>
        <w:rPr>
          <w:rFonts w:eastAsia="Arial" w:cs="Arial"/>
          <w:sz w:val="22"/>
          <w:szCs w:val="22"/>
        </w:rPr>
        <w:t>Six IED instances are arranged in two groups of three. Each group covers one busbar (Busbar 1 and Busbar 2).</w:t>
      </w:r>
    </w:p>
    <w:p>
      <w:pPr>
        <w:pStyle w:val="Normal"/>
        <w:spacing w:before="80" w:after="80"/>
        <w:rPr/>
      </w:pPr>
      <w:r>
        <w:rPr/>
      </w:r>
    </w:p>
    <w:tbl>
      <w:tblPr>
        <w:tblW w:w="9360" w:type="dxa"/>
        <w:jc w:val="left"/>
        <w:tblInd w:w="0" w:type="dxa"/>
        <w:tblLayout w:type="fixed"/>
        <w:tblCellMar>
          <w:top w:w="80" w:type="dxa"/>
          <w:left w:w="120" w:type="dxa"/>
          <w:bottom w:w="80" w:type="dxa"/>
          <w:right w:w="120" w:type="dxa"/>
        </w:tblCellMar>
      </w:tblPr>
      <w:tblGrid>
        <w:gridCol w:w="800"/>
        <w:gridCol w:w="1599"/>
        <w:gridCol w:w="1800"/>
        <w:gridCol w:w="2001"/>
        <w:gridCol w:w="3160"/>
      </w:tblGrid>
      <w:tr>
        <w:trPr/>
        <w:tc>
          <w:tcPr>
            <w:tcW w:w="8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w:t>
            </w:r>
          </w:p>
        </w:tc>
        <w:tc>
          <w:tcPr>
            <w:tcW w:w="159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Name</w:t>
            </w:r>
          </w:p>
        </w:tc>
        <w:tc>
          <w:tcPr>
            <w:tcW w:w="18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Type</w:t>
            </w:r>
          </w:p>
        </w:tc>
        <w:tc>
          <w:tcPr>
            <w:tcW w:w="2001"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Protection</w:t>
            </w:r>
          </w:p>
        </w:tc>
        <w:tc>
          <w:tcPr>
            <w:tcW w:w="316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Primary equipment</w:t>
            </w:r>
          </w:p>
        </w:tc>
      </w:tr>
      <w:tr>
        <w:trPr/>
        <w:tc>
          <w:tcPr>
            <w:tcW w:w="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1</w:t>
            </w:r>
          </w:p>
        </w:tc>
        <w:tc>
          <w:tcPr>
            <w:tcW w:w="15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Feed 1</w:t>
            </w:r>
          </w:p>
        </w:tc>
        <w:tc>
          <w:tcPr>
            <w:tcW w:w="1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Feed</w:t>
            </w:r>
          </w:p>
        </w:tc>
        <w:tc>
          <w:tcPr>
            <w:tcW w:w="20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PTOC</w:t>
            </w:r>
          </w:p>
        </w:tc>
        <w:tc>
          <w:tcPr>
            <w:tcW w:w="31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Circuit breaker, disconnector, 2 busbar selectors, CT, VT ×2</w:t>
            </w:r>
          </w:p>
        </w:tc>
      </w:tr>
      <w:tr>
        <w:trPr/>
        <w:tc>
          <w:tcPr>
            <w:tcW w:w="8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2</w:t>
            </w:r>
          </w:p>
        </w:tc>
        <w:tc>
          <w:tcPr>
            <w:tcW w:w="15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Feed 2</w:t>
            </w:r>
          </w:p>
        </w:tc>
        <w:tc>
          <w:tcPr>
            <w:tcW w:w="18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Feed</w:t>
            </w:r>
          </w:p>
        </w:tc>
        <w:tc>
          <w:tcPr>
            <w:tcW w:w="200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PTOC</w:t>
            </w:r>
          </w:p>
        </w:tc>
        <w:tc>
          <w:tcPr>
            <w:tcW w:w="31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Circuit breaker, disconnector, 2 busbar selectors, CT, VT ×2</w:t>
            </w:r>
          </w:p>
        </w:tc>
      </w:tr>
      <w:tr>
        <w:trPr/>
        <w:tc>
          <w:tcPr>
            <w:tcW w:w="80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sz w:val="20"/>
                <w:szCs w:val="20"/>
              </w:rPr>
              <w:t>3</w:t>
            </w:r>
          </w:p>
        </w:tc>
        <w:tc>
          <w:tcPr>
            <w:tcW w:w="1599"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sz w:val="20"/>
                <w:szCs w:val="20"/>
              </w:rPr>
              <w:t>Busbar 1</w:t>
            </w:r>
          </w:p>
        </w:tc>
        <w:tc>
          <w:tcPr>
            <w:tcW w:w="180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sz w:val="20"/>
                <w:szCs w:val="20"/>
              </w:rPr>
              <w:t>Bus</w:t>
            </w:r>
          </w:p>
        </w:tc>
        <w:tc>
          <w:tcPr>
            <w:tcW w:w="2001"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sz w:val="20"/>
                <w:szCs w:val="20"/>
              </w:rPr>
              <w:t>PDIF (GOOSE)</w:t>
            </w:r>
          </w:p>
        </w:tc>
        <w:tc>
          <w:tcPr>
            <w:tcW w:w="316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sz w:val="20"/>
                <w:szCs w:val="20"/>
              </w:rPr>
              <w:t>4 × CT (one per connected feeder/TR), VT, GOOSE supervision</w:t>
            </w:r>
          </w:p>
        </w:tc>
      </w:tr>
      <w:tr>
        <w:trPr/>
        <w:tc>
          <w:tcPr>
            <w:tcW w:w="80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sz w:val="20"/>
                <w:szCs w:val="20"/>
              </w:rPr>
              <w:t>4</w:t>
            </w:r>
          </w:p>
        </w:tc>
        <w:tc>
          <w:tcPr>
            <w:tcW w:w="1599"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sz w:val="20"/>
                <w:szCs w:val="20"/>
              </w:rPr>
              <w:t>Busbar 2</w:t>
            </w:r>
          </w:p>
        </w:tc>
        <w:tc>
          <w:tcPr>
            <w:tcW w:w="180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sz w:val="20"/>
                <w:szCs w:val="20"/>
              </w:rPr>
              <w:t>Bus</w:t>
            </w:r>
          </w:p>
        </w:tc>
        <w:tc>
          <w:tcPr>
            <w:tcW w:w="2001"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sz w:val="20"/>
                <w:szCs w:val="20"/>
              </w:rPr>
              <w:t>PDIF (GOOSE)</w:t>
            </w:r>
          </w:p>
        </w:tc>
        <w:tc>
          <w:tcPr>
            <w:tcW w:w="316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val="false"/>
                <w:bCs w:val="false"/>
                <w:sz w:val="20"/>
                <w:szCs w:val="20"/>
              </w:rPr>
              <w:t>4 × CT (one per connected feeder/TR), VT, GOOSE supervision</w:t>
            </w:r>
          </w:p>
        </w:tc>
      </w:tr>
      <w:tr>
        <w:trPr/>
        <w:tc>
          <w:tcPr>
            <w:tcW w:w="800" w:type="dxa"/>
            <w:tcBorders>
              <w:top w:val="single" w:sz="2" w:space="0" w:color="AAAAAA"/>
              <w:left w:val="single" w:sz="2" w:space="0" w:color="AAAAAA"/>
              <w:bottom w:val="single" w:sz="2" w:space="0" w:color="AAAAAA"/>
              <w:right w:val="single" w:sz="2" w:space="0" w:color="AAAAAA"/>
            </w:tcBorders>
            <w:shd w:fill="E0F2EF" w:val="clear"/>
          </w:tcPr>
          <w:p>
            <w:pPr>
              <w:pStyle w:val="Normal"/>
              <w:rPr/>
            </w:pPr>
            <w:r>
              <w:rPr>
                <w:rFonts w:eastAsia="Arial" w:cs="Arial"/>
                <w:b w:val="false"/>
                <w:bCs w:val="false"/>
                <w:sz w:val="20"/>
                <w:szCs w:val="20"/>
              </w:rPr>
              <w:t>5</w:t>
            </w:r>
          </w:p>
        </w:tc>
        <w:tc>
          <w:tcPr>
            <w:tcW w:w="1599" w:type="dxa"/>
            <w:tcBorders>
              <w:top w:val="single" w:sz="2" w:space="0" w:color="AAAAAA"/>
              <w:left w:val="single" w:sz="2" w:space="0" w:color="AAAAAA"/>
              <w:bottom w:val="single" w:sz="2" w:space="0" w:color="AAAAAA"/>
              <w:right w:val="single" w:sz="2" w:space="0" w:color="AAAAAA"/>
            </w:tcBorders>
            <w:shd w:fill="E0F2EF" w:val="clear"/>
          </w:tcPr>
          <w:p>
            <w:pPr>
              <w:pStyle w:val="Normal"/>
              <w:rPr/>
            </w:pPr>
            <w:r>
              <w:rPr>
                <w:rFonts w:eastAsia="Arial" w:cs="Arial"/>
                <w:b w:val="false"/>
                <w:bCs w:val="false"/>
                <w:sz w:val="20"/>
                <w:szCs w:val="20"/>
              </w:rPr>
              <w:t>TR 1</w:t>
            </w:r>
          </w:p>
        </w:tc>
        <w:tc>
          <w:tcPr>
            <w:tcW w:w="1800" w:type="dxa"/>
            <w:tcBorders>
              <w:top w:val="single" w:sz="2" w:space="0" w:color="AAAAAA"/>
              <w:left w:val="single" w:sz="2" w:space="0" w:color="AAAAAA"/>
              <w:bottom w:val="single" w:sz="2" w:space="0" w:color="AAAAAA"/>
              <w:right w:val="single" w:sz="2" w:space="0" w:color="AAAAAA"/>
            </w:tcBorders>
            <w:shd w:fill="E0F2EF" w:val="clear"/>
          </w:tcPr>
          <w:p>
            <w:pPr>
              <w:pStyle w:val="Normal"/>
              <w:rPr/>
            </w:pPr>
            <w:r>
              <w:rPr>
                <w:rFonts w:eastAsia="Arial" w:cs="Arial"/>
                <w:b w:val="false"/>
                <w:bCs w:val="false"/>
                <w:sz w:val="20"/>
                <w:szCs w:val="20"/>
              </w:rPr>
              <w:t>Transformer</w:t>
            </w:r>
          </w:p>
        </w:tc>
        <w:tc>
          <w:tcPr>
            <w:tcW w:w="2001" w:type="dxa"/>
            <w:tcBorders>
              <w:top w:val="single" w:sz="2" w:space="0" w:color="AAAAAA"/>
              <w:left w:val="single" w:sz="2" w:space="0" w:color="AAAAAA"/>
              <w:bottom w:val="single" w:sz="2" w:space="0" w:color="AAAAAA"/>
              <w:right w:val="single" w:sz="2" w:space="0" w:color="AAAAAA"/>
            </w:tcBorders>
            <w:shd w:fill="E0F2EF" w:val="clear"/>
          </w:tcPr>
          <w:p>
            <w:pPr>
              <w:pStyle w:val="Normal"/>
              <w:rPr/>
            </w:pPr>
            <w:r>
              <w:rPr>
                <w:rFonts w:eastAsia="Arial" w:cs="Arial"/>
                <w:b w:val="false"/>
                <w:bCs w:val="false"/>
                <w:sz w:val="20"/>
                <w:szCs w:val="20"/>
              </w:rPr>
              <w:t>PTOC</w:t>
            </w:r>
          </w:p>
        </w:tc>
        <w:tc>
          <w:tcPr>
            <w:tcW w:w="3160" w:type="dxa"/>
            <w:tcBorders>
              <w:top w:val="single" w:sz="2" w:space="0" w:color="AAAAAA"/>
              <w:left w:val="single" w:sz="2" w:space="0" w:color="AAAAAA"/>
              <w:bottom w:val="single" w:sz="2" w:space="0" w:color="AAAAAA"/>
              <w:right w:val="single" w:sz="2" w:space="0" w:color="AAAAAA"/>
            </w:tcBorders>
            <w:shd w:fill="E0F2EF" w:val="clear"/>
          </w:tcPr>
          <w:p>
            <w:pPr>
              <w:pStyle w:val="Normal"/>
              <w:rPr/>
            </w:pPr>
            <w:r>
              <w:rPr>
                <w:rFonts w:eastAsia="Arial" w:cs="Arial"/>
                <w:b w:val="false"/>
                <w:bCs w:val="false"/>
                <w:sz w:val="20"/>
                <w:szCs w:val="20"/>
              </w:rPr>
              <w:t>Circuit breaker, 2 busbar selectors, CT, power transformer, VT ×2</w:t>
            </w:r>
          </w:p>
        </w:tc>
      </w:tr>
      <w:tr>
        <w:trPr/>
        <w:tc>
          <w:tcPr>
            <w:tcW w:w="800" w:type="dxa"/>
            <w:tcBorders>
              <w:top w:val="single" w:sz="2" w:space="0" w:color="AAAAAA"/>
              <w:left w:val="single" w:sz="2" w:space="0" w:color="AAAAAA"/>
              <w:bottom w:val="single" w:sz="2" w:space="0" w:color="AAAAAA"/>
              <w:right w:val="single" w:sz="2" w:space="0" w:color="AAAAAA"/>
            </w:tcBorders>
            <w:shd w:fill="E0F2EF" w:val="clear"/>
          </w:tcPr>
          <w:p>
            <w:pPr>
              <w:pStyle w:val="Normal"/>
              <w:rPr/>
            </w:pPr>
            <w:r>
              <w:rPr>
                <w:rFonts w:eastAsia="Arial" w:cs="Arial"/>
                <w:b w:val="false"/>
                <w:bCs w:val="false"/>
                <w:sz w:val="20"/>
                <w:szCs w:val="20"/>
              </w:rPr>
              <w:t>6</w:t>
            </w:r>
          </w:p>
        </w:tc>
        <w:tc>
          <w:tcPr>
            <w:tcW w:w="1599" w:type="dxa"/>
            <w:tcBorders>
              <w:top w:val="single" w:sz="2" w:space="0" w:color="AAAAAA"/>
              <w:left w:val="single" w:sz="2" w:space="0" w:color="AAAAAA"/>
              <w:bottom w:val="single" w:sz="2" w:space="0" w:color="AAAAAA"/>
              <w:right w:val="single" w:sz="2" w:space="0" w:color="AAAAAA"/>
            </w:tcBorders>
            <w:shd w:fill="E0F2EF" w:val="clear"/>
          </w:tcPr>
          <w:p>
            <w:pPr>
              <w:pStyle w:val="Normal"/>
              <w:rPr/>
            </w:pPr>
            <w:r>
              <w:rPr>
                <w:rFonts w:eastAsia="Arial" w:cs="Arial"/>
                <w:b w:val="false"/>
                <w:bCs w:val="false"/>
                <w:sz w:val="20"/>
                <w:szCs w:val="20"/>
              </w:rPr>
              <w:t>TR 2</w:t>
            </w:r>
          </w:p>
        </w:tc>
        <w:tc>
          <w:tcPr>
            <w:tcW w:w="1800" w:type="dxa"/>
            <w:tcBorders>
              <w:top w:val="single" w:sz="2" w:space="0" w:color="AAAAAA"/>
              <w:left w:val="single" w:sz="2" w:space="0" w:color="AAAAAA"/>
              <w:bottom w:val="single" w:sz="2" w:space="0" w:color="AAAAAA"/>
              <w:right w:val="single" w:sz="2" w:space="0" w:color="AAAAAA"/>
            </w:tcBorders>
            <w:shd w:fill="E0F2EF" w:val="clear"/>
          </w:tcPr>
          <w:p>
            <w:pPr>
              <w:pStyle w:val="Normal"/>
              <w:rPr/>
            </w:pPr>
            <w:r>
              <w:rPr>
                <w:rFonts w:eastAsia="Arial" w:cs="Arial"/>
                <w:b w:val="false"/>
                <w:bCs w:val="false"/>
                <w:sz w:val="20"/>
                <w:szCs w:val="20"/>
              </w:rPr>
              <w:t>Transformer</w:t>
            </w:r>
          </w:p>
        </w:tc>
        <w:tc>
          <w:tcPr>
            <w:tcW w:w="2001" w:type="dxa"/>
            <w:tcBorders>
              <w:top w:val="single" w:sz="2" w:space="0" w:color="AAAAAA"/>
              <w:left w:val="single" w:sz="2" w:space="0" w:color="AAAAAA"/>
              <w:bottom w:val="single" w:sz="2" w:space="0" w:color="AAAAAA"/>
              <w:right w:val="single" w:sz="2" w:space="0" w:color="AAAAAA"/>
            </w:tcBorders>
            <w:shd w:fill="E0F2EF" w:val="clear"/>
          </w:tcPr>
          <w:p>
            <w:pPr>
              <w:pStyle w:val="Normal"/>
              <w:rPr/>
            </w:pPr>
            <w:r>
              <w:rPr>
                <w:rFonts w:eastAsia="Arial" w:cs="Arial"/>
                <w:b w:val="false"/>
                <w:bCs w:val="false"/>
                <w:sz w:val="20"/>
                <w:szCs w:val="20"/>
              </w:rPr>
              <w:t>PTOC</w:t>
            </w:r>
          </w:p>
        </w:tc>
        <w:tc>
          <w:tcPr>
            <w:tcW w:w="3160" w:type="dxa"/>
            <w:tcBorders>
              <w:top w:val="single" w:sz="2" w:space="0" w:color="AAAAAA"/>
              <w:left w:val="single" w:sz="2" w:space="0" w:color="AAAAAA"/>
              <w:bottom w:val="single" w:sz="2" w:space="0" w:color="AAAAAA"/>
              <w:right w:val="single" w:sz="2" w:space="0" w:color="AAAAAA"/>
            </w:tcBorders>
            <w:shd w:fill="E0F2EF" w:val="clear"/>
          </w:tcPr>
          <w:p>
            <w:pPr>
              <w:pStyle w:val="Normal"/>
              <w:rPr/>
            </w:pPr>
            <w:r>
              <w:rPr>
                <w:rFonts w:eastAsia="Arial" w:cs="Arial"/>
                <w:b w:val="false"/>
                <w:bCs w:val="false"/>
                <w:sz w:val="20"/>
                <w:szCs w:val="20"/>
              </w:rPr>
              <w:t>Circuit breaker, 2 busbar selectors, CT, power transformer, VT ×2</w:t>
            </w:r>
          </w:p>
        </w:tc>
      </w:tr>
    </w:tbl>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1.3 Architecture</w:t>
      </w:r>
    </w:p>
    <w:p>
      <w:pPr>
        <w:pStyle w:val="Normal"/>
        <w:spacing w:before="60" w:after="100"/>
        <w:rPr/>
      </w:pPr>
      <w:r>
        <w:rPr>
          <w:rFonts w:eastAsia="Arial" w:cs="Arial"/>
          <w:sz w:val="22"/>
          <w:szCs w:val="22"/>
        </w:rPr>
        <w:t>The UI service is a single Python/Pygame application that manages all six IEDs simultaneously. Each IED has a dedicated background thread that communicates with its corresponding IEC 61850 server. The main thread handles rendering and touch/input events at 30 fps.</w:t>
      </w:r>
    </w:p>
    <w:p>
      <w:pPr>
        <w:pStyle w:val="Normal"/>
        <w:spacing w:before="80" w:after="80"/>
        <w:rPr/>
      </w:pPr>
      <w:r>
        <w:rPr/>
      </w:r>
    </w:p>
    <w:tbl>
      <w:tblPr>
        <w:tblW w:w="9360" w:type="dxa"/>
        <w:jc w:val="left"/>
        <w:tblInd w:w="0" w:type="dxa"/>
        <w:tblLayout w:type="fixed"/>
        <w:tblCellMar>
          <w:top w:w="80" w:type="dxa"/>
          <w:left w:w="120" w:type="dxa"/>
          <w:bottom w:w="80" w:type="dxa"/>
          <w:right w:w="120" w:type="dxa"/>
        </w:tblCellMar>
      </w:tblPr>
      <w:tblGrid>
        <w:gridCol w:w="1799"/>
        <w:gridCol w:w="400"/>
        <w:gridCol w:w="2000"/>
        <w:gridCol w:w="401"/>
        <w:gridCol w:w="1999"/>
        <w:gridCol w:w="401"/>
        <w:gridCol w:w="2359"/>
      </w:tblGrid>
      <w:tr>
        <w:trPr/>
        <w:tc>
          <w:tcPr>
            <w:tcW w:w="179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UI Service (Raspberry Pi)</w:t>
            </w:r>
          </w:p>
        </w:tc>
        <w:tc>
          <w:tcPr>
            <w:tcW w:w="40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60" w:after="100"/>
              <w:rPr/>
            </w:pPr>
            <w:r>
              <w:rPr>
                <w:rFonts w:eastAsia="Arial" w:cs="Arial"/>
                <w:b/>
                <w:bCs/>
                <w:sz w:val="22"/>
                <w:szCs w:val="22"/>
              </w:rPr>
              <w:t>⇄</w:t>
            </w:r>
          </w:p>
        </w:tc>
        <w:tc>
          <w:tcPr>
            <w:tcW w:w="2000" w:type="dxa"/>
            <w:tcBorders>
              <w:top w:val="single" w:sz="2" w:space="0" w:color="AAAAAA"/>
              <w:left w:val="single" w:sz="2" w:space="0" w:color="AAAAAA"/>
              <w:bottom w:val="single" w:sz="2" w:space="0" w:color="AAAAAA"/>
              <w:right w:val="single" w:sz="2" w:space="0" w:color="AAAAAA"/>
            </w:tcBorders>
            <w:shd w:fill="2E75B6" w:val="clear"/>
          </w:tcPr>
          <w:p>
            <w:pPr>
              <w:pStyle w:val="Normal"/>
              <w:rPr/>
            </w:pPr>
            <w:r>
              <w:rPr>
                <w:rFonts w:eastAsia="Arial" w:cs="Arial"/>
                <w:b/>
                <w:bCs/>
                <w:color w:val="FFFFFF"/>
                <w:sz w:val="20"/>
                <w:szCs w:val="20"/>
              </w:rPr>
              <w:t>IEC 61850 Server (×6)</w:t>
            </w:r>
          </w:p>
        </w:tc>
        <w:tc>
          <w:tcPr>
            <w:tcW w:w="401"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60" w:after="100"/>
              <w:rPr/>
            </w:pPr>
            <w:r>
              <w:rPr>
                <w:rFonts w:eastAsia="Arial" w:cs="Arial"/>
                <w:b/>
                <w:bCs/>
                <w:sz w:val="22"/>
                <w:szCs w:val="22"/>
              </w:rPr>
              <w:t>⇄</w:t>
            </w:r>
          </w:p>
        </w:tc>
        <w:tc>
          <w:tcPr>
            <w:tcW w:w="1999" w:type="dxa"/>
            <w:tcBorders>
              <w:top w:val="single" w:sz="2" w:space="0" w:color="AAAAAA"/>
              <w:left w:val="single" w:sz="2" w:space="0" w:color="AAAAAA"/>
              <w:bottom w:val="single" w:sz="2" w:space="0" w:color="AAAAAA"/>
              <w:right w:val="single" w:sz="2" w:space="0" w:color="AAAAAA"/>
            </w:tcBorders>
            <w:shd w:fill="00695C" w:val="clear"/>
          </w:tcPr>
          <w:p>
            <w:pPr>
              <w:pStyle w:val="Normal"/>
              <w:rPr/>
            </w:pPr>
            <w:r>
              <w:rPr>
                <w:rFonts w:eastAsia="Arial" w:cs="Arial"/>
                <w:b/>
                <w:bCs/>
                <w:color w:val="FFFFFF"/>
                <w:sz w:val="20"/>
                <w:szCs w:val="20"/>
              </w:rPr>
              <w:t>Hardware Service (×6)</w:t>
            </w:r>
          </w:p>
        </w:tc>
        <w:tc>
          <w:tcPr>
            <w:tcW w:w="401"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60" w:after="100"/>
              <w:rPr/>
            </w:pPr>
            <w:r>
              <w:rPr>
                <w:rFonts w:eastAsia="Arial" w:cs="Arial"/>
                <w:b/>
                <w:bCs/>
                <w:sz w:val="22"/>
                <w:szCs w:val="22"/>
              </w:rPr>
              <w:t>⇄</w:t>
            </w:r>
          </w:p>
        </w:tc>
        <w:tc>
          <w:tcPr>
            <w:tcW w:w="2359" w:type="dxa"/>
            <w:tcBorders>
              <w:top w:val="single" w:sz="2" w:space="0" w:color="AAAAAA"/>
              <w:left w:val="single" w:sz="2" w:space="0" w:color="AAAAAA"/>
              <w:bottom w:val="single" w:sz="2" w:space="0" w:color="AAAAAA"/>
              <w:right w:val="single" w:sz="2" w:space="0" w:color="AAAAAA"/>
            </w:tcBorders>
            <w:shd w:fill="444444" w:val="clear"/>
          </w:tcPr>
          <w:p>
            <w:pPr>
              <w:pStyle w:val="Normal"/>
              <w:rPr/>
            </w:pPr>
            <w:r>
              <w:rPr>
                <w:rFonts w:eastAsia="Arial" w:cs="Arial"/>
                <w:b/>
                <w:bCs/>
                <w:color w:val="FFFFFF"/>
                <w:sz w:val="20"/>
                <w:szCs w:val="20"/>
              </w:rPr>
              <w:t>Physical I/O (Switches, CTs, VTs)</w:t>
            </w:r>
          </w:p>
        </w:tc>
      </w:tr>
    </w:tbl>
    <w:p>
      <w:pPr>
        <w:pStyle w:val="Normal"/>
        <w:spacing w:before="80" w:after="80"/>
        <w:rPr/>
      </w:pPr>
      <w:r>
        <w:rPr/>
      </w:r>
    </w:p>
    <w:p>
      <w:pPr>
        <w:pStyle w:val="Normal"/>
        <w:pBdr>
          <w:left w:val="single" w:sz="12" w:space="0" w:color="2E75B6"/>
        </w:pBdr>
        <w:spacing w:before="60" w:after="100"/>
        <w:ind w:left="360"/>
        <w:rPr/>
      </w:pPr>
      <w:r>
        <w:rPr>
          <w:rFonts w:eastAsia="Arial" w:cs="Arial"/>
          <w:i/>
          <w:iCs/>
          <w:color w:val="444444"/>
          <w:sz w:val="22"/>
          <w:szCs w:val="22"/>
        </w:rPr>
        <w:t>Communication between UI Service and IEC 61850 Server uses newline-delimited JSON over Unix domain sockets. The UI polls every 300 ms with a get_values command and receives all element states in a single response.</w:t>
      </w:r>
    </w:p>
    <w:p>
      <w:pPr>
        <w:pStyle w:val="Normal"/>
        <w:spacing w:before="80" w:after="80"/>
        <w:rPr/>
      </w:pPr>
      <w:r>
        <w:rPr/>
      </w:r>
    </w:p>
    <w:p>
      <w:pPr>
        <w:pStyle w:val="Normal"/>
        <w:rPr/>
      </w:pPr>
      <w:r>
        <w:rPr/>
      </w:r>
      <w:r>
        <w:br w:type="page"/>
      </w:r>
    </w:p>
    <w:p>
      <w:pPr>
        <w:pStyle w:val="Heading1"/>
        <w:spacing w:before="0" w:after="120"/>
        <w:rPr/>
      </w:pPr>
      <w:r>
        <w:rPr>
          <w:rFonts w:eastAsia="Arial" w:cs="Arial" w:ascii="Arial" w:hAnsi="Arial"/>
          <w:b/>
          <w:bCs/>
          <w:color w:val="1F4E79"/>
          <w:sz w:val="32"/>
          <w:szCs w:val="32"/>
        </w:rPr>
        <w:t>2. Start Screen (IED Selection)</w:t>
      </w:r>
    </w:p>
    <w:p>
      <w:pPr>
        <w:pStyle w:val="Normal"/>
        <w:spacing w:before="60" w:after="100"/>
        <w:rPr/>
      </w:pPr>
      <w:r>
        <w:rPr>
          <w:rFonts w:eastAsia="Arial" w:cs="Arial"/>
          <w:sz w:val="22"/>
          <w:szCs w:val="22"/>
        </w:rPr>
        <w:t>When the application starts, the Start Screen is displayed. It shows a 2-column × 3-row grid of six relay buttons, one per IED. Each button is colour-coded to indicate the connection status of that IED.</w:t>
      </w:r>
    </w:p>
    <w:p>
      <w:pPr>
        <w:pStyle w:val="Normal"/>
        <w:spacing w:before="80" w:after="80"/>
        <w:rPr/>
      </w:pPr>
      <w:r>
        <w:rPr/>
      </w:r>
    </w:p>
    <w:tbl>
      <w:tblPr>
        <w:tblW w:w="4250" w:type="dxa"/>
        <w:jc w:val="left"/>
        <w:tblInd w:w="0" w:type="dxa"/>
        <w:tblLayout w:type="fixed"/>
        <w:tblCellMar>
          <w:top w:w="600" w:type="dxa"/>
          <w:left w:w="200" w:type="dxa"/>
          <w:bottom w:w="600" w:type="dxa"/>
          <w:right w:w="200" w:type="dxa"/>
        </w:tblCellMar>
      </w:tblPr>
      <w:tblGrid>
        <w:gridCol w:w="4250"/>
      </w:tblGrid>
      <w:tr>
        <w:trPr/>
        <w:tc>
          <w:tcPr>
            <w:tcW w:w="4250" w:type="dxa"/>
            <w:tcBorders>
              <w:top w:val="single" w:sz="2" w:space="0" w:color="AAAAAA"/>
              <w:left w:val="single" w:sz="2" w:space="0" w:color="AAAAAA"/>
              <w:bottom w:val="single" w:sz="2" w:space="0" w:color="AAAAAA"/>
              <w:right w:val="single" w:sz="2" w:space="0" w:color="AAAAAA"/>
            </w:tcBorders>
            <w:shd w:fill="E8EFF5" w:val="clear"/>
          </w:tcPr>
          <w:p>
            <w:pPr>
              <w:pStyle w:val="Normal"/>
              <w:jc w:val="center"/>
              <w:rPr>
                <w:rFonts w:ascii="Arial" w:hAnsi="Arial" w:eastAsia="Arial" w:cs="Arial"/>
                <w:b/>
                <w:bCs/>
                <w:i/>
                <w:i/>
                <w:iCs/>
                <w:color w:val="666666"/>
                <w:sz w:val="20"/>
                <w:szCs w:val="20"/>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2413000" cy="36341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413000" cy="3634105"/>
                          </a:xfrm>
                          <a:prstGeom prst="rect">
                            <a:avLst/>
                          </a:prstGeom>
                        </pic:spPr>
                      </pic:pic>
                    </a:graphicData>
                  </a:graphic>
                </wp:anchor>
              </w:drawing>
            </w:r>
          </w:p>
        </w:tc>
      </w:tr>
    </w:tbl>
    <w:p>
      <w:pPr>
        <w:pStyle w:val="Normal"/>
        <w:spacing w:before="60" w:after="120"/>
        <w:jc w:val="center"/>
        <w:rPr/>
      </w:pPr>
      <w:r>
        <w:rPr>
          <w:rFonts w:eastAsia="Arial" w:cs="Arial"/>
          <w:i/>
          <w:iCs/>
          <w:color w:val="666666"/>
          <w:sz w:val="18"/>
          <w:szCs w:val="18"/>
        </w:rPr>
        <w:t>Figure 1 — Start Screen (Main Relay Selection)</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2.1 Button Colour Coding</w:t>
      </w:r>
    </w:p>
    <w:tbl>
      <w:tblPr>
        <w:tblW w:w="9360" w:type="dxa"/>
        <w:jc w:val="left"/>
        <w:tblInd w:w="0" w:type="dxa"/>
        <w:tblLayout w:type="fixed"/>
        <w:tblCellMar>
          <w:top w:w="80" w:type="dxa"/>
          <w:left w:w="120" w:type="dxa"/>
          <w:bottom w:w="80" w:type="dxa"/>
          <w:right w:w="120" w:type="dxa"/>
        </w:tblCellMar>
      </w:tblPr>
      <w:tblGrid>
        <w:gridCol w:w="2000"/>
        <w:gridCol w:w="7359"/>
      </w:tblGrid>
      <w:tr>
        <w:trPr/>
        <w:tc>
          <w:tcPr>
            <w:tcW w:w="20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Colour</w:t>
            </w:r>
          </w:p>
        </w:tc>
        <w:tc>
          <w:tcPr>
            <w:tcW w:w="735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Meaning</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Blue</w:t>
            </w:r>
          </w:p>
        </w:tc>
        <w:tc>
          <w:tcPr>
            <w:tcW w:w="7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Fully operational: UI Service connected to IEC 61850 server AND hardware service is active.</w:t>
            </w:r>
          </w:p>
        </w:tc>
      </w:tr>
      <w:tr>
        <w:trPr/>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Yellow</w:t>
            </w:r>
          </w:p>
        </w:tc>
        <w:tc>
          <w:tcPr>
            <w:tcW w:w="73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Partial: Hardware service is running, but UI Service has lost its socket connection to the IEC 61850 server.</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Red</w:t>
            </w:r>
          </w:p>
        </w:tc>
        <w:tc>
          <w:tcPr>
            <w:tcW w:w="7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Partial: UI Service is connected to the IEC 61850 server, but the hardware service socket is inactive (hardware may be disconnected).</w:t>
            </w:r>
          </w:p>
        </w:tc>
      </w:tr>
      <w:tr>
        <w:trPr/>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Grey</w:t>
            </w:r>
          </w:p>
        </w:tc>
        <w:tc>
          <w:tcPr>
            <w:tcW w:w="73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Offline: No connection to either the IEC 61850 server or the hardware service. IED is not operational.</w:t>
            </w:r>
          </w:p>
        </w:tc>
      </w:tr>
    </w:tbl>
    <w:p>
      <w:pPr>
        <w:pStyle w:val="Normal"/>
        <w:spacing w:before="80" w:after="80"/>
        <w:rPr/>
      </w:pPr>
      <w:r>
        <w:rPr/>
      </w:r>
    </w:p>
    <w:p>
      <w:pPr>
        <w:pStyle w:val="Normal"/>
        <w:pBdr>
          <w:left w:val="single" w:sz="12" w:space="0" w:color="2E75B6"/>
        </w:pBdr>
        <w:spacing w:before="60" w:after="100"/>
        <w:ind w:left="360"/>
        <w:rPr/>
      </w:pPr>
      <w:r>
        <w:rPr>
          <w:rFonts w:eastAsia="Arial" w:cs="Arial"/>
          <w:i/>
          <w:iCs/>
          <w:color w:val="444444"/>
          <w:sz w:val="22"/>
          <w:szCs w:val="22"/>
        </w:rPr>
        <w:t>Status is refreshed once per second by checking both the socket connection state and the /proc/net/unix hardware socket count. Touching a grey button still opens the relay interface, but no live data will be shown until the connection is restored.</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2.2 Selecting an IED</w:t>
      </w:r>
    </w:p>
    <w:p>
      <w:pPr>
        <w:pStyle w:val="Normal"/>
        <w:spacing w:before="60" w:after="100"/>
        <w:rPr/>
      </w:pPr>
      <w:r>
        <w:rPr>
          <w:rFonts w:eastAsia="Arial" w:cs="Arial"/>
          <w:sz w:val="22"/>
          <w:szCs w:val="22"/>
        </w:rPr>
        <w:t>Tap any relay button to open the Relay Interface for that IED. The title bar of the Start Screen shows "HS Relay" and the subtitle "Select Relay". Touch the desired relay button to proceed.</w:t>
      </w:r>
    </w:p>
    <w:p>
      <w:pPr>
        <w:pStyle w:val="Normal"/>
        <w:spacing w:before="80" w:after="80"/>
        <w:rPr/>
      </w:pPr>
      <w:r>
        <w:rPr/>
      </w:r>
    </w:p>
    <w:p>
      <w:pPr>
        <w:pStyle w:val="Normal"/>
        <w:spacing w:before="60" w:after="100"/>
        <w:rPr/>
      </w:pPr>
      <w:r>
        <w:rPr>
          <w:rFonts w:eastAsia="Arial" w:cs="Arial"/>
          <w:sz w:val="22"/>
          <w:szCs w:val="22"/>
        </w:rPr>
        <w:t>To return to the Start Screen from any Relay Interface, tap the ← Back button at the top-left of the screen, or press the hardware Escape key if available.</w:t>
      </w:r>
    </w:p>
    <w:p>
      <w:pPr>
        <w:pStyle w:val="Normal"/>
        <w:spacing w:before="80" w:after="80"/>
        <w:rPr/>
      </w:pPr>
      <w:r>
        <w:rPr/>
      </w:r>
    </w:p>
    <w:p>
      <w:pPr>
        <w:pStyle w:val="Normal"/>
        <w:rPr/>
      </w:pPr>
      <w:r>
        <w:rPr/>
      </w:r>
      <w:r>
        <w:br w:type="page"/>
      </w:r>
    </w:p>
    <w:p>
      <w:pPr>
        <w:pStyle w:val="Heading1"/>
        <w:spacing w:before="0" w:after="120"/>
        <w:rPr/>
      </w:pPr>
      <w:r>
        <w:rPr>
          <w:rFonts w:eastAsia="Arial" w:cs="Arial" w:ascii="Arial" w:hAnsi="Arial"/>
          <w:b/>
          <w:bCs/>
          <w:color w:val="1F4E79"/>
          <w:sz w:val="32"/>
          <w:szCs w:val="32"/>
        </w:rPr>
        <w:t>3. Relay Interface</w:t>
      </w:r>
    </w:p>
    <w:p>
      <w:pPr>
        <w:pStyle w:val="Normal"/>
        <w:spacing w:before="60" w:after="100"/>
        <w:rPr/>
      </w:pPr>
      <w:r>
        <w:rPr>
          <w:rFonts w:eastAsia="Arial" w:cs="Arial"/>
          <w:sz w:val="22"/>
          <w:szCs w:val="22"/>
        </w:rPr>
        <w:t>Tapping a relay button on the Start Screen opens its dedicated Relay Interface. This screen is divided into several zones:</w:t>
      </w:r>
    </w:p>
    <w:p>
      <w:pPr>
        <w:pStyle w:val="Normal"/>
        <w:spacing w:before="80" w:after="80"/>
        <w:rPr/>
      </w:pPr>
      <w:r>
        <w:rPr/>
      </w:r>
    </w:p>
    <w:tbl>
      <w:tblPr>
        <w:tblW w:w="4200" w:type="dxa"/>
        <w:jc w:val="left"/>
        <w:tblInd w:w="0" w:type="dxa"/>
        <w:tblLayout w:type="fixed"/>
        <w:tblCellMar>
          <w:top w:w="600" w:type="dxa"/>
          <w:left w:w="200" w:type="dxa"/>
          <w:bottom w:w="600" w:type="dxa"/>
          <w:right w:w="200" w:type="dxa"/>
        </w:tblCellMar>
      </w:tblPr>
      <w:tblGrid>
        <w:gridCol w:w="4200"/>
      </w:tblGrid>
      <w:tr>
        <w:trPr/>
        <w:tc>
          <w:tcPr>
            <w:tcW w:w="4200" w:type="dxa"/>
            <w:tcBorders>
              <w:top w:val="single" w:sz="2" w:space="0" w:color="AAAAAA"/>
              <w:left w:val="single" w:sz="2" w:space="0" w:color="AAAAAA"/>
              <w:bottom w:val="single" w:sz="2" w:space="0" w:color="AAAAAA"/>
              <w:right w:val="single" w:sz="2" w:space="0" w:color="AAAAAA"/>
            </w:tcBorders>
            <w:shd w:fill="E8EFF5" w:val="clear"/>
          </w:tcPr>
          <w:p>
            <w:pPr>
              <w:pStyle w:val="Normal"/>
              <w:jc w:val="center"/>
              <w:rPr>
                <w:rFonts w:ascii="Arial" w:hAnsi="Arial" w:eastAsia="Arial" w:cs="Arial"/>
                <w:b/>
                <w:bCs/>
                <w:i/>
                <w:i/>
                <w:iCs/>
                <w:color w:val="666666"/>
                <w:sz w:val="20"/>
                <w:szCs w:val="2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2413000" cy="362648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413000" cy="3626485"/>
                          </a:xfrm>
                          <a:prstGeom prst="rect">
                            <a:avLst/>
                          </a:prstGeom>
                        </pic:spPr>
                      </pic:pic>
                    </a:graphicData>
                  </a:graphic>
                </wp:anchor>
              </w:drawing>
            </w:r>
          </w:p>
        </w:tc>
      </w:tr>
    </w:tbl>
    <w:p>
      <w:pPr>
        <w:pStyle w:val="Normal"/>
        <w:spacing w:before="60" w:after="120"/>
        <w:jc w:val="center"/>
        <w:rPr/>
      </w:pPr>
      <w:r>
        <w:rPr>
          <w:rFonts w:eastAsia="Arial" w:cs="Arial"/>
          <w:i/>
          <w:iCs/>
          <w:color w:val="666666"/>
          <w:sz w:val="18"/>
          <w:szCs w:val="18"/>
        </w:rPr>
        <w:t>Figure 2 — Relay Interface (Feed IED shown)</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3.1 Screen Layout</w:t>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Zone</w:t>
            </w:r>
          </w:p>
        </w:tc>
        <w:tc>
          <w:tcPr>
            <w:tcW w:w="656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Description</w:t>
            </w:r>
          </w:p>
        </w:tc>
      </w:tr>
      <w:tr>
        <w:trPr/>
        <w:tc>
          <w:tcPr>
            <w:tcW w:w="27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 xml:space="preserve">← </w:t>
            </w:r>
            <w:r>
              <w:rPr>
                <w:rFonts w:eastAsia="Arial" w:cs="Arial"/>
                <w:b w:val="false"/>
                <w:bCs w:val="false"/>
                <w:sz w:val="20"/>
                <w:szCs w:val="20"/>
              </w:rPr>
              <w:t>Back button (top-left)</w:t>
            </w:r>
          </w:p>
        </w:tc>
        <w:tc>
          <w:tcPr>
            <w:tcW w:w="6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Returns to the Start Screen. Equivalent to pressing the hardware Escape key while at the top-level diagram.</w:t>
            </w:r>
          </w:p>
        </w:tc>
      </w:tr>
      <w:tr>
        <w:trPr/>
        <w:tc>
          <w:tcPr>
            <w:tcW w:w="27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Status LED panel (left strip)</w:t>
            </w:r>
          </w:p>
        </w:tc>
        <w:tc>
          <w:tcPr>
            <w:tcW w:w="65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Vertical strip of coloured indicator LEDs showing live breaker/switch positions and connection state for the selected IED.</w:t>
            </w:r>
          </w:p>
        </w:tc>
      </w:tr>
      <w:tr>
        <w:trPr/>
        <w:tc>
          <w:tcPr>
            <w:tcW w:w="27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IED LCD area (centre)</w:t>
            </w:r>
          </w:p>
        </w:tc>
        <w:tc>
          <w:tcPr>
            <w:tcW w:w="6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248×322 px area showing the active page: Single-line diagram, Measurements, Control, Phasor, Settings, or a popup.</w:t>
            </w:r>
          </w:p>
        </w:tc>
      </w:tr>
      <w:tr>
        <w:trPr/>
        <w:tc>
          <w:tcPr>
            <w:tcW w:w="27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Navigation pad (lower-centre)</w:t>
            </w:r>
          </w:p>
        </w:tc>
        <w:tc>
          <w:tcPr>
            <w:tcW w:w="65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 xml:space="preserve">↑ ↓ ← → </w:t>
            </w:r>
            <w:r>
              <w:rPr>
                <w:rFonts w:eastAsia="Arial" w:cs="Arial"/>
                <w:b w:val="false"/>
                <w:bCs w:val="false"/>
                <w:sz w:val="20"/>
                <w:szCs w:val="20"/>
              </w:rPr>
              <w:t>directional buttons for cursor movement within the active page.</w:t>
            </w:r>
          </w:p>
        </w:tc>
      </w:tr>
      <w:tr>
        <w:trPr/>
        <w:tc>
          <w:tcPr>
            <w:tcW w:w="27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 buttons (lower flanks)</w:t>
            </w:r>
          </w:p>
        </w:tc>
        <w:tc>
          <w:tcPr>
            <w:tcW w:w="6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Left * = Cancel/Back action. Right * = Enter/Confirm action. Equivalent to left/right soft-key on the page footer.</w:t>
            </w:r>
          </w:p>
        </w:tc>
      </w:tr>
      <w:tr>
        <w:trPr/>
        <w:tc>
          <w:tcPr>
            <w:tcW w:w="27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Ctrl / I / O buttons (right strip)</w:t>
            </w:r>
          </w:p>
        </w:tc>
        <w:tc>
          <w:tcPr>
            <w:tcW w:w="65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Ctrl: jump directly to the Control page. I (green): close/operate-in selected switch. O (red): open/operate-out selected switch.</w:t>
            </w:r>
          </w:p>
        </w:tc>
      </w:tr>
    </w:tbl>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3.2 Status LED Panel</w:t>
      </w:r>
    </w:p>
    <w:p>
      <w:pPr>
        <w:pStyle w:val="Normal"/>
        <w:spacing w:before="60" w:after="100"/>
        <w:rPr/>
      </w:pPr>
      <w:r>
        <w:rPr>
          <w:rFonts w:eastAsia="Arial" w:cs="Arial"/>
          <w:sz w:val="22"/>
          <w:szCs w:val="22"/>
        </w:rPr>
        <w:t>The LED strip on the left side of the Relay Interface shows live status indicators. The indicators shown depend on the IED type:</w:t>
      </w:r>
    </w:p>
    <w:p>
      <w:pPr>
        <w:pStyle w:val="Normal"/>
        <w:spacing w:before="80" w:after="80"/>
        <w:rPr/>
      </w:pPr>
      <w:r>
        <w:rPr/>
      </w:r>
    </w:p>
    <w:p>
      <w:pPr>
        <w:pStyle w:val="Heading3"/>
        <w:spacing w:before="200" w:after="60"/>
        <w:rPr/>
      </w:pPr>
      <w:r>
        <w:rPr>
          <w:rFonts w:eastAsia="Arial" w:cs="Arial" w:ascii="Arial" w:hAnsi="Arial"/>
          <w:b/>
          <w:bCs/>
          <w:color w:val="444444"/>
          <w:sz w:val="24"/>
          <w:szCs w:val="24"/>
        </w:rPr>
        <w:t>3.2.1 Feed IEDs (IED 1 &amp; 2)</w:t>
      </w:r>
    </w:p>
    <w:tbl>
      <w:tblPr>
        <w:tblW w:w="9360" w:type="dxa"/>
        <w:jc w:val="left"/>
        <w:tblInd w:w="0" w:type="dxa"/>
        <w:tblLayout w:type="fixed"/>
        <w:tblCellMar>
          <w:top w:w="80" w:type="dxa"/>
          <w:left w:w="120" w:type="dxa"/>
          <w:bottom w:w="80" w:type="dxa"/>
          <w:right w:w="120" w:type="dxa"/>
        </w:tblCellMar>
      </w:tblPr>
      <w:tblGrid>
        <w:gridCol w:w="1400"/>
        <w:gridCol w:w="2400"/>
        <w:gridCol w:w="5560"/>
      </w:tblGrid>
      <w:tr>
        <w:trPr/>
        <w:tc>
          <w:tcPr>
            <w:tcW w:w="14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LED label</w:t>
            </w:r>
          </w:p>
        </w:tc>
        <w:tc>
          <w:tcPr>
            <w:tcW w:w="24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Source element</w:t>
            </w:r>
          </w:p>
        </w:tc>
        <w:tc>
          <w:tcPr>
            <w:tcW w:w="556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Colour logic</w:t>
            </w:r>
          </w:p>
        </w:tc>
      </w:tr>
      <w:tr>
        <w:trPr/>
        <w:tc>
          <w:tcPr>
            <w:tcW w:w="14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cbr1</w:t>
            </w:r>
          </w:p>
        </w:tc>
        <w:tc>
          <w:tcPr>
            <w:tcW w:w="24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cbr1 (circuit breaker)</w:t>
            </w:r>
          </w:p>
        </w:tc>
        <w:tc>
          <w:tcPr>
            <w:tcW w:w="5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Red = Closed (ON). Green = Open (OFF). Yellow = Intermediate/moving.</w:t>
            </w:r>
          </w:p>
        </w:tc>
      </w:tr>
      <w:tr>
        <w:trPr/>
        <w:tc>
          <w:tcPr>
            <w:tcW w:w="14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swi2</w:t>
            </w:r>
          </w:p>
        </w:tc>
        <w:tc>
          <w:tcPr>
            <w:tcW w:w="24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swi2 (disconnector)</w:t>
            </w:r>
          </w:p>
        </w:tc>
        <w:tc>
          <w:tcPr>
            <w:tcW w:w="55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Red = Closed. Green = Open. Yellow = Intermediate.</w:t>
            </w:r>
          </w:p>
        </w:tc>
      </w:tr>
      <w:tr>
        <w:trPr/>
        <w:tc>
          <w:tcPr>
            <w:tcW w:w="14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swi3</w:t>
            </w:r>
          </w:p>
        </w:tc>
        <w:tc>
          <w:tcPr>
            <w:tcW w:w="24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swi3 (bus selector 1)</w:t>
            </w:r>
          </w:p>
        </w:tc>
        <w:tc>
          <w:tcPr>
            <w:tcW w:w="5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Red = Closed (connected to Bus 1). Green = Open.</w:t>
            </w:r>
          </w:p>
        </w:tc>
      </w:tr>
      <w:tr>
        <w:trPr/>
        <w:tc>
          <w:tcPr>
            <w:tcW w:w="14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swi4</w:t>
            </w:r>
          </w:p>
        </w:tc>
        <w:tc>
          <w:tcPr>
            <w:tcW w:w="24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swi4 (bus selector 2)</w:t>
            </w:r>
          </w:p>
        </w:tc>
        <w:tc>
          <w:tcPr>
            <w:tcW w:w="55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Red = Closed (connected to Bus 2). Green = Open.</w:t>
            </w:r>
          </w:p>
        </w:tc>
      </w:tr>
      <w:tr>
        <w:trPr/>
        <w:tc>
          <w:tcPr>
            <w:tcW w:w="14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Loc</w:t>
            </w:r>
          </w:p>
        </w:tc>
        <w:tc>
          <w:tcPr>
            <w:tcW w:w="24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loc (Local/Remote)</w:t>
            </w:r>
          </w:p>
        </w:tc>
        <w:tc>
          <w:tcPr>
            <w:tcW w:w="5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Green = Local control enabled. Red = Remote control only.</w:t>
            </w:r>
          </w:p>
        </w:tc>
      </w:tr>
      <w:tr>
        <w:trPr/>
        <w:tc>
          <w:tcPr>
            <w:tcW w:w="14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conn</w:t>
            </w:r>
          </w:p>
        </w:tc>
        <w:tc>
          <w:tcPr>
            <w:tcW w:w="24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connected (socket)</w:t>
            </w:r>
          </w:p>
        </w:tc>
        <w:tc>
          <w:tcPr>
            <w:tcW w:w="55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Green = Socket to IEC 61850 server is active. Red = Disconnected.</w:t>
            </w:r>
          </w:p>
        </w:tc>
      </w:tr>
    </w:tbl>
    <w:p>
      <w:pPr>
        <w:pStyle w:val="Normal"/>
        <w:spacing w:before="80" w:after="80"/>
        <w:rPr/>
      </w:pPr>
      <w:r>
        <w:rPr/>
      </w:r>
    </w:p>
    <w:p>
      <w:pPr>
        <w:pStyle w:val="Heading3"/>
        <w:spacing w:before="200" w:after="60"/>
        <w:rPr/>
      </w:pPr>
      <w:r>
        <w:rPr>
          <w:rFonts w:eastAsia="Arial" w:cs="Arial" w:ascii="Arial" w:hAnsi="Arial"/>
          <w:b/>
          <w:bCs/>
          <w:color w:val="444444"/>
          <w:sz w:val="24"/>
          <w:szCs w:val="24"/>
        </w:rPr>
        <w:t>3.2.2 Bus IEDs (IED 3 &amp; 4)</w:t>
      </w:r>
    </w:p>
    <w:tbl>
      <w:tblPr>
        <w:tblW w:w="9360" w:type="dxa"/>
        <w:jc w:val="left"/>
        <w:tblInd w:w="0" w:type="dxa"/>
        <w:tblLayout w:type="fixed"/>
        <w:tblCellMar>
          <w:top w:w="80" w:type="dxa"/>
          <w:left w:w="120" w:type="dxa"/>
          <w:bottom w:w="80" w:type="dxa"/>
          <w:right w:w="120" w:type="dxa"/>
        </w:tblCellMar>
      </w:tblPr>
      <w:tblGrid>
        <w:gridCol w:w="1400"/>
        <w:gridCol w:w="2400"/>
        <w:gridCol w:w="5560"/>
      </w:tblGrid>
      <w:tr>
        <w:trPr/>
        <w:tc>
          <w:tcPr>
            <w:tcW w:w="14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LED label</w:t>
            </w:r>
          </w:p>
        </w:tc>
        <w:tc>
          <w:tcPr>
            <w:tcW w:w="24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Source element</w:t>
            </w:r>
          </w:p>
        </w:tc>
        <w:tc>
          <w:tcPr>
            <w:tcW w:w="556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Meaning</w:t>
            </w:r>
          </w:p>
        </w:tc>
      </w:tr>
      <w:tr>
        <w:trPr/>
        <w:tc>
          <w:tcPr>
            <w:tcW w:w="14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Loc</w:t>
            </w:r>
          </w:p>
        </w:tc>
        <w:tc>
          <w:tcPr>
            <w:tcW w:w="24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loc</w:t>
            </w:r>
          </w:p>
        </w:tc>
        <w:tc>
          <w:tcPr>
            <w:tcW w:w="5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Green = Local. Red = Remote.</w:t>
            </w:r>
          </w:p>
        </w:tc>
      </w:tr>
      <w:tr>
        <w:trPr/>
        <w:tc>
          <w:tcPr>
            <w:tcW w:w="14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conn</w:t>
            </w:r>
          </w:p>
        </w:tc>
        <w:tc>
          <w:tcPr>
            <w:tcW w:w="24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connected</w:t>
            </w:r>
          </w:p>
        </w:tc>
        <w:tc>
          <w:tcPr>
            <w:tcW w:w="55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Green = IEC 61850 server reachable. Red = Disconnected.</w:t>
            </w:r>
          </w:p>
        </w:tc>
      </w:tr>
    </w:tbl>
    <w:p>
      <w:pPr>
        <w:pStyle w:val="Normal"/>
        <w:spacing w:before="80" w:after="80"/>
        <w:rPr/>
      </w:pPr>
      <w:r>
        <w:rPr/>
      </w:r>
    </w:p>
    <w:p>
      <w:pPr>
        <w:pStyle w:val="Heading3"/>
        <w:spacing w:before="200" w:after="60"/>
        <w:rPr/>
      </w:pPr>
      <w:r>
        <w:rPr>
          <w:rFonts w:eastAsia="Arial" w:cs="Arial" w:ascii="Arial" w:hAnsi="Arial"/>
          <w:b/>
          <w:bCs/>
          <w:color w:val="444444"/>
          <w:sz w:val="24"/>
          <w:szCs w:val="24"/>
        </w:rPr>
        <w:t>3.2.3 Transformer IEDs (IED 5 &amp; 6)</w:t>
      </w:r>
    </w:p>
    <w:tbl>
      <w:tblPr>
        <w:tblW w:w="9360" w:type="dxa"/>
        <w:jc w:val="left"/>
        <w:tblInd w:w="0" w:type="dxa"/>
        <w:tblLayout w:type="fixed"/>
        <w:tblCellMar>
          <w:top w:w="80" w:type="dxa"/>
          <w:left w:w="120" w:type="dxa"/>
          <w:bottom w:w="80" w:type="dxa"/>
          <w:right w:w="120" w:type="dxa"/>
        </w:tblCellMar>
      </w:tblPr>
      <w:tblGrid>
        <w:gridCol w:w="1400"/>
        <w:gridCol w:w="2400"/>
        <w:gridCol w:w="5560"/>
      </w:tblGrid>
      <w:tr>
        <w:trPr/>
        <w:tc>
          <w:tcPr>
            <w:tcW w:w="14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LED label</w:t>
            </w:r>
          </w:p>
        </w:tc>
        <w:tc>
          <w:tcPr>
            <w:tcW w:w="24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Source element</w:t>
            </w:r>
          </w:p>
        </w:tc>
        <w:tc>
          <w:tcPr>
            <w:tcW w:w="556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Colour logic</w:t>
            </w:r>
          </w:p>
        </w:tc>
      </w:tr>
      <w:tr>
        <w:trPr/>
        <w:tc>
          <w:tcPr>
            <w:tcW w:w="14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cbr1</w:t>
            </w:r>
          </w:p>
        </w:tc>
        <w:tc>
          <w:tcPr>
            <w:tcW w:w="24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cbr1 (circuit breaker)</w:t>
            </w:r>
          </w:p>
        </w:tc>
        <w:tc>
          <w:tcPr>
            <w:tcW w:w="5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Red = Closed. Green = Open. Yellow = Intermediate.</w:t>
            </w:r>
          </w:p>
        </w:tc>
      </w:tr>
      <w:tr>
        <w:trPr/>
        <w:tc>
          <w:tcPr>
            <w:tcW w:w="14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swi2</w:t>
            </w:r>
          </w:p>
        </w:tc>
        <w:tc>
          <w:tcPr>
            <w:tcW w:w="24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swi2 (bus selector 1)</w:t>
            </w:r>
          </w:p>
        </w:tc>
        <w:tc>
          <w:tcPr>
            <w:tcW w:w="55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Red = Closed (Bus 1 selected). Green = Open.</w:t>
            </w:r>
          </w:p>
        </w:tc>
      </w:tr>
      <w:tr>
        <w:trPr/>
        <w:tc>
          <w:tcPr>
            <w:tcW w:w="14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swi3</w:t>
            </w:r>
          </w:p>
        </w:tc>
        <w:tc>
          <w:tcPr>
            <w:tcW w:w="24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swi3 (bus selector 2)</w:t>
            </w:r>
          </w:p>
        </w:tc>
        <w:tc>
          <w:tcPr>
            <w:tcW w:w="5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Red = Closed (Bus 2 selected). Green = Open.</w:t>
            </w:r>
          </w:p>
        </w:tc>
      </w:tr>
      <w:tr>
        <w:trPr/>
        <w:tc>
          <w:tcPr>
            <w:tcW w:w="14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Loc</w:t>
            </w:r>
          </w:p>
        </w:tc>
        <w:tc>
          <w:tcPr>
            <w:tcW w:w="24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loc</w:t>
            </w:r>
          </w:p>
        </w:tc>
        <w:tc>
          <w:tcPr>
            <w:tcW w:w="55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Green = Local. Red = Remote.</w:t>
            </w:r>
          </w:p>
        </w:tc>
      </w:tr>
      <w:tr>
        <w:trPr/>
        <w:tc>
          <w:tcPr>
            <w:tcW w:w="14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conn</w:t>
            </w:r>
          </w:p>
        </w:tc>
        <w:tc>
          <w:tcPr>
            <w:tcW w:w="24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connected</w:t>
            </w:r>
          </w:p>
        </w:tc>
        <w:tc>
          <w:tcPr>
            <w:tcW w:w="5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Green = IEC 61850 server reachable. Red = Disconnected.</w:t>
            </w:r>
          </w:p>
        </w:tc>
      </w:tr>
    </w:tbl>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3.3 IED LCD Header and Footer</w:t>
      </w:r>
    </w:p>
    <w:p>
      <w:pPr>
        <w:pStyle w:val="Normal"/>
        <w:spacing w:before="60" w:after="100"/>
        <w:rPr/>
      </w:pPr>
      <w:r>
        <w:rPr>
          <w:rFonts w:eastAsia="Arial" w:cs="Arial"/>
          <w:sz w:val="22"/>
          <w:szCs w:val="22"/>
        </w:rPr>
        <w:t>Every page inside the IED LCD area has a consistent header and footer bar rendered in the foreground (FG) colour on a blue-grey background (BG).</w:t>
      </w:r>
    </w:p>
    <w:p>
      <w:pPr>
        <w:pStyle w:val="ListParagraph"/>
        <w:numPr>
          <w:ilvl w:val="0"/>
          <w:numId w:val="4"/>
        </w:numPr>
        <w:spacing w:before="40" w:after="40"/>
        <w:rPr/>
      </w:pPr>
      <w:r>
        <w:rPr>
          <w:rFonts w:eastAsia="Arial" w:cs="Arial"/>
          <w:sz w:val="22"/>
          <w:szCs w:val="22"/>
        </w:rPr>
        <w:t>Header: Shows the full breadcrumb navigation path, e.g. Single line &gt; Main menu &gt; Measurements. If longer than 29 characters, it is truncated from the left.</w:t>
      </w:r>
    </w:p>
    <w:p>
      <w:pPr>
        <w:pStyle w:val="ListParagraph"/>
        <w:numPr>
          <w:ilvl w:val="0"/>
          <w:numId w:val="1"/>
        </w:numPr>
        <w:spacing w:before="40" w:after="40"/>
        <w:rPr/>
      </w:pPr>
      <w:r>
        <w:rPr>
          <w:rFonts w:eastAsia="Arial" w:cs="Arial"/>
          <w:sz w:val="22"/>
          <w:szCs w:val="22"/>
        </w:rPr>
        <w:t>Footer: Shows the left soft-key label (e.g. Back or Cancel) and the right soft-key label (e.g. Select, Menu, next). These correspond to the * Cancel and * Enter buttons on-screen.</w:t>
      </w:r>
    </w:p>
    <w:p>
      <w:pPr>
        <w:pStyle w:val="Normal"/>
        <w:spacing w:before="80" w:after="80"/>
        <w:rPr/>
      </w:pPr>
      <w:r>
        <w:rPr/>
      </w:r>
    </w:p>
    <w:p>
      <w:pPr>
        <w:pStyle w:val="Normal"/>
        <w:rPr/>
      </w:pPr>
      <w:r>
        <w:rPr/>
      </w:r>
      <w:r>
        <w:br w:type="page"/>
      </w:r>
    </w:p>
    <w:p>
      <w:pPr>
        <w:pStyle w:val="Heading1"/>
        <w:spacing w:before="0" w:after="120"/>
        <w:rPr/>
      </w:pPr>
      <w:r>
        <w:rPr>
          <w:rFonts w:eastAsia="Arial" w:cs="Arial" w:ascii="Arial" w:hAnsi="Arial"/>
          <w:b/>
          <w:bCs/>
          <w:color w:val="1F4E79"/>
          <w:sz w:val="32"/>
          <w:szCs w:val="32"/>
        </w:rPr>
        <w:t>4. Single-Line Diagram Page</w:t>
      </w:r>
    </w:p>
    <w:p>
      <w:pPr>
        <w:pStyle w:val="Normal"/>
        <w:spacing w:before="60" w:after="100"/>
        <w:rPr/>
      </w:pPr>
      <w:r>
        <w:rPr>
          <w:rFonts w:eastAsia="Arial" w:cs="Arial"/>
          <w:sz w:val="22"/>
          <w:szCs w:val="22"/>
        </w:rPr>
        <w:t>The Single-line diagram page is the default (home) page for every IED. It is displayed immediately upon entering a Relay Interface and shows a live schematic of the primary equipment connected to that IED.</w:t>
      </w:r>
    </w:p>
    <w:p>
      <w:pPr>
        <w:pStyle w:val="Normal"/>
        <w:spacing w:before="80" w:after="80"/>
        <w:rPr/>
      </w:pPr>
      <w:r>
        <w:rPr/>
      </w:r>
    </w:p>
    <w:tbl>
      <w:tblPr>
        <w:tblW w:w="9360" w:type="dxa"/>
        <w:jc w:val="left"/>
        <w:tblInd w:w="0" w:type="dxa"/>
        <w:tblLayout w:type="fixed"/>
        <w:tblCellMar>
          <w:top w:w="0" w:type="dxa"/>
          <w:left w:w="108" w:type="dxa"/>
          <w:bottom w:w="0" w:type="dxa"/>
          <w:right w:w="200" w:type="dxa"/>
        </w:tblCellMar>
      </w:tblPr>
      <w:tblGrid>
        <w:gridCol w:w="4500"/>
        <w:gridCol w:w="4859"/>
      </w:tblGrid>
      <w:tr>
        <w:trPr/>
        <w:tc>
          <w:tcPr>
            <w:tcW w:w="4500" w:type="dxa"/>
            <w:tcBorders/>
          </w:tcPr>
          <w:tbl>
            <w:tblPr>
              <w:tblW w:w="4200" w:type="dxa"/>
              <w:jc w:val="left"/>
              <w:tblInd w:w="0" w:type="dxa"/>
              <w:tblLayout w:type="fixed"/>
              <w:tblCellMar>
                <w:top w:w="600" w:type="dxa"/>
                <w:left w:w="200" w:type="dxa"/>
                <w:bottom w:w="600" w:type="dxa"/>
                <w:right w:w="200" w:type="dxa"/>
              </w:tblCellMar>
            </w:tblPr>
            <w:tblGrid>
              <w:gridCol w:w="4200"/>
            </w:tblGrid>
            <w:tr>
              <w:trPr/>
              <w:tc>
                <w:tcPr>
                  <w:tcW w:w="4200" w:type="dxa"/>
                  <w:tcBorders>
                    <w:top w:val="single" w:sz="2" w:space="0" w:color="AAAAAA"/>
                    <w:left w:val="single" w:sz="2" w:space="0" w:color="AAAAAA"/>
                    <w:bottom w:val="single" w:sz="2" w:space="0" w:color="AAAAAA"/>
                    <w:right w:val="single" w:sz="2" w:space="0" w:color="AAAAAA"/>
                  </w:tcBorders>
                  <w:shd w:fill="E8EFF5" w:val="clear"/>
                </w:tcPr>
                <w:p>
                  <w:pPr>
                    <w:pStyle w:val="Normal"/>
                    <w:jc w:val="center"/>
                    <w:rPr>
                      <w:rFonts w:ascii="Arial" w:hAnsi="Arial" w:eastAsia="Arial" w:cs="Arial"/>
                      <w:b/>
                      <w:bCs/>
                      <w:i/>
                      <w:i/>
                      <w:iCs/>
                      <w:color w:val="666666"/>
                      <w:sz w:val="20"/>
                      <w:szCs w:val="20"/>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2413000" cy="362648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2413000" cy="3626485"/>
                                </a:xfrm>
                                <a:prstGeom prst="rect">
                                  <a:avLst/>
                                </a:prstGeom>
                              </pic:spPr>
                            </pic:pic>
                          </a:graphicData>
                        </a:graphic>
                      </wp:anchor>
                    </w:drawing>
                  </w:r>
                </w:p>
              </w:tc>
            </w:tr>
          </w:tbl>
          <w:p>
            <w:pPr>
              <w:pStyle w:val="Normal"/>
              <w:spacing w:before="60" w:after="120"/>
              <w:jc w:val="center"/>
              <w:rPr/>
            </w:pPr>
            <w:r>
              <w:rPr>
                <w:rFonts w:eastAsia="Arial" w:cs="Arial"/>
                <w:i/>
                <w:iCs/>
                <w:color w:val="666666"/>
                <w:sz w:val="18"/>
                <w:szCs w:val="18"/>
              </w:rPr>
              <w:t>Figure 3a — Single-line diagram (Feed IED)</w:t>
            </w:r>
          </w:p>
        </w:tc>
        <w:tc>
          <w:tcPr>
            <w:tcW w:w="4859" w:type="dxa"/>
            <w:tcBorders/>
            <w:tcMar>
              <w:right w:w="108" w:type="dxa"/>
            </w:tcMar>
          </w:tcPr>
          <w:tbl>
            <w:tblPr>
              <w:tblW w:w="4200" w:type="dxa"/>
              <w:jc w:val="left"/>
              <w:tblInd w:w="0" w:type="dxa"/>
              <w:tblLayout w:type="fixed"/>
              <w:tblCellMar>
                <w:top w:w="600" w:type="dxa"/>
                <w:left w:w="200" w:type="dxa"/>
                <w:bottom w:w="600" w:type="dxa"/>
                <w:right w:w="200" w:type="dxa"/>
              </w:tblCellMar>
            </w:tblPr>
            <w:tblGrid>
              <w:gridCol w:w="4200"/>
            </w:tblGrid>
            <w:tr>
              <w:trPr/>
              <w:tc>
                <w:tcPr>
                  <w:tcW w:w="4200" w:type="dxa"/>
                  <w:tcBorders>
                    <w:top w:val="single" w:sz="2" w:space="0" w:color="AAAAAA"/>
                    <w:left w:val="single" w:sz="2" w:space="0" w:color="AAAAAA"/>
                    <w:bottom w:val="single" w:sz="2" w:space="0" w:color="AAAAAA"/>
                    <w:right w:val="single" w:sz="2" w:space="0" w:color="AAAAAA"/>
                  </w:tcBorders>
                  <w:shd w:fill="E8EFF5" w:val="clear"/>
                </w:tcPr>
                <w:p>
                  <w:pPr>
                    <w:pStyle w:val="Normal"/>
                    <w:jc w:val="center"/>
                    <w:rPr>
                      <w:rFonts w:ascii="Arial" w:hAnsi="Arial" w:eastAsia="Arial" w:cs="Arial"/>
                      <w:b/>
                      <w:bCs/>
                      <w:i/>
                      <w:i/>
                      <w:iCs/>
                      <w:color w:val="666666"/>
                      <w:sz w:val="20"/>
                      <w:szCs w:val="20"/>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2413000" cy="362267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2413000" cy="3622675"/>
                                </a:xfrm>
                                <a:prstGeom prst="rect">
                                  <a:avLst/>
                                </a:prstGeom>
                              </pic:spPr>
                            </pic:pic>
                          </a:graphicData>
                        </a:graphic>
                      </wp:anchor>
                    </w:drawing>
                  </w:r>
                </w:p>
              </w:tc>
            </w:tr>
          </w:tbl>
          <w:p>
            <w:pPr>
              <w:pStyle w:val="Normal"/>
              <w:spacing w:before="60" w:after="120"/>
              <w:jc w:val="center"/>
              <w:rPr/>
            </w:pPr>
            <w:r>
              <w:rPr>
                <w:rFonts w:eastAsia="Arial" w:cs="Arial"/>
                <w:i/>
                <w:iCs/>
                <w:color w:val="666666"/>
                <w:sz w:val="18"/>
                <w:szCs w:val="18"/>
              </w:rPr>
              <w:t>Figure 3b — Single-line diagram (Bus IED)</w:t>
            </w:r>
          </w:p>
        </w:tc>
      </w:tr>
    </w:tbl>
    <w:p>
      <w:pPr>
        <w:pStyle w:val="Normal"/>
        <w:spacing w:before="80" w:after="80"/>
        <w:rPr/>
      </w:pPr>
      <w:r>
        <w:rPr/>
      </w:r>
    </w:p>
    <w:tbl>
      <w:tblPr>
        <w:tblW w:w="9360" w:type="dxa"/>
        <w:jc w:val="left"/>
        <w:tblInd w:w="0" w:type="dxa"/>
        <w:tblLayout w:type="fixed"/>
        <w:tblCellMar>
          <w:top w:w="0" w:type="dxa"/>
          <w:left w:w="108" w:type="dxa"/>
          <w:bottom w:w="0" w:type="dxa"/>
          <w:right w:w="200" w:type="dxa"/>
        </w:tblCellMar>
      </w:tblPr>
      <w:tblGrid>
        <w:gridCol w:w="4500"/>
        <w:gridCol w:w="4859"/>
      </w:tblGrid>
      <w:tr>
        <w:trPr/>
        <w:tc>
          <w:tcPr>
            <w:tcW w:w="4500" w:type="dxa"/>
            <w:tcBorders/>
          </w:tcPr>
          <w:tbl>
            <w:tblPr>
              <w:tblW w:w="4200" w:type="dxa"/>
              <w:jc w:val="left"/>
              <w:tblInd w:w="0" w:type="dxa"/>
              <w:tblLayout w:type="fixed"/>
              <w:tblCellMar>
                <w:top w:w="600" w:type="dxa"/>
                <w:left w:w="200" w:type="dxa"/>
                <w:bottom w:w="600" w:type="dxa"/>
                <w:right w:w="200" w:type="dxa"/>
              </w:tblCellMar>
            </w:tblPr>
            <w:tblGrid>
              <w:gridCol w:w="4200"/>
            </w:tblGrid>
            <w:tr>
              <w:trPr/>
              <w:tc>
                <w:tcPr>
                  <w:tcW w:w="4200" w:type="dxa"/>
                  <w:tcBorders>
                    <w:top w:val="single" w:sz="2" w:space="0" w:color="AAAAAA"/>
                    <w:left w:val="single" w:sz="2" w:space="0" w:color="AAAAAA"/>
                    <w:bottom w:val="single" w:sz="2" w:space="0" w:color="AAAAAA"/>
                    <w:right w:val="single" w:sz="2" w:space="0" w:color="AAAAAA"/>
                  </w:tcBorders>
                  <w:shd w:fill="E8EFF5" w:val="clear"/>
                </w:tcPr>
                <w:p>
                  <w:pPr>
                    <w:pStyle w:val="Normal"/>
                    <w:jc w:val="center"/>
                    <w:rPr>
                      <w:rFonts w:ascii="Arial" w:hAnsi="Arial" w:eastAsia="Arial" w:cs="Arial"/>
                      <w:b/>
                      <w:bCs/>
                      <w:i/>
                      <w:i/>
                      <w:iCs/>
                      <w:color w:val="666666"/>
                      <w:sz w:val="20"/>
                      <w:szCs w:val="20"/>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2413000" cy="361188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2413000" cy="3611880"/>
                                </a:xfrm>
                                <a:prstGeom prst="rect">
                                  <a:avLst/>
                                </a:prstGeom>
                              </pic:spPr>
                            </pic:pic>
                          </a:graphicData>
                        </a:graphic>
                      </wp:anchor>
                    </w:drawing>
                  </w:r>
                </w:p>
              </w:tc>
            </w:tr>
          </w:tbl>
          <w:p>
            <w:pPr>
              <w:pStyle w:val="Normal"/>
              <w:spacing w:before="60" w:after="120"/>
              <w:jc w:val="center"/>
              <w:rPr/>
            </w:pPr>
            <w:r>
              <w:rPr>
                <w:rFonts w:eastAsia="Arial" w:cs="Arial"/>
                <w:i/>
                <w:iCs/>
                <w:color w:val="666666"/>
                <w:sz w:val="18"/>
                <w:szCs w:val="18"/>
              </w:rPr>
              <w:t>Figure 3c — Single-line diagram (Transformer IED)</w:t>
            </w:r>
          </w:p>
        </w:tc>
        <w:tc>
          <w:tcPr>
            <w:tcW w:w="4859" w:type="dxa"/>
            <w:tcBorders/>
            <w:tcMar>
              <w:right w:w="108" w:type="dxa"/>
            </w:tcMar>
          </w:tcPr>
          <w:p>
            <w:pPr>
              <w:pStyle w:val="Normal"/>
              <w:spacing w:before="60" w:after="100"/>
              <w:rPr/>
            </w:pPr>
            <w:r>
              <w:rPr/>
            </w:r>
          </w:p>
        </w:tc>
      </w:tr>
    </w:tbl>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4.1 Feed IED Single-Line Diagram</w:t>
      </w:r>
    </w:p>
    <w:p>
      <w:pPr>
        <w:pStyle w:val="Normal"/>
        <w:spacing w:before="60" w:after="100"/>
        <w:rPr/>
      </w:pPr>
      <w:r>
        <w:rPr>
          <w:rFonts w:eastAsia="Arial" w:cs="Arial"/>
          <w:sz w:val="22"/>
          <w:szCs w:val="22"/>
        </w:rPr>
        <w:t>The Feed IED diagram shows, from top to bottom:</w:t>
      </w:r>
    </w:p>
    <w:p>
      <w:pPr>
        <w:pStyle w:val="ListParagraph"/>
        <w:numPr>
          <w:ilvl w:val="0"/>
          <w:numId w:val="5"/>
        </w:numPr>
        <w:spacing w:before="40" w:after="40"/>
        <w:rPr/>
      </w:pPr>
      <w:r>
        <w:rPr>
          <w:rFonts w:eastAsia="Arial" w:cs="Arial"/>
          <w:sz w:val="22"/>
          <w:szCs w:val="22"/>
        </w:rPr>
        <w:t>Two busbars (Busbar 1 upper, Busbar 2 lower) with live voltage readings (Bus 1: x.x V, Bus 2: x.x V).</w:t>
      </w:r>
    </w:p>
    <w:p>
      <w:pPr>
        <w:pStyle w:val="ListParagraph"/>
        <w:numPr>
          <w:ilvl w:val="0"/>
          <w:numId w:val="2"/>
        </w:numPr>
        <w:spacing w:before="40" w:after="40"/>
        <w:rPr/>
      </w:pPr>
      <w:r>
        <w:rPr>
          <w:rFonts w:eastAsia="Arial" w:cs="Arial"/>
          <w:sz w:val="22"/>
          <w:szCs w:val="22"/>
        </w:rPr>
        <w:t>Two busbar selector disconnectors (swi3 → Busbar 1, swi4 → Busbar 2). A filled circle indicates the live connection point.</w:t>
      </w:r>
    </w:p>
    <w:p>
      <w:pPr>
        <w:pStyle w:val="ListParagraph"/>
        <w:numPr>
          <w:ilvl w:val="0"/>
          <w:numId w:val="2"/>
        </w:numPr>
        <w:spacing w:before="40" w:after="40"/>
        <w:rPr/>
      </w:pPr>
      <w:r>
        <w:rPr>
          <w:rFonts w:eastAsia="Arial" w:cs="Arial"/>
          <w:sz w:val="22"/>
          <w:szCs w:val="22"/>
        </w:rPr>
        <w:t>A tie bus connecting the two selector branches.</w:t>
      </w:r>
    </w:p>
    <w:p>
      <w:pPr>
        <w:pStyle w:val="ListParagraph"/>
        <w:numPr>
          <w:ilvl w:val="0"/>
          <w:numId w:val="2"/>
        </w:numPr>
        <w:spacing w:before="40" w:after="40"/>
        <w:rPr/>
      </w:pPr>
      <w:r>
        <w:rPr>
          <w:rFonts w:eastAsia="Arial" w:cs="Arial"/>
          <w:sz w:val="22"/>
          <w:szCs w:val="22"/>
        </w:rPr>
        <w:t>The circuit breaker (cbr1), displayed open or closed.</w:t>
      </w:r>
    </w:p>
    <w:p>
      <w:pPr>
        <w:pStyle w:val="ListParagraph"/>
        <w:numPr>
          <w:ilvl w:val="0"/>
          <w:numId w:val="2"/>
        </w:numPr>
        <w:spacing w:before="40" w:after="40"/>
        <w:rPr/>
      </w:pPr>
      <w:r>
        <w:rPr>
          <w:rFonts w:eastAsia="Arial" w:cs="Arial"/>
          <w:sz w:val="22"/>
          <w:szCs w:val="22"/>
        </w:rPr>
        <w:t>A current transformer symbol with the live CT reading (CT 1: x.x A).</w:t>
      </w:r>
    </w:p>
    <w:p>
      <w:pPr>
        <w:pStyle w:val="ListParagraph"/>
        <w:numPr>
          <w:ilvl w:val="0"/>
          <w:numId w:val="2"/>
        </w:numPr>
        <w:spacing w:before="40" w:after="40"/>
        <w:rPr/>
      </w:pPr>
      <w:r>
        <w:rPr>
          <w:rFonts w:eastAsia="Arial" w:cs="Arial"/>
          <w:sz w:val="22"/>
          <w:szCs w:val="22"/>
        </w:rPr>
        <w:t>The feeder disconnector (swi2) at the bottom, connecting to the external cable.</w:t>
      </w:r>
    </w:p>
    <w:p>
      <w:pPr>
        <w:pStyle w:val="Normal"/>
        <w:spacing w:before="80" w:after="80"/>
        <w:rPr/>
      </w:pPr>
      <w:r>
        <w:rPr/>
      </w:r>
    </w:p>
    <w:p>
      <w:pPr>
        <w:pStyle w:val="Normal"/>
        <w:spacing w:before="60" w:after="100"/>
        <w:rPr/>
      </w:pPr>
      <w:r>
        <w:rPr>
          <w:rFonts w:eastAsia="Arial" w:cs="Arial"/>
          <w:sz w:val="22"/>
          <w:szCs w:val="22"/>
        </w:rPr>
        <w:t>The circuit breaker and disconnectors are drawn with IEC standard symbols:</w:t>
      </w:r>
    </w:p>
    <w:p>
      <w:pPr>
        <w:pStyle w:val="ListParagraph"/>
        <w:numPr>
          <w:ilvl w:val="0"/>
          <w:numId w:val="1"/>
        </w:numPr>
        <w:spacing w:before="40" w:after="40"/>
        <w:rPr/>
      </w:pPr>
      <w:r>
        <w:rPr>
          <w:rFonts w:eastAsia="Arial" w:cs="Arial"/>
          <w:sz w:val="22"/>
          <w:szCs w:val="22"/>
        </w:rPr>
        <w:t>Open: blade shown at an angle away from the contact.</w:t>
      </w:r>
    </w:p>
    <w:p>
      <w:pPr>
        <w:pStyle w:val="ListParagraph"/>
        <w:numPr>
          <w:ilvl w:val="0"/>
          <w:numId w:val="1"/>
        </w:numPr>
        <w:spacing w:before="40" w:after="40"/>
        <w:rPr/>
      </w:pPr>
      <w:r>
        <w:rPr>
          <w:rFonts w:eastAsia="Arial" w:cs="Arial"/>
          <w:sz w:val="22"/>
          <w:szCs w:val="22"/>
        </w:rPr>
        <w:t>Closed: filled circle at the contact, blade vertical.</w:t>
      </w:r>
    </w:p>
    <w:p>
      <w:pPr>
        <w:pStyle w:val="ListParagraph"/>
        <w:numPr>
          <w:ilvl w:val="0"/>
          <w:numId w:val="1"/>
        </w:numPr>
        <w:spacing w:before="40" w:after="40"/>
        <w:rPr/>
      </w:pPr>
      <w:r>
        <w:rPr>
          <w:rFonts w:eastAsia="Arial" w:cs="Arial"/>
          <w:sz w:val="22"/>
          <w:szCs w:val="22"/>
        </w:rPr>
        <w:t>Intermediate (moving): dashed angled blade indicating transitional state.</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4.2 Busbar IED Single-Line Diagram</w:t>
      </w:r>
    </w:p>
    <w:p>
      <w:pPr>
        <w:pStyle w:val="Normal"/>
        <w:spacing w:before="60" w:after="100"/>
        <w:rPr/>
      </w:pPr>
      <w:r>
        <w:rPr>
          <w:rFonts w:eastAsia="Arial" w:cs="Arial"/>
          <w:sz w:val="22"/>
          <w:szCs w:val="22"/>
        </w:rPr>
        <w:t>The Bus IED diagram shows the busbar it protects, with four vertical feeder branches hanging below it (one per connected circuit). Each branch shows:</w:t>
      </w:r>
    </w:p>
    <w:p>
      <w:pPr>
        <w:pStyle w:val="ListParagraph"/>
        <w:numPr>
          <w:ilvl w:val="0"/>
          <w:numId w:val="2"/>
        </w:numPr>
        <w:spacing w:before="40" w:after="40"/>
        <w:rPr/>
      </w:pPr>
      <w:r>
        <w:rPr>
          <w:rFonts w:eastAsia="Arial" w:cs="Arial"/>
          <w:sz w:val="22"/>
          <w:szCs w:val="22"/>
        </w:rPr>
        <w:t>A stub line from the busbar downward.</w:t>
      </w:r>
    </w:p>
    <w:p>
      <w:pPr>
        <w:pStyle w:val="ListParagraph"/>
        <w:numPr>
          <w:ilvl w:val="0"/>
          <w:numId w:val="2"/>
        </w:numPr>
        <w:spacing w:before="40" w:after="40"/>
        <w:rPr/>
      </w:pPr>
      <w:r>
        <w:rPr>
          <w:rFonts w:eastAsia="Arial" w:cs="Arial"/>
          <w:sz w:val="22"/>
          <w:szCs w:val="22"/>
        </w:rPr>
        <w:t>A disconnector symbol (read-only, non-selectable) showing the GOOSE-received connection state of the feeder’s busbar selector (s_cilo1 through s_cilo4).</w:t>
      </w:r>
    </w:p>
    <w:p>
      <w:pPr>
        <w:pStyle w:val="ListParagraph"/>
        <w:numPr>
          <w:ilvl w:val="0"/>
          <w:numId w:val="2"/>
        </w:numPr>
        <w:spacing w:before="40" w:after="40"/>
        <w:rPr/>
      </w:pPr>
      <w:r>
        <w:rPr>
          <w:rFonts w:eastAsia="Arial" w:cs="Arial"/>
          <w:sz w:val="22"/>
          <w:szCs w:val="22"/>
        </w:rPr>
        <w:t>Below each disconnector: a text block showing the feeder identity (FEED1, FEED2, TR1, TR2) and its live CT average reading.</w:t>
      </w:r>
    </w:p>
    <w:p>
      <w:pPr>
        <w:pStyle w:val="Normal"/>
        <w:spacing w:before="80" w:after="80"/>
        <w:rPr/>
      </w:pPr>
      <w:r>
        <w:rPr/>
      </w:r>
    </w:p>
    <w:p>
      <w:pPr>
        <w:pStyle w:val="Normal"/>
        <w:spacing w:before="60" w:after="100"/>
        <w:rPr/>
      </w:pPr>
      <w:r>
        <w:rPr>
          <w:rFonts w:eastAsia="Arial" w:cs="Arial"/>
          <w:sz w:val="22"/>
          <w:szCs w:val="22"/>
        </w:rPr>
        <w:t>The busbar voltage (Bus: x.x V) is shown at the top-right of the diagram. The Bus IED has no locally operable switches; all interlock states are received via GOOSE from the connected Feed and Transformer IEDs.</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4.3 Transformer IED Single-Line Diagram</w:t>
      </w:r>
    </w:p>
    <w:p>
      <w:pPr>
        <w:pStyle w:val="Normal"/>
        <w:spacing w:before="60" w:after="100"/>
        <w:rPr/>
      </w:pPr>
      <w:r>
        <w:rPr>
          <w:rFonts w:eastAsia="Arial" w:cs="Arial"/>
          <w:sz w:val="22"/>
          <w:szCs w:val="22"/>
        </w:rPr>
        <w:t>The Transformer IED diagram is structurally similar to the Feed IED diagram, with the following difference at the bottom: instead of a feeder disconnector, the diagram terminates in a power transformer symbol (two overlapping circles representing the primary and secondary windings). The transformer primary connects to the CT, then the circuit breaker, then the two busbar selectors.</w:t>
      </w:r>
    </w:p>
    <w:p>
      <w:pPr>
        <w:pStyle w:val="Normal"/>
        <w:spacing w:before="80" w:after="80"/>
        <w:rPr/>
      </w:pPr>
      <w:r>
        <w:rPr/>
      </w:r>
    </w:p>
    <w:p>
      <w:pPr>
        <w:pStyle w:val="Normal"/>
        <w:pBdr>
          <w:left w:val="single" w:sz="12" w:space="0" w:color="2E75B6"/>
        </w:pBdr>
        <w:spacing w:before="60" w:after="100"/>
        <w:ind w:left="360"/>
        <w:rPr/>
      </w:pPr>
      <w:r>
        <w:rPr>
          <w:rFonts w:eastAsia="Arial" w:cs="Arial"/>
          <w:i/>
          <w:iCs/>
          <w:color w:val="444444"/>
          <w:sz w:val="22"/>
          <w:szCs w:val="22"/>
        </w:rPr>
        <w:t>All diagram symbols update live at 300 ms intervals. The footer shows “ Menu” on the right. Press the right * (Enter) button or tap “Menu” to open the Main Menu.</w:t>
      </w:r>
    </w:p>
    <w:p>
      <w:pPr>
        <w:pStyle w:val="Normal"/>
        <w:spacing w:before="80" w:after="80"/>
        <w:rPr/>
      </w:pPr>
      <w:r>
        <w:rPr/>
      </w:r>
    </w:p>
    <w:p>
      <w:pPr>
        <w:pStyle w:val="Normal"/>
        <w:rPr/>
      </w:pPr>
      <w:r>
        <w:rPr/>
      </w:r>
      <w:r>
        <w:br w:type="page"/>
      </w:r>
    </w:p>
    <w:p>
      <w:pPr>
        <w:pStyle w:val="Heading1"/>
        <w:spacing w:before="0" w:after="120"/>
        <w:rPr/>
      </w:pPr>
      <w:r>
        <w:rPr>
          <w:rFonts w:eastAsia="Arial" w:cs="Arial" w:ascii="Arial" w:hAnsi="Arial"/>
          <w:b/>
          <w:bCs/>
          <w:color w:val="1F4E79"/>
          <w:sz w:val="32"/>
          <w:szCs w:val="32"/>
        </w:rPr>
        <w:t>5. Main Menu</w:t>
      </w:r>
    </w:p>
    <w:p>
      <w:pPr>
        <w:pStyle w:val="Normal"/>
        <w:spacing w:before="60" w:after="100"/>
        <w:rPr/>
      </w:pPr>
      <w:r>
        <w:rPr>
          <w:rFonts w:eastAsia="Arial" w:cs="Arial"/>
          <w:sz w:val="22"/>
          <w:szCs w:val="22"/>
        </w:rPr>
        <w:t>The Main Menu is reached by pressing the Enter (*) button while on the Single-line diagram page, or by pressing the right soft-key labelled “ Menu”. It provides access to all functional pages.</w:t>
      </w:r>
    </w:p>
    <w:p>
      <w:pPr>
        <w:pStyle w:val="Normal"/>
        <w:spacing w:before="80" w:after="80"/>
        <w:rPr/>
      </w:pPr>
      <w:r>
        <w:rPr/>
      </w:r>
    </w:p>
    <w:tbl>
      <w:tblPr>
        <w:tblW w:w="4200" w:type="dxa"/>
        <w:jc w:val="left"/>
        <w:tblInd w:w="0" w:type="dxa"/>
        <w:tblLayout w:type="fixed"/>
        <w:tblCellMar>
          <w:top w:w="600" w:type="dxa"/>
          <w:left w:w="200" w:type="dxa"/>
          <w:bottom w:w="600" w:type="dxa"/>
          <w:right w:w="200" w:type="dxa"/>
        </w:tblCellMar>
      </w:tblPr>
      <w:tblGrid>
        <w:gridCol w:w="4200"/>
      </w:tblGrid>
      <w:tr>
        <w:trPr/>
        <w:tc>
          <w:tcPr>
            <w:tcW w:w="4200" w:type="dxa"/>
            <w:tcBorders>
              <w:top w:val="single" w:sz="2" w:space="0" w:color="AAAAAA"/>
              <w:left w:val="single" w:sz="2" w:space="0" w:color="AAAAAA"/>
              <w:bottom w:val="single" w:sz="2" w:space="0" w:color="AAAAAA"/>
              <w:right w:val="single" w:sz="2" w:space="0" w:color="AAAAAA"/>
            </w:tcBorders>
            <w:shd w:fill="E8EFF5" w:val="clear"/>
          </w:tcPr>
          <w:p>
            <w:pPr>
              <w:pStyle w:val="Normal"/>
              <w:jc w:val="center"/>
              <w:rPr>
                <w:rFonts w:ascii="Arial" w:hAnsi="Arial" w:eastAsia="Arial" w:cs="Arial"/>
                <w:b/>
                <w:bCs/>
                <w:i/>
                <w:i/>
                <w:iCs/>
                <w:color w:val="666666"/>
                <w:sz w:val="20"/>
                <w:szCs w:val="20"/>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2413000" cy="363410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2413000" cy="3634105"/>
                          </a:xfrm>
                          <a:prstGeom prst="rect">
                            <a:avLst/>
                          </a:prstGeom>
                        </pic:spPr>
                      </pic:pic>
                    </a:graphicData>
                  </a:graphic>
                </wp:anchor>
              </w:drawing>
            </w:r>
          </w:p>
        </w:tc>
      </w:tr>
    </w:tbl>
    <w:p>
      <w:pPr>
        <w:pStyle w:val="Normal"/>
        <w:spacing w:before="60" w:after="120"/>
        <w:jc w:val="center"/>
        <w:rPr/>
      </w:pPr>
      <w:r>
        <w:rPr>
          <w:rFonts w:eastAsia="Arial" w:cs="Arial"/>
          <w:i/>
          <w:iCs/>
          <w:color w:val="666666"/>
          <w:sz w:val="18"/>
          <w:szCs w:val="18"/>
        </w:rPr>
        <w:t>Figure 4 — Main Menu</w:t>
      </w:r>
    </w:p>
    <w:p>
      <w:pPr>
        <w:pStyle w:val="Normal"/>
        <w:spacing w:before="80" w:after="80"/>
        <w:rPr/>
      </w:pPr>
      <w:r>
        <w:rPr/>
      </w:r>
    </w:p>
    <w:tbl>
      <w:tblPr>
        <w:tblW w:w="9360" w:type="dxa"/>
        <w:jc w:val="left"/>
        <w:tblInd w:w="0" w:type="dxa"/>
        <w:tblLayout w:type="fixed"/>
        <w:tblCellMar>
          <w:top w:w="80" w:type="dxa"/>
          <w:left w:w="120" w:type="dxa"/>
          <w:bottom w:w="80" w:type="dxa"/>
          <w:right w:w="120" w:type="dxa"/>
        </w:tblCellMar>
      </w:tblPr>
      <w:tblGrid>
        <w:gridCol w:w="2399"/>
        <w:gridCol w:w="6960"/>
      </w:tblGrid>
      <w:tr>
        <w:trPr/>
        <w:tc>
          <w:tcPr>
            <w:tcW w:w="239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Menu item</w:t>
            </w:r>
          </w:p>
        </w:tc>
        <w:tc>
          <w:tcPr>
            <w:tcW w:w="696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Description</w:t>
            </w:r>
          </w:p>
        </w:tc>
      </w:tr>
      <w:tr>
        <w:trPr/>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Measurements</w:t>
            </w:r>
          </w:p>
        </w:tc>
        <w:tc>
          <w:tcPr>
            <w:tcW w:w="69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Tabular display of all live current and voltage measurements for the IED.</w:t>
            </w:r>
          </w:p>
        </w:tc>
      </w:tr>
      <w:tr>
        <w:trPr/>
        <w:tc>
          <w:tcPr>
            <w:tcW w:w="23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Control</w:t>
            </w:r>
          </w:p>
        </w:tc>
        <w:tc>
          <w:tcPr>
            <w:tcW w:w="69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Interactive single-line diagram for selecting and operating switches.</w:t>
            </w:r>
          </w:p>
        </w:tc>
      </w:tr>
      <w:tr>
        <w:trPr/>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Phasors</w:t>
            </w:r>
          </w:p>
        </w:tc>
        <w:tc>
          <w:tcPr>
            <w:tcW w:w="69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Phasor diagram showing amplitude and phase angle of measured quantities.</w:t>
            </w:r>
          </w:p>
        </w:tc>
      </w:tr>
      <w:tr>
        <w:trPr/>
        <w:tc>
          <w:tcPr>
            <w:tcW w:w="23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Settings</w:t>
            </w:r>
          </w:p>
        </w:tc>
        <w:tc>
          <w:tcPr>
            <w:tcW w:w="69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Read and write protection and control settings for the IED.</w:t>
            </w:r>
          </w:p>
        </w:tc>
      </w:tr>
    </w:tbl>
    <w:p>
      <w:pPr>
        <w:pStyle w:val="Normal"/>
        <w:spacing w:before="80" w:after="80"/>
        <w:rPr/>
      </w:pPr>
      <w:r>
        <w:rPr/>
      </w:r>
    </w:p>
    <w:p>
      <w:pPr>
        <w:pStyle w:val="Normal"/>
        <w:spacing w:before="60" w:after="100"/>
        <w:rPr/>
      </w:pPr>
      <w:r>
        <w:rPr>
          <w:rFonts w:eastAsia="Arial" w:cs="Arial"/>
          <w:sz w:val="22"/>
          <w:szCs w:val="22"/>
        </w:rPr>
        <w:t>Navigation within the menu:</w:t>
      </w:r>
    </w:p>
    <w:p>
      <w:pPr>
        <w:pStyle w:val="ListParagraph"/>
        <w:numPr>
          <w:ilvl w:val="0"/>
          <w:numId w:val="1"/>
        </w:numPr>
        <w:spacing w:before="40" w:after="40"/>
        <w:rPr/>
      </w:pPr>
      <w:r>
        <w:rPr>
          <w:rFonts w:eastAsia="Arial" w:cs="Arial"/>
          <w:sz w:val="22"/>
          <w:szCs w:val="22"/>
        </w:rPr>
        <w:t>Press ↑ / ↓ to move the selection highlight up or down.</w:t>
      </w:r>
    </w:p>
    <w:p>
      <w:pPr>
        <w:pStyle w:val="ListParagraph"/>
        <w:numPr>
          <w:ilvl w:val="0"/>
          <w:numId w:val="1"/>
        </w:numPr>
        <w:spacing w:before="40" w:after="40"/>
        <w:rPr/>
      </w:pPr>
      <w:r>
        <w:rPr>
          <w:rFonts w:eastAsia="Arial" w:cs="Arial"/>
          <w:sz w:val="22"/>
          <w:szCs w:val="22"/>
        </w:rPr>
        <w:t>Press Enter (*) or the right soft-key to open the highlighted item.</w:t>
      </w:r>
    </w:p>
    <w:p>
      <w:pPr>
        <w:pStyle w:val="ListParagraph"/>
        <w:numPr>
          <w:ilvl w:val="0"/>
          <w:numId w:val="1"/>
        </w:numPr>
        <w:spacing w:before="40" w:after="40"/>
        <w:rPr/>
      </w:pPr>
      <w:r>
        <w:rPr>
          <w:rFonts w:eastAsia="Arial" w:cs="Arial"/>
          <w:sz w:val="22"/>
          <w:szCs w:val="22"/>
        </w:rPr>
        <w:t>Press Cancel (*) or the left soft-key (Back) to return to the Single-line diagram.</w:t>
      </w:r>
    </w:p>
    <w:p>
      <w:pPr>
        <w:pStyle w:val="Normal"/>
        <w:spacing w:before="80" w:after="80"/>
        <w:rPr/>
      </w:pPr>
      <w:r>
        <w:rPr/>
      </w:r>
    </w:p>
    <w:p>
      <w:pPr>
        <w:pStyle w:val="Normal"/>
        <w:rPr/>
      </w:pPr>
      <w:r>
        <w:rPr/>
      </w:r>
      <w:r>
        <w:br w:type="page"/>
      </w:r>
    </w:p>
    <w:p>
      <w:pPr>
        <w:pStyle w:val="Heading1"/>
        <w:spacing w:before="0" w:after="120"/>
        <w:rPr/>
      </w:pPr>
      <w:r>
        <w:rPr>
          <w:rFonts w:eastAsia="Arial" w:cs="Arial" w:ascii="Arial" w:hAnsi="Arial"/>
          <w:b/>
          <w:bCs/>
          <w:color w:val="1F4E79"/>
          <w:sz w:val="32"/>
          <w:szCs w:val="32"/>
        </w:rPr>
        <w:t>6. Measurements Page</w:t>
      </w:r>
    </w:p>
    <w:p>
      <w:pPr>
        <w:pStyle w:val="Normal"/>
        <w:spacing w:before="60" w:after="100"/>
        <w:rPr/>
      </w:pPr>
      <w:r>
        <w:rPr>
          <w:rFonts w:eastAsia="Arial" w:cs="Arial"/>
          <w:sz w:val="22"/>
          <w:szCs w:val="22"/>
        </w:rPr>
        <w:t>The Measurements page shows all live electrical measurements for the selected IED in a scrollable table format. Measurements are polled every 300 ms from the IEC 61850 server.</w:t>
      </w:r>
    </w:p>
    <w:p>
      <w:pPr>
        <w:pStyle w:val="Normal"/>
        <w:spacing w:before="80" w:after="80"/>
        <w:rPr/>
      </w:pPr>
      <w:r>
        <w:rPr/>
      </w:r>
    </w:p>
    <w:tbl>
      <w:tblPr>
        <w:tblW w:w="4200" w:type="dxa"/>
        <w:jc w:val="left"/>
        <w:tblInd w:w="0" w:type="dxa"/>
        <w:tblLayout w:type="fixed"/>
        <w:tblCellMar>
          <w:top w:w="600" w:type="dxa"/>
          <w:left w:w="200" w:type="dxa"/>
          <w:bottom w:w="600" w:type="dxa"/>
          <w:right w:w="200" w:type="dxa"/>
        </w:tblCellMar>
      </w:tblPr>
      <w:tblGrid>
        <w:gridCol w:w="4200"/>
      </w:tblGrid>
      <w:tr>
        <w:trPr/>
        <w:tc>
          <w:tcPr>
            <w:tcW w:w="4200" w:type="dxa"/>
            <w:tcBorders>
              <w:top w:val="single" w:sz="2" w:space="0" w:color="AAAAAA"/>
              <w:left w:val="single" w:sz="2" w:space="0" w:color="AAAAAA"/>
              <w:bottom w:val="single" w:sz="2" w:space="0" w:color="AAAAAA"/>
              <w:right w:val="single" w:sz="2" w:space="0" w:color="AAAAAA"/>
            </w:tcBorders>
            <w:shd w:fill="E8EFF5" w:val="clear"/>
          </w:tcPr>
          <w:p>
            <w:pPr>
              <w:pStyle w:val="Normal"/>
              <w:jc w:val="center"/>
              <w:rPr>
                <w:rFonts w:ascii="Arial" w:hAnsi="Arial" w:eastAsia="Arial" w:cs="Arial"/>
                <w:b/>
                <w:bCs/>
                <w:i/>
                <w:i/>
                <w:iCs/>
                <w:color w:val="666666"/>
                <w:sz w:val="20"/>
                <w:szCs w:val="20"/>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2413000" cy="361569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2413000" cy="3615690"/>
                          </a:xfrm>
                          <a:prstGeom prst="rect">
                            <a:avLst/>
                          </a:prstGeom>
                        </pic:spPr>
                      </pic:pic>
                    </a:graphicData>
                  </a:graphic>
                </wp:anchor>
              </w:drawing>
            </w:r>
          </w:p>
        </w:tc>
      </w:tr>
    </w:tbl>
    <w:p>
      <w:pPr>
        <w:pStyle w:val="Normal"/>
        <w:spacing w:before="60" w:after="120"/>
        <w:jc w:val="center"/>
        <w:rPr/>
      </w:pPr>
      <w:r>
        <w:rPr>
          <w:rFonts w:eastAsia="Arial" w:cs="Arial"/>
          <w:i/>
          <w:iCs/>
          <w:color w:val="666666"/>
          <w:sz w:val="18"/>
          <w:szCs w:val="18"/>
        </w:rPr>
        <w:t>Figure 5 — Measurements page (Feed IED shown)</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6.1 Feed IED Measurements</w:t>
      </w:r>
    </w:p>
    <w:tbl>
      <w:tblPr>
        <w:tblW w:w="9360" w:type="dxa"/>
        <w:jc w:val="left"/>
        <w:tblInd w:w="0" w:type="dxa"/>
        <w:tblLayout w:type="fixed"/>
        <w:tblCellMar>
          <w:top w:w="80" w:type="dxa"/>
          <w:left w:w="120" w:type="dxa"/>
          <w:bottom w:w="80" w:type="dxa"/>
          <w:right w:w="120" w:type="dxa"/>
        </w:tblCellMar>
      </w:tblPr>
      <w:tblGrid>
        <w:gridCol w:w="2000"/>
        <w:gridCol w:w="2400"/>
        <w:gridCol w:w="4960"/>
      </w:tblGrid>
      <w:tr>
        <w:trPr/>
        <w:tc>
          <w:tcPr>
            <w:tcW w:w="20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Label</w:t>
            </w:r>
          </w:p>
        </w:tc>
        <w:tc>
          <w:tcPr>
            <w:tcW w:w="24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Source</w:t>
            </w:r>
          </w:p>
        </w:tc>
        <w:tc>
          <w:tcPr>
            <w:tcW w:w="496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Format</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Iph A</w:t>
            </w:r>
          </w:p>
        </w:tc>
        <w:tc>
          <w:tcPr>
            <w:tcW w:w="24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m_ctr1_phsA / phsAngA</w:t>
            </w:r>
          </w:p>
        </w:tc>
        <w:tc>
          <w:tcPr>
            <w:tcW w:w="49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Iph A      xxx.x A  xxx.x°</w:t>
            </w:r>
          </w:p>
        </w:tc>
      </w:tr>
      <w:tr>
        <w:trPr/>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Iph B</w:t>
            </w:r>
          </w:p>
        </w:tc>
        <w:tc>
          <w:tcPr>
            <w:tcW w:w="24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m_ctr1_phsB / phsAngB</w:t>
            </w:r>
          </w:p>
        </w:tc>
        <w:tc>
          <w:tcPr>
            <w:tcW w:w="49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Iph B      xxx.x A  xxx.x°</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Iph C</w:t>
            </w:r>
          </w:p>
        </w:tc>
        <w:tc>
          <w:tcPr>
            <w:tcW w:w="24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m_ctr1_phsC / phsAngC</w:t>
            </w:r>
          </w:p>
        </w:tc>
        <w:tc>
          <w:tcPr>
            <w:tcW w:w="49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Iph C      xxx.x A  xxx.x°</w:t>
            </w:r>
          </w:p>
        </w:tc>
      </w:tr>
      <w:tr>
        <w:trPr/>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Bus1 Vph A</w:t>
            </w:r>
          </w:p>
        </w:tc>
        <w:tc>
          <w:tcPr>
            <w:tcW w:w="24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m_v1_pA / m_v1_aA</w:t>
            </w:r>
          </w:p>
        </w:tc>
        <w:tc>
          <w:tcPr>
            <w:tcW w:w="49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Bus1 Vph A xxx.x V  xxx.x°</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Bus1 Vph B</w:t>
            </w:r>
          </w:p>
        </w:tc>
        <w:tc>
          <w:tcPr>
            <w:tcW w:w="24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m_v1_pB / m_v1_aB</w:t>
            </w:r>
          </w:p>
        </w:tc>
        <w:tc>
          <w:tcPr>
            <w:tcW w:w="49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Bus1 Vph B xxx.x V  xxx.x°</w:t>
            </w:r>
          </w:p>
        </w:tc>
      </w:tr>
      <w:tr>
        <w:trPr/>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Bus1 Vph C</w:t>
            </w:r>
          </w:p>
        </w:tc>
        <w:tc>
          <w:tcPr>
            <w:tcW w:w="24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m_v1_pC / m_v1_aC</w:t>
            </w:r>
          </w:p>
        </w:tc>
        <w:tc>
          <w:tcPr>
            <w:tcW w:w="49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Bus1 Vph C xxx.x V  xxx.x°</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Bus2 Vph A</w:t>
            </w:r>
          </w:p>
        </w:tc>
        <w:tc>
          <w:tcPr>
            <w:tcW w:w="24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m_v2_pA / m_v2_aA</w:t>
            </w:r>
          </w:p>
        </w:tc>
        <w:tc>
          <w:tcPr>
            <w:tcW w:w="49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Bus2 Vph A xxx.x V  xxx.x°</w:t>
            </w:r>
          </w:p>
        </w:tc>
      </w:tr>
      <w:tr>
        <w:trPr/>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Bus2 Vph B</w:t>
            </w:r>
          </w:p>
        </w:tc>
        <w:tc>
          <w:tcPr>
            <w:tcW w:w="24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m_v2_pB / m_v2_aB</w:t>
            </w:r>
          </w:p>
        </w:tc>
        <w:tc>
          <w:tcPr>
            <w:tcW w:w="49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Bus2 Vph B xxx.x V  xxx.x°</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Bus2 Vph C</w:t>
            </w:r>
          </w:p>
        </w:tc>
        <w:tc>
          <w:tcPr>
            <w:tcW w:w="24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m_v2_pC / m_v2_aC</w:t>
            </w:r>
          </w:p>
        </w:tc>
        <w:tc>
          <w:tcPr>
            <w:tcW w:w="49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Bus2 Vph C xxx.x V  xxx.x°</w:t>
            </w:r>
          </w:p>
        </w:tc>
      </w:tr>
    </w:tbl>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6.2 Busbar IED Measurements</w:t>
      </w:r>
    </w:p>
    <w:p>
      <w:pPr>
        <w:pStyle w:val="Normal"/>
        <w:spacing w:before="60" w:after="100"/>
        <w:rPr/>
      </w:pPr>
      <w:r>
        <w:rPr>
          <w:rFonts w:eastAsia="Arial" w:cs="Arial"/>
          <w:sz w:val="22"/>
          <w:szCs w:val="22"/>
        </w:rPr>
        <w:t>The Bus IED shows measurements from all four connected CTs (one per feeder: FEED1, FEED2, TR1, TR2) plus the busbar VT:</w:t>
      </w:r>
    </w:p>
    <w:tbl>
      <w:tblPr>
        <w:tblW w:w="9360" w:type="dxa"/>
        <w:jc w:val="left"/>
        <w:tblInd w:w="0" w:type="dxa"/>
        <w:tblLayout w:type="fixed"/>
        <w:tblCellMar>
          <w:top w:w="80" w:type="dxa"/>
          <w:left w:w="120" w:type="dxa"/>
          <w:bottom w:w="80" w:type="dxa"/>
          <w:right w:w="120" w:type="dxa"/>
        </w:tblCellMar>
      </w:tblPr>
      <w:tblGrid>
        <w:gridCol w:w="2000"/>
        <w:gridCol w:w="2600"/>
        <w:gridCol w:w="4760"/>
      </w:tblGrid>
      <w:tr>
        <w:trPr/>
        <w:tc>
          <w:tcPr>
            <w:tcW w:w="20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Labels</w:t>
            </w:r>
          </w:p>
        </w:tc>
        <w:tc>
          <w:tcPr>
            <w:tcW w:w="26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Source</w:t>
            </w:r>
          </w:p>
        </w:tc>
        <w:tc>
          <w:tcPr>
            <w:tcW w:w="476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Note</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Iph 1A/B/C</w:t>
            </w:r>
          </w:p>
        </w:tc>
        <w:tc>
          <w:tcPr>
            <w:tcW w:w="26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m_ctr1_phsA/B/C + angle</w:t>
            </w:r>
          </w:p>
        </w:tc>
        <w:tc>
          <w:tcPr>
            <w:tcW w:w="47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CT on Feed 1 branch</w:t>
            </w:r>
          </w:p>
        </w:tc>
      </w:tr>
      <w:tr>
        <w:trPr/>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Iph 2A/B/C</w:t>
            </w:r>
          </w:p>
        </w:tc>
        <w:tc>
          <w:tcPr>
            <w:tcW w:w="26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m_ctr2_phsA/B/C + angle</w:t>
            </w:r>
          </w:p>
        </w:tc>
        <w:tc>
          <w:tcPr>
            <w:tcW w:w="47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CT on Feed 2 branch</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Iph 3A/B/C</w:t>
            </w:r>
          </w:p>
        </w:tc>
        <w:tc>
          <w:tcPr>
            <w:tcW w:w="26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m_ctr3_phsA/B/C + angle</w:t>
            </w:r>
          </w:p>
        </w:tc>
        <w:tc>
          <w:tcPr>
            <w:tcW w:w="47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CT on TR 1 branch</w:t>
            </w:r>
          </w:p>
        </w:tc>
      </w:tr>
      <w:tr>
        <w:trPr/>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Iph 4A/B/C</w:t>
            </w:r>
          </w:p>
        </w:tc>
        <w:tc>
          <w:tcPr>
            <w:tcW w:w="26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m_ctr4_phsA/B/C + angle</w:t>
            </w:r>
          </w:p>
        </w:tc>
        <w:tc>
          <w:tcPr>
            <w:tcW w:w="47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CT on TR 2 branch</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Bus Vph A/B/C</w:t>
            </w:r>
          </w:p>
        </w:tc>
        <w:tc>
          <w:tcPr>
            <w:tcW w:w="26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m_v1_pA/B/C + m_v1_aA/B/C</w:t>
            </w:r>
          </w:p>
        </w:tc>
        <w:tc>
          <w:tcPr>
            <w:tcW w:w="47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Busbar VT (single busbar)</w:t>
            </w:r>
          </w:p>
        </w:tc>
      </w:tr>
    </w:tbl>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6.3 Transformer IED Measurements</w:t>
      </w:r>
    </w:p>
    <w:p>
      <w:pPr>
        <w:pStyle w:val="Normal"/>
        <w:spacing w:before="60" w:after="100"/>
        <w:rPr/>
      </w:pPr>
      <w:r>
        <w:rPr>
          <w:rFonts w:eastAsia="Arial" w:cs="Arial"/>
          <w:sz w:val="22"/>
          <w:szCs w:val="22"/>
        </w:rPr>
        <w:t>The Transformer IED measurement set is identical to the Feed IED: three phase currents from the CT on the transformer HV side, plus three-phase voltages from both busbar VTs (Bus1 and Bus2).</w:t>
      </w:r>
    </w:p>
    <w:p>
      <w:pPr>
        <w:pStyle w:val="Normal"/>
        <w:spacing w:before="80" w:after="80"/>
        <w:rPr/>
      </w:pPr>
      <w:r>
        <w:rPr/>
      </w:r>
    </w:p>
    <w:p>
      <w:pPr>
        <w:pStyle w:val="Normal"/>
        <w:pBdr>
          <w:left w:val="single" w:sz="12" w:space="0" w:color="2E75B6"/>
        </w:pBdr>
        <w:spacing w:before="60" w:after="100"/>
        <w:ind w:left="360"/>
        <w:rPr/>
      </w:pPr>
      <w:r>
        <w:rPr>
          <w:rFonts w:eastAsia="Arial" w:cs="Arial"/>
          <w:i/>
          <w:iCs/>
          <w:color w:val="444444"/>
          <w:sz w:val="22"/>
          <w:szCs w:val="22"/>
        </w:rPr>
        <w:t>All magnitudes are displayed with one decimal place. Phase angles are displayed in degrees with one decimal place. The page does not scroll; all rows are visible simultaneously.</w:t>
      </w:r>
    </w:p>
    <w:p>
      <w:pPr>
        <w:pStyle w:val="Normal"/>
        <w:spacing w:before="80" w:after="80"/>
        <w:rPr/>
      </w:pPr>
      <w:r>
        <w:rPr/>
      </w:r>
    </w:p>
    <w:p>
      <w:pPr>
        <w:pStyle w:val="Normal"/>
        <w:rPr/>
      </w:pPr>
      <w:r>
        <w:rPr/>
      </w:r>
      <w:r>
        <w:br w:type="page"/>
      </w:r>
    </w:p>
    <w:p>
      <w:pPr>
        <w:pStyle w:val="Heading1"/>
        <w:spacing w:before="0" w:after="120"/>
        <w:rPr/>
      </w:pPr>
      <w:r>
        <w:rPr>
          <w:rFonts w:eastAsia="Arial" w:cs="Arial" w:ascii="Arial" w:hAnsi="Arial"/>
          <w:b/>
          <w:bCs/>
          <w:color w:val="1F4E79"/>
          <w:sz w:val="32"/>
          <w:szCs w:val="32"/>
        </w:rPr>
        <w:t>7. Control Page</w:t>
      </w:r>
    </w:p>
    <w:p>
      <w:pPr>
        <w:pStyle w:val="Normal"/>
        <w:spacing w:before="60" w:after="100"/>
        <w:rPr/>
      </w:pPr>
      <w:r>
        <w:rPr>
          <w:rFonts w:eastAsia="Arial" w:cs="Arial"/>
          <w:sz w:val="22"/>
          <w:szCs w:val="22"/>
        </w:rPr>
        <w:t>The Control page allows the operator to select and operate individual switches within the IED. It displays the same single-line diagram as the diagram page, but with a movable cursor that highlights each selectable switch in sequence.</w:t>
      </w:r>
    </w:p>
    <w:p>
      <w:pPr>
        <w:pStyle w:val="Normal"/>
        <w:spacing w:before="80" w:after="80"/>
        <w:rPr/>
      </w:pPr>
      <w:r>
        <w:rPr/>
      </w:r>
    </w:p>
    <w:tbl>
      <w:tblPr>
        <w:tblW w:w="4200" w:type="dxa"/>
        <w:jc w:val="left"/>
        <w:tblInd w:w="0" w:type="dxa"/>
        <w:tblLayout w:type="fixed"/>
        <w:tblCellMar>
          <w:top w:w="600" w:type="dxa"/>
          <w:left w:w="200" w:type="dxa"/>
          <w:bottom w:w="600" w:type="dxa"/>
          <w:right w:w="200" w:type="dxa"/>
        </w:tblCellMar>
      </w:tblPr>
      <w:tblGrid>
        <w:gridCol w:w="4200"/>
      </w:tblGrid>
      <w:tr>
        <w:trPr/>
        <w:tc>
          <w:tcPr>
            <w:tcW w:w="4200" w:type="dxa"/>
            <w:tcBorders>
              <w:top w:val="single" w:sz="2" w:space="0" w:color="AAAAAA"/>
              <w:left w:val="single" w:sz="2" w:space="0" w:color="AAAAAA"/>
              <w:bottom w:val="single" w:sz="2" w:space="0" w:color="AAAAAA"/>
              <w:right w:val="single" w:sz="2" w:space="0" w:color="AAAAAA"/>
            </w:tcBorders>
            <w:shd w:fill="E8EFF5" w:val="clear"/>
          </w:tcPr>
          <w:p>
            <w:pPr>
              <w:pStyle w:val="Normal"/>
              <w:jc w:val="center"/>
              <w:rPr>
                <w:rFonts w:ascii="Arial" w:hAnsi="Arial" w:eastAsia="Arial" w:cs="Arial"/>
                <w:b/>
                <w:bCs/>
                <w:i/>
                <w:i/>
                <w:iCs/>
                <w:color w:val="666666"/>
                <w:sz w:val="20"/>
                <w:szCs w:val="20"/>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2413000" cy="362267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2413000" cy="3622675"/>
                          </a:xfrm>
                          <a:prstGeom prst="rect">
                            <a:avLst/>
                          </a:prstGeom>
                        </pic:spPr>
                      </pic:pic>
                    </a:graphicData>
                  </a:graphic>
                </wp:anchor>
              </w:drawing>
            </w:r>
          </w:p>
        </w:tc>
      </w:tr>
    </w:tbl>
    <w:p>
      <w:pPr>
        <w:pStyle w:val="Normal"/>
        <w:spacing w:before="60" w:after="120"/>
        <w:jc w:val="center"/>
        <w:rPr/>
      </w:pPr>
      <w:r>
        <w:rPr>
          <w:rFonts w:eastAsia="Arial" w:cs="Arial"/>
          <w:i/>
          <w:iCs/>
          <w:color w:val="666666"/>
          <w:sz w:val="18"/>
          <w:szCs w:val="18"/>
        </w:rPr>
        <w:t>Figure 6 — Control page with cursor on circuit breaker</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7.1 Selectable Elements</w:t>
      </w:r>
    </w:p>
    <w:p>
      <w:pPr>
        <w:pStyle w:val="Normal"/>
        <w:spacing w:before="60" w:after="100"/>
        <w:rPr/>
      </w:pPr>
      <w:r>
        <w:rPr>
          <w:rFonts w:eastAsia="Arial" w:cs="Arial"/>
          <w:sz w:val="22"/>
          <w:szCs w:val="22"/>
        </w:rPr>
        <w:t>Only switches and circuit breakers marked as selectable in the configuration can be operated. Read-only elements (such as the GOOSE-derived disconnectors on the Bus IED) are displayed but cannot be selected.</w:t>
      </w:r>
    </w:p>
    <w:p>
      <w:pPr>
        <w:pStyle w:val="Normal"/>
        <w:spacing w:before="80" w:after="80"/>
        <w:rPr/>
      </w:pPr>
      <w:r>
        <w:rPr/>
      </w:r>
    </w:p>
    <w:p>
      <w:pPr>
        <w:pStyle w:val="Heading3"/>
        <w:spacing w:before="200" w:after="60"/>
        <w:rPr/>
      </w:pPr>
      <w:r>
        <w:rPr>
          <w:rFonts w:eastAsia="Arial" w:cs="Arial" w:ascii="Arial" w:hAnsi="Arial"/>
          <w:b/>
          <w:bCs/>
          <w:color w:val="444444"/>
          <w:sz w:val="24"/>
          <w:szCs w:val="24"/>
        </w:rPr>
        <w:t>7.1.1 Feed IED selectable elements</w:t>
      </w:r>
    </w:p>
    <w:p>
      <w:pPr>
        <w:pStyle w:val="ListParagraph"/>
        <w:numPr>
          <w:ilvl w:val="0"/>
          <w:numId w:val="1"/>
        </w:numPr>
        <w:spacing w:before="40" w:after="40"/>
        <w:rPr/>
      </w:pPr>
      <w:r>
        <w:rPr>
          <w:rFonts w:eastAsia="Arial" w:cs="Arial"/>
          <w:sz w:val="22"/>
          <w:szCs w:val="22"/>
        </w:rPr>
        <w:t>swi3 — Busbar 1 selector disconnector</w:t>
      </w:r>
    </w:p>
    <w:p>
      <w:pPr>
        <w:pStyle w:val="ListParagraph"/>
        <w:numPr>
          <w:ilvl w:val="0"/>
          <w:numId w:val="1"/>
        </w:numPr>
        <w:spacing w:before="40" w:after="40"/>
        <w:rPr/>
      </w:pPr>
      <w:r>
        <w:rPr>
          <w:rFonts w:eastAsia="Arial" w:cs="Arial"/>
          <w:sz w:val="22"/>
          <w:szCs w:val="22"/>
        </w:rPr>
        <w:t>swi4 — Busbar 2 selector disconnector</w:t>
      </w:r>
    </w:p>
    <w:p>
      <w:pPr>
        <w:pStyle w:val="ListParagraph"/>
        <w:numPr>
          <w:ilvl w:val="0"/>
          <w:numId w:val="1"/>
        </w:numPr>
        <w:spacing w:before="40" w:after="40"/>
        <w:rPr/>
      </w:pPr>
      <w:r>
        <w:rPr>
          <w:rFonts w:eastAsia="Arial" w:cs="Arial"/>
          <w:sz w:val="22"/>
          <w:szCs w:val="22"/>
        </w:rPr>
        <w:t>cbr1 — Circuit breaker</w:t>
      </w:r>
    </w:p>
    <w:p>
      <w:pPr>
        <w:pStyle w:val="ListParagraph"/>
        <w:numPr>
          <w:ilvl w:val="0"/>
          <w:numId w:val="1"/>
        </w:numPr>
        <w:spacing w:before="40" w:after="40"/>
        <w:rPr/>
      </w:pPr>
      <w:r>
        <w:rPr>
          <w:rFonts w:eastAsia="Arial" w:cs="Arial"/>
          <w:sz w:val="22"/>
          <w:szCs w:val="22"/>
        </w:rPr>
        <w:t>swi2 — Feeder disconnector</w:t>
      </w:r>
    </w:p>
    <w:p>
      <w:pPr>
        <w:pStyle w:val="Normal"/>
        <w:spacing w:before="80" w:after="80"/>
        <w:rPr/>
      </w:pPr>
      <w:r>
        <w:rPr/>
      </w:r>
    </w:p>
    <w:p>
      <w:pPr>
        <w:pStyle w:val="Heading3"/>
        <w:spacing w:before="200" w:after="60"/>
        <w:rPr/>
      </w:pPr>
      <w:r>
        <w:rPr>
          <w:rFonts w:eastAsia="Arial" w:cs="Arial" w:ascii="Arial" w:hAnsi="Arial"/>
          <w:b/>
          <w:bCs/>
          <w:color w:val="444444"/>
          <w:sz w:val="24"/>
          <w:szCs w:val="24"/>
        </w:rPr>
        <w:t>7.1.2 Bus IED selectable elements</w:t>
      </w:r>
    </w:p>
    <w:p>
      <w:pPr>
        <w:pStyle w:val="Normal"/>
        <w:spacing w:before="60" w:after="100"/>
        <w:rPr/>
      </w:pPr>
      <w:r>
        <w:rPr>
          <w:rFonts w:eastAsia="Arial" w:cs="Arial"/>
          <w:sz w:val="22"/>
          <w:szCs w:val="22"/>
        </w:rPr>
        <w:t>None. All four disconnectors (s_cilo1 through s_cilo4) are read-only GOOSE status indicators.</w:t>
      </w:r>
    </w:p>
    <w:p>
      <w:pPr>
        <w:pStyle w:val="Normal"/>
        <w:spacing w:before="80" w:after="80"/>
        <w:rPr/>
      </w:pPr>
      <w:r>
        <w:rPr/>
      </w:r>
    </w:p>
    <w:p>
      <w:pPr>
        <w:pStyle w:val="Heading3"/>
        <w:spacing w:before="200" w:after="60"/>
        <w:rPr/>
      </w:pPr>
      <w:r>
        <w:rPr>
          <w:rFonts w:eastAsia="Arial" w:cs="Arial" w:ascii="Arial" w:hAnsi="Arial"/>
          <w:b/>
          <w:bCs/>
          <w:color w:val="444444"/>
          <w:sz w:val="24"/>
          <w:szCs w:val="24"/>
        </w:rPr>
        <w:t>7.1.3 Transformer IED selectable elements</w:t>
      </w:r>
    </w:p>
    <w:p>
      <w:pPr>
        <w:pStyle w:val="ListParagraph"/>
        <w:numPr>
          <w:ilvl w:val="0"/>
          <w:numId w:val="1"/>
        </w:numPr>
        <w:spacing w:before="40" w:after="40"/>
        <w:rPr/>
      </w:pPr>
      <w:r>
        <w:rPr>
          <w:rFonts w:eastAsia="Arial" w:cs="Arial"/>
          <w:sz w:val="22"/>
          <w:szCs w:val="22"/>
        </w:rPr>
        <w:t>swi2 — Busbar 1 selector disconnector</w:t>
      </w:r>
    </w:p>
    <w:p>
      <w:pPr>
        <w:pStyle w:val="ListParagraph"/>
        <w:numPr>
          <w:ilvl w:val="0"/>
          <w:numId w:val="1"/>
        </w:numPr>
        <w:spacing w:before="40" w:after="40"/>
        <w:rPr/>
      </w:pPr>
      <w:r>
        <w:rPr>
          <w:rFonts w:eastAsia="Arial" w:cs="Arial"/>
          <w:sz w:val="22"/>
          <w:szCs w:val="22"/>
        </w:rPr>
        <w:t>swi3 — Busbar 2 selector disconnector</w:t>
      </w:r>
    </w:p>
    <w:p>
      <w:pPr>
        <w:pStyle w:val="ListParagraph"/>
        <w:numPr>
          <w:ilvl w:val="0"/>
          <w:numId w:val="1"/>
        </w:numPr>
        <w:spacing w:before="40" w:after="40"/>
        <w:rPr/>
      </w:pPr>
      <w:r>
        <w:rPr>
          <w:rFonts w:eastAsia="Arial" w:cs="Arial"/>
          <w:sz w:val="22"/>
          <w:szCs w:val="22"/>
        </w:rPr>
        <w:t>cbr1 — Circuit breaker</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7.2 Operating a Switch</w:t>
      </w:r>
    </w:p>
    <w:p>
      <w:pPr>
        <w:pStyle w:val="ListParagraph"/>
        <w:numPr>
          <w:ilvl w:val="0"/>
          <w:numId w:val="2"/>
        </w:numPr>
        <w:spacing w:before="40" w:after="40"/>
        <w:rPr/>
      </w:pPr>
      <w:r>
        <w:rPr>
          <w:rFonts w:eastAsia="Arial" w:cs="Arial"/>
          <w:sz w:val="22"/>
          <w:szCs w:val="22"/>
        </w:rPr>
        <w:t>Enter the Control page from the Main Menu, or press the Ctrl button on the right of the Relay Interface screen.</w:t>
      </w:r>
    </w:p>
    <w:p>
      <w:pPr>
        <w:pStyle w:val="ListParagraph"/>
        <w:numPr>
          <w:ilvl w:val="0"/>
          <w:numId w:val="2"/>
        </w:numPr>
        <w:spacing w:before="40" w:after="40"/>
        <w:rPr/>
      </w:pPr>
      <w:r>
        <w:rPr>
          <w:rFonts w:eastAsia="Arial" w:cs="Arial"/>
          <w:sz w:val="22"/>
          <w:szCs w:val="22"/>
        </w:rPr>
        <w:t>Use ↑ / ↓ to move the cursor through the selectable elements. The currently selected element is highlighted on the diagram.</w:t>
      </w:r>
    </w:p>
    <w:p>
      <w:pPr>
        <w:pStyle w:val="ListParagraph"/>
        <w:numPr>
          <w:ilvl w:val="0"/>
          <w:numId w:val="2"/>
        </w:numPr>
        <w:spacing w:before="40" w:after="40"/>
        <w:rPr/>
      </w:pPr>
      <w:r>
        <w:rPr>
          <w:rFonts w:eastAsia="Arial" w:cs="Arial"/>
          <w:sz w:val="22"/>
          <w:szCs w:val="22"/>
        </w:rPr>
        <w:t>To open the highlighted element: press the red O button, or press the keyboard key ‘o’. A confirmation popup appears.</w:t>
      </w:r>
    </w:p>
    <w:p>
      <w:pPr>
        <w:pStyle w:val="ListParagraph"/>
        <w:numPr>
          <w:ilvl w:val="0"/>
          <w:numId w:val="2"/>
        </w:numPr>
        <w:spacing w:before="40" w:after="40"/>
        <w:rPr/>
      </w:pPr>
      <w:r>
        <w:rPr>
          <w:rFonts w:eastAsia="Arial" w:cs="Arial"/>
          <w:sz w:val="22"/>
          <w:szCs w:val="22"/>
        </w:rPr>
        <w:t>To close the highlighted element: press the green I button, or press the keyboard key ‘i’. A confirmation popup appears.</w:t>
      </w:r>
    </w:p>
    <w:p>
      <w:pPr>
        <w:pStyle w:val="ListParagraph"/>
        <w:numPr>
          <w:ilvl w:val="0"/>
          <w:numId w:val="2"/>
        </w:numPr>
        <w:spacing w:before="40" w:after="40"/>
        <w:rPr/>
      </w:pPr>
      <w:r>
        <w:rPr>
          <w:rFonts w:eastAsia="Arial" w:cs="Arial"/>
          <w:sz w:val="22"/>
          <w:szCs w:val="22"/>
        </w:rPr>
        <w:t>In the confirmation popup: press Enter (*) / OK to confirm, or Cancel (*) / CANCEL to abort.</w:t>
      </w:r>
    </w:p>
    <w:p>
      <w:pPr>
        <w:pStyle w:val="Normal"/>
        <w:spacing w:before="80" w:after="80"/>
        <w:rPr/>
      </w:pPr>
      <w:r>
        <w:rPr/>
      </w:r>
    </w:p>
    <w:p>
      <w:pPr>
        <w:pStyle w:val="Normal"/>
        <w:pBdr>
          <w:left w:val="single" w:sz="12" w:space="0" w:color="2E75B6"/>
        </w:pBdr>
        <w:spacing w:before="60" w:after="100"/>
        <w:ind w:left="360"/>
        <w:rPr/>
      </w:pPr>
      <w:r>
        <w:rPr>
          <w:rFonts w:eastAsia="Arial" w:cs="Arial"/>
          <w:i/>
          <w:iCs/>
          <w:color w:val="444444"/>
          <w:sz w:val="22"/>
          <w:szCs w:val="22"/>
        </w:rPr>
        <w:t>Pressing Enter directly on the Control page (without O/I) shows a reminder popup: “Press the red (O) button to open or green (I) button to close the selected switch.”</w:t>
      </w:r>
    </w:p>
    <w:p>
      <w:pPr>
        <w:pStyle w:val="Normal"/>
        <w:spacing w:before="80" w:after="80"/>
        <w:rPr/>
      </w:pPr>
      <w:r>
        <w:rPr/>
      </w:r>
    </w:p>
    <w:tbl>
      <w:tblPr>
        <w:tblW w:w="4200" w:type="dxa"/>
        <w:jc w:val="left"/>
        <w:tblInd w:w="0" w:type="dxa"/>
        <w:tblLayout w:type="fixed"/>
        <w:tblCellMar>
          <w:top w:w="600" w:type="dxa"/>
          <w:left w:w="200" w:type="dxa"/>
          <w:bottom w:w="600" w:type="dxa"/>
          <w:right w:w="200" w:type="dxa"/>
        </w:tblCellMar>
      </w:tblPr>
      <w:tblGrid>
        <w:gridCol w:w="4200"/>
      </w:tblGrid>
      <w:tr>
        <w:trPr/>
        <w:tc>
          <w:tcPr>
            <w:tcW w:w="4200" w:type="dxa"/>
            <w:tcBorders>
              <w:top w:val="single" w:sz="2" w:space="0" w:color="AAAAAA"/>
              <w:left w:val="single" w:sz="2" w:space="0" w:color="AAAAAA"/>
              <w:bottom w:val="single" w:sz="2" w:space="0" w:color="AAAAAA"/>
              <w:right w:val="single" w:sz="2" w:space="0" w:color="AAAAAA"/>
            </w:tcBorders>
            <w:shd w:fill="E8EFF5" w:val="clear"/>
          </w:tcPr>
          <w:p>
            <w:pPr>
              <w:pStyle w:val="Normal"/>
              <w:jc w:val="center"/>
              <w:rPr>
                <w:rFonts w:ascii="Arial" w:hAnsi="Arial" w:eastAsia="Arial" w:cs="Arial"/>
                <w:b/>
                <w:bCs/>
                <w:i/>
                <w:i/>
                <w:iCs/>
                <w:color w:val="666666"/>
                <w:sz w:val="20"/>
                <w:szCs w:val="20"/>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2413000" cy="3622675"/>
                  <wp:effectExtent l="0" t="0" r="0" b="0"/>
                  <wp:wrapSquare wrapText="largest"/>
                  <wp:docPr id="9" name="Image8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Copy 1" descr=""/>
                          <pic:cNvPicPr>
                            <a:picLocks noChangeAspect="1" noChangeArrowheads="1"/>
                          </pic:cNvPicPr>
                        </pic:nvPicPr>
                        <pic:blipFill>
                          <a:blip r:embed="rId10"/>
                          <a:stretch>
                            <a:fillRect/>
                          </a:stretch>
                        </pic:blipFill>
                        <pic:spPr bwMode="auto">
                          <a:xfrm>
                            <a:off x="0" y="0"/>
                            <a:ext cx="2413000" cy="3622675"/>
                          </a:xfrm>
                          <a:prstGeom prst="rect">
                            <a:avLst/>
                          </a:prstGeom>
                        </pic:spPr>
                      </pic:pic>
                    </a:graphicData>
                  </a:graphic>
                </wp:anchor>
              </w:drawing>
            </w:r>
          </w:p>
        </w:tc>
      </w:tr>
    </w:tbl>
    <w:p>
      <w:pPr>
        <w:pStyle w:val="Normal"/>
        <w:spacing w:before="60" w:after="120"/>
        <w:jc w:val="center"/>
        <w:rPr/>
      </w:pPr>
      <w:r>
        <w:rPr>
          <w:rFonts w:eastAsia="Arial" w:cs="Arial"/>
          <w:i/>
          <w:iCs/>
          <w:color w:val="666666"/>
          <w:sz w:val="18"/>
          <w:szCs w:val="18"/>
        </w:rPr>
        <w:t xml:space="preserve">Figure </w:t>
      </w:r>
      <w:r>
        <w:rPr>
          <w:rFonts w:eastAsia="Arial" w:cs="Arial"/>
          <w:i/>
          <w:iCs/>
          <w:color w:val="666666"/>
          <w:sz w:val="18"/>
          <w:szCs w:val="18"/>
        </w:rPr>
        <w:t>7</w:t>
      </w:r>
      <w:r>
        <w:rPr>
          <w:rFonts w:eastAsia="Arial" w:cs="Arial"/>
          <w:i/>
          <w:iCs/>
          <w:color w:val="666666"/>
          <w:sz w:val="18"/>
          <w:szCs w:val="18"/>
        </w:rPr>
        <w:t xml:space="preserve"> — Control page with </w:t>
      </w:r>
      <w:r>
        <w:rPr>
          <w:rFonts w:eastAsia="Arial" w:cs="Arial"/>
          <w:i/>
          <w:iCs/>
          <w:color w:val="666666"/>
          <w:sz w:val="18"/>
          <w:szCs w:val="18"/>
        </w:rPr>
        <w:t>switch selected for operation</w:t>
      </w:r>
    </w:p>
    <w:p>
      <w:pPr>
        <w:pStyle w:val="Normal"/>
        <w:spacing w:before="80" w:after="80"/>
        <w:rPr/>
      </w:pPr>
      <w:r>
        <w:rPr/>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7.3 Interlocking</w:t>
      </w:r>
    </w:p>
    <w:p>
      <w:pPr>
        <w:pStyle w:val="Normal"/>
        <w:spacing w:before="60" w:after="100"/>
        <w:rPr/>
      </w:pPr>
      <w:r>
        <w:rPr>
          <w:rFonts w:eastAsia="Arial" w:cs="Arial"/>
          <w:sz w:val="22"/>
          <w:szCs w:val="22"/>
        </w:rPr>
        <w:t>Before executing an open or close command, the software checks the relevant interlock status flags from the IEC 61850 server:</w:t>
      </w:r>
    </w:p>
    <w:p>
      <w:pPr>
        <w:pStyle w:val="ListParagraph"/>
        <w:numPr>
          <w:ilvl w:val="0"/>
          <w:numId w:val="1"/>
        </w:numPr>
        <w:spacing w:before="40" w:after="40"/>
        <w:rPr/>
      </w:pPr>
      <w:r>
        <w:rPr>
          <w:rFonts w:eastAsia="Arial" w:cs="Arial"/>
          <w:sz w:val="22"/>
          <w:szCs w:val="22"/>
        </w:rPr>
        <w:t>BlkOpn (block open) — if true, the OPEN command is rejected.</w:t>
      </w:r>
    </w:p>
    <w:p>
      <w:pPr>
        <w:pStyle w:val="ListParagraph"/>
        <w:numPr>
          <w:ilvl w:val="0"/>
          <w:numId w:val="1"/>
        </w:numPr>
        <w:spacing w:before="40" w:after="40"/>
        <w:rPr/>
      </w:pPr>
      <w:r>
        <w:rPr>
          <w:rFonts w:eastAsia="Arial" w:cs="Arial"/>
          <w:sz w:val="22"/>
          <w:szCs w:val="22"/>
        </w:rPr>
        <w:t>BlkCls (block close) — if true, the CLOSE command is rejected.</w:t>
      </w:r>
    </w:p>
    <w:p>
      <w:pPr>
        <w:pStyle w:val="Normal"/>
        <w:spacing w:before="80" w:after="80"/>
        <w:rPr/>
      </w:pPr>
      <w:r>
        <w:rPr/>
      </w:r>
    </w:p>
    <w:p>
      <w:pPr>
        <w:pStyle w:val="Normal"/>
        <w:spacing w:before="60" w:after="100"/>
        <w:rPr/>
      </w:pPr>
      <w:r>
        <w:rPr>
          <w:rFonts w:eastAsia="Arial" w:cs="Arial"/>
          <w:sz w:val="22"/>
          <w:szCs w:val="22"/>
        </w:rPr>
        <w:t>Interlock elements per switch:</w:t>
      </w:r>
    </w:p>
    <w:tbl>
      <w:tblPr>
        <w:tblW w:w="9360" w:type="dxa"/>
        <w:jc w:val="left"/>
        <w:tblInd w:w="0" w:type="dxa"/>
        <w:tblLayout w:type="fixed"/>
        <w:tblCellMar>
          <w:top w:w="80" w:type="dxa"/>
          <w:left w:w="120" w:type="dxa"/>
          <w:bottom w:w="80" w:type="dxa"/>
          <w:right w:w="120" w:type="dxa"/>
        </w:tblCellMar>
      </w:tblPr>
      <w:tblGrid>
        <w:gridCol w:w="2000"/>
        <w:gridCol w:w="3000"/>
        <w:gridCol w:w="4360"/>
      </w:tblGrid>
      <w:tr>
        <w:trPr/>
        <w:tc>
          <w:tcPr>
            <w:tcW w:w="20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Switch</w:t>
            </w:r>
          </w:p>
        </w:tc>
        <w:tc>
          <w:tcPr>
            <w:tcW w:w="30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BlkOpn element</w:t>
            </w:r>
          </w:p>
        </w:tc>
        <w:tc>
          <w:tcPr>
            <w:tcW w:w="436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BlkCls element</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swi2</w:t>
            </w:r>
          </w:p>
        </w:tc>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s_swi2_blkopn</w:t>
            </w:r>
          </w:p>
        </w:tc>
        <w:tc>
          <w:tcPr>
            <w:tcW w:w="43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s_swi2_blkcls</w:t>
            </w:r>
          </w:p>
        </w:tc>
      </w:tr>
      <w:tr>
        <w:trPr/>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swi3</w:t>
            </w:r>
          </w:p>
        </w:tc>
        <w:tc>
          <w:tcPr>
            <w:tcW w:w="3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s_swi3_blkopn</w:t>
            </w:r>
          </w:p>
        </w:tc>
        <w:tc>
          <w:tcPr>
            <w:tcW w:w="43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s_swi3_blkcls</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swi4</w:t>
            </w:r>
          </w:p>
        </w:tc>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s_swi4_blkopn</w:t>
            </w:r>
          </w:p>
        </w:tc>
        <w:tc>
          <w:tcPr>
            <w:tcW w:w="43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s_swi4_blkcls</w:t>
            </w:r>
          </w:p>
        </w:tc>
      </w:tr>
      <w:tr>
        <w:trPr/>
        <w:tc>
          <w:tcPr>
            <w:tcW w:w="2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cbr1</w:t>
            </w:r>
          </w:p>
        </w:tc>
        <w:tc>
          <w:tcPr>
            <w:tcW w:w="3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(none)</w:t>
            </w:r>
          </w:p>
        </w:tc>
        <w:tc>
          <w:tcPr>
            <w:tcW w:w="43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(none)</w:t>
            </w:r>
          </w:p>
        </w:tc>
      </w:tr>
    </w:tbl>
    <w:p>
      <w:pPr>
        <w:pStyle w:val="Normal"/>
        <w:spacing w:before="80" w:after="80"/>
        <w:rPr/>
      </w:pPr>
      <w:r>
        <w:rPr/>
      </w:r>
    </w:p>
    <w:p>
      <w:pPr>
        <w:pStyle w:val="Normal"/>
        <w:pBdr>
          <w:left w:val="single" w:sz="12" w:space="0" w:color="C62828"/>
        </w:pBdr>
        <w:spacing w:before="60" w:after="100"/>
        <w:ind w:left="360"/>
        <w:rPr/>
      </w:pPr>
      <w:r>
        <w:rPr>
          <w:rFonts w:eastAsia="Arial" w:cs="Arial"/>
          <w:i/>
          <w:iCs/>
          <w:color w:val="C62828"/>
          <w:sz w:val="22"/>
          <w:szCs w:val="22"/>
        </w:rPr>
        <w:t>If an interlock condition is active, a</w:t>
      </w:r>
      <w:r>
        <w:rPr>
          <w:rFonts w:eastAsia="Arial" w:cs="Arial"/>
          <w:i/>
          <w:iCs/>
          <w:color w:val="C62828"/>
          <w:sz w:val="22"/>
          <w:szCs w:val="22"/>
        </w:rPr>
        <w:t>n</w:t>
      </w:r>
      <w:r>
        <w:rPr>
          <w:rFonts w:eastAsia="Arial" w:cs="Arial"/>
          <w:i/>
          <w:iCs/>
          <w:color w:val="C62828"/>
          <w:sz w:val="22"/>
          <w:szCs w:val="22"/>
        </w:rPr>
        <w:t xml:space="preserve"> error popup is shown: “[element name] blocked by interlocking”. The operation is cancelled. Do not attempt to bypass interlocking.</w:t>
      </w:r>
    </w:p>
    <w:p>
      <w:pPr>
        <w:pStyle w:val="Normal"/>
        <w:spacing w:before="80" w:after="80"/>
        <w:rPr/>
      </w:pPr>
      <w:r>
        <w:rPr/>
      </w:r>
    </w:p>
    <w:p>
      <w:pPr>
        <w:pStyle w:val="Normal"/>
        <w:spacing w:before="80" w:after="80"/>
        <w:rPr/>
      </w:pPr>
      <w:r>
        <w:rPr/>
      </w:r>
    </w:p>
    <w:tbl>
      <w:tblPr>
        <w:tblW w:w="4200" w:type="dxa"/>
        <w:jc w:val="left"/>
        <w:tblInd w:w="0" w:type="dxa"/>
        <w:tblLayout w:type="fixed"/>
        <w:tblCellMar>
          <w:top w:w="600" w:type="dxa"/>
          <w:left w:w="200" w:type="dxa"/>
          <w:bottom w:w="600" w:type="dxa"/>
          <w:right w:w="200" w:type="dxa"/>
        </w:tblCellMar>
      </w:tblPr>
      <w:tblGrid>
        <w:gridCol w:w="4200"/>
      </w:tblGrid>
      <w:tr>
        <w:trPr/>
        <w:tc>
          <w:tcPr>
            <w:tcW w:w="4200" w:type="dxa"/>
            <w:tcBorders>
              <w:top w:val="single" w:sz="2" w:space="0" w:color="AAAAAA"/>
              <w:left w:val="single" w:sz="2" w:space="0" w:color="AAAAAA"/>
              <w:bottom w:val="single" w:sz="2" w:space="0" w:color="AAAAAA"/>
              <w:right w:val="single" w:sz="2" w:space="0" w:color="AAAAAA"/>
            </w:tcBorders>
            <w:shd w:fill="E8EFF5" w:val="clear"/>
          </w:tcPr>
          <w:p>
            <w:pPr>
              <w:pStyle w:val="Normal"/>
              <w:jc w:val="center"/>
              <w:rPr>
                <w:rFonts w:ascii="Arial" w:hAnsi="Arial" w:eastAsia="Arial" w:cs="Arial"/>
                <w:b/>
                <w:bCs/>
                <w:i/>
                <w:i/>
                <w:iCs/>
                <w:color w:val="666666"/>
                <w:sz w:val="20"/>
                <w:szCs w:val="20"/>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2413000" cy="3622675"/>
                  <wp:effectExtent l="0" t="0" r="0" b="0"/>
                  <wp:wrapSquare wrapText="largest"/>
                  <wp:docPr id="10" name="Image8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Copy 1 Copy 1" descr=""/>
                          <pic:cNvPicPr>
                            <a:picLocks noChangeAspect="1" noChangeArrowheads="1"/>
                          </pic:cNvPicPr>
                        </pic:nvPicPr>
                        <pic:blipFill>
                          <a:blip r:embed="rId11"/>
                          <a:stretch>
                            <a:fillRect/>
                          </a:stretch>
                        </pic:blipFill>
                        <pic:spPr bwMode="auto">
                          <a:xfrm>
                            <a:off x="0" y="0"/>
                            <a:ext cx="2413000" cy="3622675"/>
                          </a:xfrm>
                          <a:prstGeom prst="rect">
                            <a:avLst/>
                          </a:prstGeom>
                        </pic:spPr>
                      </pic:pic>
                    </a:graphicData>
                  </a:graphic>
                </wp:anchor>
              </w:drawing>
            </w:r>
          </w:p>
        </w:tc>
      </w:tr>
    </w:tbl>
    <w:p>
      <w:pPr>
        <w:pStyle w:val="Normal"/>
        <w:spacing w:before="60" w:after="120"/>
        <w:jc w:val="center"/>
        <w:rPr/>
      </w:pPr>
      <w:r>
        <w:rPr>
          <w:rFonts w:eastAsia="Arial" w:cs="Arial"/>
          <w:i/>
          <w:iCs/>
          <w:color w:val="666666"/>
          <w:sz w:val="18"/>
          <w:szCs w:val="18"/>
        </w:rPr>
        <w:t xml:space="preserve">Figure </w:t>
      </w:r>
      <w:r>
        <w:rPr>
          <w:rFonts w:eastAsia="Arial" w:cs="Arial"/>
          <w:i/>
          <w:iCs/>
          <w:color w:val="666666"/>
          <w:sz w:val="18"/>
          <w:szCs w:val="18"/>
        </w:rPr>
        <w:t>8</w:t>
      </w:r>
      <w:r>
        <w:rPr>
          <w:rFonts w:eastAsia="Arial" w:cs="Arial"/>
          <w:i/>
          <w:iCs/>
          <w:color w:val="666666"/>
          <w:sz w:val="18"/>
          <w:szCs w:val="18"/>
        </w:rPr>
        <w:t xml:space="preserve"> — Control page with </w:t>
      </w:r>
      <w:r>
        <w:rPr>
          <w:rFonts w:eastAsia="Arial" w:cs="Arial"/>
          <w:i/>
          <w:iCs/>
          <w:color w:val="666666"/>
          <w:sz w:val="18"/>
          <w:szCs w:val="18"/>
        </w:rPr>
        <w:t>interlock error message</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7.4 Control from the Diagram Page</w:t>
      </w:r>
    </w:p>
    <w:p>
      <w:pPr>
        <w:pStyle w:val="Normal"/>
        <w:spacing w:before="60" w:after="100"/>
        <w:rPr/>
      </w:pPr>
      <w:r>
        <w:rPr>
          <w:rFonts w:eastAsia="Arial" w:cs="Arial"/>
          <w:sz w:val="22"/>
          <w:szCs w:val="22"/>
        </w:rPr>
        <w:t>Pressing the I or O buttons while the Single-line diagram page (not the Control page) is active displays an informational popup:</w:t>
      </w:r>
    </w:p>
    <w:p>
      <w:pPr>
        <w:pStyle w:val="Normal"/>
        <w:pBdr>
          <w:left w:val="single" w:sz="12" w:space="0" w:color="2E75B6"/>
        </w:pBdr>
        <w:spacing w:before="60" w:after="100"/>
        <w:ind w:left="360"/>
        <w:rPr/>
      </w:pPr>
      <w:r>
        <w:rPr>
          <w:rFonts w:eastAsia="Arial" w:cs="Arial"/>
          <w:i/>
          <w:iCs/>
          <w:color w:val="444444"/>
          <w:sz w:val="22"/>
          <w:szCs w:val="22"/>
        </w:rPr>
        <w:t>"Open the control menu to select elements to operate" — This is a reminder that switch control requires switching to the Control page first. Tap OK to dismiss.</w:t>
      </w:r>
    </w:p>
    <w:p>
      <w:pPr>
        <w:pStyle w:val="Normal"/>
        <w:spacing w:before="80" w:after="80"/>
        <w:rPr/>
      </w:pPr>
      <w:r>
        <w:rPr/>
      </w:r>
    </w:p>
    <w:p>
      <w:pPr>
        <w:pStyle w:val="Normal"/>
        <w:rPr/>
      </w:pPr>
      <w:r>
        <w:rPr/>
      </w:r>
      <w:r>
        <w:br w:type="page"/>
      </w:r>
    </w:p>
    <w:p>
      <w:pPr>
        <w:pStyle w:val="Heading1"/>
        <w:spacing w:before="0" w:after="120"/>
        <w:rPr/>
      </w:pPr>
      <w:r>
        <w:rPr>
          <w:rFonts w:eastAsia="Arial" w:cs="Arial" w:ascii="Arial" w:hAnsi="Arial"/>
          <w:b/>
          <w:bCs/>
          <w:color w:val="1F4E79"/>
          <w:sz w:val="32"/>
          <w:szCs w:val="32"/>
        </w:rPr>
        <w:t>8. Phasor Diagram Page</w:t>
      </w:r>
    </w:p>
    <w:p>
      <w:pPr>
        <w:pStyle w:val="Normal"/>
        <w:spacing w:before="60" w:after="100"/>
        <w:rPr/>
      </w:pPr>
      <w:r>
        <w:rPr>
          <w:rFonts w:eastAsia="Arial" w:cs="Arial"/>
          <w:sz w:val="22"/>
          <w:szCs w:val="22"/>
        </w:rPr>
        <w:t>The Phasor page renders a polar vector diagram of the measured electrical quantities. Phasors are displayed on a circular reference grid. Three phasors are shown per page, cycling through all available measurements.</w:t>
      </w:r>
    </w:p>
    <w:p>
      <w:pPr>
        <w:pStyle w:val="Normal"/>
        <w:spacing w:before="80" w:after="80"/>
        <w:rPr/>
      </w:pPr>
      <w:r>
        <w:rPr/>
      </w:r>
    </w:p>
    <w:tbl>
      <w:tblPr>
        <w:tblW w:w="4200" w:type="dxa"/>
        <w:jc w:val="left"/>
        <w:tblInd w:w="0" w:type="dxa"/>
        <w:tblLayout w:type="fixed"/>
        <w:tblCellMar>
          <w:top w:w="600" w:type="dxa"/>
          <w:left w:w="200" w:type="dxa"/>
          <w:bottom w:w="600" w:type="dxa"/>
          <w:right w:w="200" w:type="dxa"/>
        </w:tblCellMar>
      </w:tblPr>
      <w:tblGrid>
        <w:gridCol w:w="4200"/>
      </w:tblGrid>
      <w:tr>
        <w:trPr/>
        <w:tc>
          <w:tcPr>
            <w:tcW w:w="4200" w:type="dxa"/>
            <w:tcBorders>
              <w:top w:val="single" w:sz="2" w:space="0" w:color="AAAAAA"/>
              <w:left w:val="single" w:sz="2" w:space="0" w:color="AAAAAA"/>
              <w:bottom w:val="single" w:sz="2" w:space="0" w:color="AAAAAA"/>
              <w:right w:val="single" w:sz="2" w:space="0" w:color="AAAAAA"/>
            </w:tcBorders>
            <w:shd w:fill="E8EFF5" w:val="clear"/>
          </w:tcPr>
          <w:p>
            <w:pPr>
              <w:pStyle w:val="Normal"/>
              <w:jc w:val="center"/>
              <w:rPr>
                <w:rFonts w:ascii="Arial" w:hAnsi="Arial" w:eastAsia="Arial" w:cs="Arial"/>
                <w:b/>
                <w:bCs/>
                <w:i/>
                <w:i/>
                <w:iCs/>
                <w:color w:val="666666"/>
                <w:sz w:val="20"/>
                <w:szCs w:val="20"/>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2413000" cy="3626485"/>
                  <wp:effectExtent l="0" t="0" r="0" b="0"/>
                  <wp:wrapSquare wrapText="largest"/>
                  <wp:docPr id="1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pic:cNvPicPr>
                            <a:picLocks noChangeAspect="1" noChangeArrowheads="1"/>
                          </pic:cNvPicPr>
                        </pic:nvPicPr>
                        <pic:blipFill>
                          <a:blip r:embed="rId12"/>
                          <a:stretch>
                            <a:fillRect/>
                          </a:stretch>
                        </pic:blipFill>
                        <pic:spPr bwMode="auto">
                          <a:xfrm>
                            <a:off x="0" y="0"/>
                            <a:ext cx="2413000" cy="3626485"/>
                          </a:xfrm>
                          <a:prstGeom prst="rect">
                            <a:avLst/>
                          </a:prstGeom>
                        </pic:spPr>
                      </pic:pic>
                    </a:graphicData>
                  </a:graphic>
                </wp:anchor>
              </w:drawing>
            </w:r>
          </w:p>
        </w:tc>
      </w:tr>
    </w:tbl>
    <w:p>
      <w:pPr>
        <w:pStyle w:val="Normal"/>
        <w:spacing w:before="60" w:after="120"/>
        <w:jc w:val="center"/>
        <w:rPr/>
      </w:pPr>
      <w:r>
        <w:rPr>
          <w:rFonts w:eastAsia="Arial" w:cs="Arial"/>
          <w:i/>
          <w:iCs/>
          <w:color w:val="666666"/>
          <w:sz w:val="18"/>
          <w:szCs w:val="18"/>
        </w:rPr>
        <w:t xml:space="preserve">Figure </w:t>
      </w:r>
      <w:r>
        <w:rPr>
          <w:rFonts w:eastAsia="Arial" w:cs="Arial"/>
          <w:i/>
          <w:iCs/>
          <w:color w:val="666666"/>
          <w:sz w:val="18"/>
          <w:szCs w:val="18"/>
        </w:rPr>
        <w:t>9</w:t>
      </w:r>
      <w:r>
        <w:rPr>
          <w:rFonts w:eastAsia="Arial" w:cs="Arial"/>
          <w:i/>
          <w:iCs/>
          <w:color w:val="666666"/>
          <w:sz w:val="18"/>
          <w:szCs w:val="18"/>
        </w:rPr>
        <w:t xml:space="preserve"> — Phasor diagram (phase currents Iph A, B, C)</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8.1 Phasor Display</w:t>
      </w:r>
    </w:p>
    <w:p>
      <w:pPr>
        <w:pStyle w:val="Normal"/>
        <w:spacing w:before="60" w:after="100"/>
        <w:rPr/>
      </w:pPr>
      <w:r>
        <w:rPr>
          <w:rFonts w:eastAsia="Arial" w:cs="Arial"/>
          <w:sz w:val="22"/>
          <w:szCs w:val="22"/>
        </w:rPr>
        <w:t>A reference circle is drawn in the foreground colour. Horizontal and vertical centre lines are overlaid as axes. Each phasor vector is drawn from the centre of the circle as an arrow to a point on or inside the circle.</w:t>
      </w:r>
    </w:p>
    <w:p>
      <w:pPr>
        <w:pStyle w:val="Normal"/>
        <w:spacing w:before="80" w:after="80"/>
        <w:rPr/>
      </w:pPr>
      <w:r>
        <w:rPr/>
      </w:r>
    </w:p>
    <w:p>
      <w:pPr>
        <w:pStyle w:val="Normal"/>
        <w:spacing w:before="60" w:after="100"/>
        <w:rPr/>
      </w:pPr>
      <w:r>
        <w:rPr>
          <w:rFonts w:eastAsia="Arial" w:cs="Arial"/>
          <w:sz w:val="22"/>
          <w:szCs w:val="22"/>
        </w:rPr>
        <w:t>Phasors are normalised: the largest magnitude in the current page’s set is mapped to the full circle radius. Other phasors are scaled proportionally. This means that the display shows relative phase relationships correctly even if absolute magnitudes differ.</w:t>
      </w:r>
    </w:p>
    <w:p>
      <w:pPr>
        <w:pStyle w:val="Normal"/>
        <w:spacing w:before="80" w:after="80"/>
        <w:rPr/>
      </w:pPr>
      <w:r>
        <w:rPr/>
      </w:r>
    </w:p>
    <w:p>
      <w:pPr>
        <w:pStyle w:val="Normal"/>
        <w:spacing w:before="60" w:after="100"/>
        <w:rPr/>
      </w:pPr>
      <w:r>
        <w:rPr>
          <w:rFonts w:eastAsia="Arial" w:cs="Arial"/>
          <w:sz w:val="22"/>
          <w:szCs w:val="22"/>
        </w:rPr>
        <w:t>Each vector is labelled with the channel name (e.g. Iph A) and its absolute magnitude (e.g. 120.5). The label is placed near the arrowhead.</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8.2 Paging Through Measurements</w:t>
      </w:r>
    </w:p>
    <w:p>
      <w:pPr>
        <w:pStyle w:val="Normal"/>
        <w:spacing w:before="60" w:after="100"/>
        <w:rPr/>
      </w:pPr>
      <w:r>
        <w:rPr>
          <w:rFonts w:eastAsia="Arial" w:cs="Arial"/>
          <w:sz w:val="22"/>
          <w:szCs w:val="22"/>
        </w:rPr>
        <w:t>The total number of pages depends on the IED type:</w:t>
      </w:r>
    </w:p>
    <w:p>
      <w:pPr>
        <w:pStyle w:val="ListParagraph"/>
        <w:numPr>
          <w:ilvl w:val="0"/>
          <w:numId w:val="1"/>
        </w:numPr>
        <w:spacing w:before="40" w:after="40"/>
        <w:rPr/>
      </w:pPr>
      <w:r>
        <w:rPr>
          <w:rFonts w:eastAsia="Arial" w:cs="Arial"/>
          <w:sz w:val="22"/>
          <w:szCs w:val="22"/>
        </w:rPr>
        <w:t>Feed IED: 9 measurements ÷ 3 per page = 3 pages.</w:t>
      </w:r>
    </w:p>
    <w:p>
      <w:pPr>
        <w:pStyle w:val="ListParagraph"/>
        <w:numPr>
          <w:ilvl w:val="0"/>
          <w:numId w:val="1"/>
        </w:numPr>
        <w:spacing w:before="40" w:after="40"/>
        <w:rPr/>
      </w:pPr>
      <w:r>
        <w:rPr>
          <w:rFonts w:eastAsia="Arial" w:cs="Arial"/>
          <w:sz w:val="22"/>
          <w:szCs w:val="22"/>
        </w:rPr>
        <w:t>Bus IED: 15 measurements ÷ 3 per page = 5 pages.</w:t>
      </w:r>
    </w:p>
    <w:p>
      <w:pPr>
        <w:pStyle w:val="ListParagraph"/>
        <w:numPr>
          <w:ilvl w:val="0"/>
          <w:numId w:val="1"/>
        </w:numPr>
        <w:spacing w:before="40" w:after="40"/>
        <w:rPr/>
      </w:pPr>
      <w:r>
        <w:rPr>
          <w:rFonts w:eastAsia="Arial" w:cs="Arial"/>
          <w:sz w:val="22"/>
          <w:szCs w:val="22"/>
        </w:rPr>
        <w:t>Transformer IED: 9 measurements ÷ 3 per page = 3 pages.</w:t>
      </w:r>
    </w:p>
    <w:p>
      <w:pPr>
        <w:pStyle w:val="Normal"/>
        <w:spacing w:before="80" w:after="80"/>
        <w:rPr/>
      </w:pPr>
      <w:r>
        <w:rPr/>
      </w:r>
    </w:p>
    <w:p>
      <w:pPr>
        <w:pStyle w:val="Normal"/>
        <w:spacing w:before="60" w:after="100"/>
        <w:rPr/>
      </w:pPr>
      <w:r>
        <w:rPr>
          <w:rFonts w:eastAsia="Arial" w:cs="Arial"/>
          <w:sz w:val="22"/>
          <w:szCs w:val="22"/>
        </w:rPr>
        <w:t>Press Enter (*) or the right soft-key (labelled “next”) to advance to the next page. The footer shows the current page number, e.g. “Phasor page 2/3”. Advancing past the last page wraps back to page 1.</w:t>
      </w:r>
    </w:p>
    <w:p>
      <w:pPr>
        <w:pStyle w:val="Normal"/>
        <w:spacing w:before="80" w:after="80"/>
        <w:rPr/>
      </w:pPr>
      <w:r>
        <w:rPr/>
      </w:r>
    </w:p>
    <w:p>
      <w:pPr>
        <w:pStyle w:val="Normal"/>
        <w:spacing w:before="60" w:after="100"/>
        <w:rPr/>
      </w:pPr>
      <w:r>
        <w:rPr>
          <w:rFonts w:eastAsia="Arial" w:cs="Arial"/>
          <w:sz w:val="22"/>
          <w:szCs w:val="22"/>
        </w:rPr>
        <w:t>Press Cancel (*) or the left soft-key to return to the Main Menu.</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8.3 Measurement-to-Page Mapping (Feed / Transformer IED)</w:t>
      </w:r>
    </w:p>
    <w:tbl>
      <w:tblPr>
        <w:tblW w:w="9360" w:type="dxa"/>
        <w:jc w:val="left"/>
        <w:tblInd w:w="0" w:type="dxa"/>
        <w:tblLayout w:type="fixed"/>
        <w:tblCellMar>
          <w:top w:w="80" w:type="dxa"/>
          <w:left w:w="120" w:type="dxa"/>
          <w:bottom w:w="80" w:type="dxa"/>
          <w:right w:w="120" w:type="dxa"/>
        </w:tblCellMar>
      </w:tblPr>
      <w:tblGrid>
        <w:gridCol w:w="1199"/>
        <w:gridCol w:w="8160"/>
      </w:tblGrid>
      <w:tr>
        <w:trPr/>
        <w:tc>
          <w:tcPr>
            <w:tcW w:w="119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Page</w:t>
            </w:r>
          </w:p>
        </w:tc>
        <w:tc>
          <w:tcPr>
            <w:tcW w:w="816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Phasors shown</w:t>
            </w:r>
          </w:p>
        </w:tc>
      </w:tr>
      <w:tr>
        <w:trPr/>
        <w:tc>
          <w:tcPr>
            <w:tcW w:w="11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1</w:t>
            </w:r>
          </w:p>
        </w:tc>
        <w:tc>
          <w:tcPr>
            <w:tcW w:w="81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Iph A, Iph B, Iph C  (phase currents from CT1)</w:t>
            </w:r>
          </w:p>
        </w:tc>
      </w:tr>
      <w:tr>
        <w:trPr/>
        <w:tc>
          <w:tcPr>
            <w:tcW w:w="11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2</w:t>
            </w:r>
          </w:p>
        </w:tc>
        <w:tc>
          <w:tcPr>
            <w:tcW w:w="81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Bus1 Vph A, Bus1 Vph B, Bus1 Vph C  (Busbar 1 phase voltages)</w:t>
            </w:r>
          </w:p>
        </w:tc>
      </w:tr>
      <w:tr>
        <w:trPr/>
        <w:tc>
          <w:tcPr>
            <w:tcW w:w="11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3</w:t>
            </w:r>
          </w:p>
        </w:tc>
        <w:tc>
          <w:tcPr>
            <w:tcW w:w="81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Bus2 Vph A, Bus2 Vph B, Bus2 Vph C  (Busbar 2 phase voltages)</w:t>
            </w:r>
          </w:p>
        </w:tc>
      </w:tr>
    </w:tbl>
    <w:p>
      <w:pPr>
        <w:pStyle w:val="Normal"/>
        <w:spacing w:before="80" w:after="80"/>
        <w:rPr/>
      </w:pPr>
      <w:r>
        <w:rPr/>
      </w:r>
    </w:p>
    <w:p>
      <w:pPr>
        <w:pStyle w:val="Normal"/>
        <w:rPr/>
      </w:pPr>
      <w:r>
        <w:rPr/>
      </w:r>
      <w:r>
        <w:br w:type="page"/>
      </w:r>
    </w:p>
    <w:p>
      <w:pPr>
        <w:pStyle w:val="Heading1"/>
        <w:spacing w:before="0" w:after="120"/>
        <w:rPr/>
      </w:pPr>
      <w:r>
        <w:rPr>
          <w:rFonts w:eastAsia="Arial" w:cs="Arial" w:ascii="Arial" w:hAnsi="Arial"/>
          <w:b/>
          <w:bCs/>
          <w:color w:val="1F4E79"/>
          <w:sz w:val="32"/>
          <w:szCs w:val="32"/>
        </w:rPr>
        <w:t>9. Settings Page</w:t>
      </w:r>
    </w:p>
    <w:p>
      <w:pPr>
        <w:pStyle w:val="Normal"/>
        <w:spacing w:before="60" w:after="100"/>
        <w:rPr/>
      </w:pPr>
      <w:r>
        <w:rPr>
          <w:rFonts w:eastAsia="Arial" w:cs="Arial"/>
          <w:sz w:val="22"/>
          <w:szCs w:val="22"/>
        </w:rPr>
        <w:t>The Settings page allows the operator to read and write protection and control parameters for the selected IED. Settings are read from the IEC 61850 server when the page is first opened, and written back to the server immediately upon confirmation.</w:t>
      </w:r>
    </w:p>
    <w:p>
      <w:pPr>
        <w:pStyle w:val="Normal"/>
        <w:spacing w:before="80" w:after="80"/>
        <w:rPr/>
      </w:pPr>
      <w:r>
        <w:rPr/>
      </w:r>
    </w:p>
    <w:tbl>
      <w:tblPr>
        <w:tblW w:w="4200" w:type="dxa"/>
        <w:jc w:val="left"/>
        <w:tblInd w:w="0" w:type="dxa"/>
        <w:tblLayout w:type="fixed"/>
        <w:tblCellMar>
          <w:top w:w="600" w:type="dxa"/>
          <w:left w:w="200" w:type="dxa"/>
          <w:bottom w:w="600" w:type="dxa"/>
          <w:right w:w="200" w:type="dxa"/>
        </w:tblCellMar>
      </w:tblPr>
      <w:tblGrid>
        <w:gridCol w:w="4200"/>
      </w:tblGrid>
      <w:tr>
        <w:trPr/>
        <w:tc>
          <w:tcPr>
            <w:tcW w:w="4200" w:type="dxa"/>
            <w:tcBorders>
              <w:top w:val="single" w:sz="2" w:space="0" w:color="AAAAAA"/>
              <w:left w:val="single" w:sz="2" w:space="0" w:color="AAAAAA"/>
              <w:bottom w:val="single" w:sz="2" w:space="0" w:color="AAAAAA"/>
              <w:right w:val="single" w:sz="2" w:space="0" w:color="AAAAAA"/>
            </w:tcBorders>
            <w:shd w:fill="E8EFF5" w:val="clear"/>
          </w:tcPr>
          <w:p>
            <w:pPr>
              <w:pStyle w:val="Normal"/>
              <w:jc w:val="center"/>
              <w:rPr>
                <w:rFonts w:ascii="Arial" w:hAnsi="Arial" w:eastAsia="Arial" w:cs="Arial"/>
                <w:b/>
                <w:bCs/>
                <w:i/>
                <w:i/>
                <w:iCs/>
                <w:color w:val="666666"/>
                <w:sz w:val="20"/>
                <w:szCs w:val="20"/>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2413000" cy="3630295"/>
                  <wp:effectExtent l="0" t="0" r="0" b="0"/>
                  <wp:wrapSquare wrapText="largest"/>
                  <wp:docPr id="1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descr=""/>
                          <pic:cNvPicPr>
                            <a:picLocks noChangeAspect="1" noChangeArrowheads="1"/>
                          </pic:cNvPicPr>
                        </pic:nvPicPr>
                        <pic:blipFill>
                          <a:blip r:embed="rId13"/>
                          <a:stretch>
                            <a:fillRect/>
                          </a:stretch>
                        </pic:blipFill>
                        <pic:spPr bwMode="auto">
                          <a:xfrm>
                            <a:off x="0" y="0"/>
                            <a:ext cx="2413000" cy="3630295"/>
                          </a:xfrm>
                          <a:prstGeom prst="rect">
                            <a:avLst/>
                          </a:prstGeom>
                        </pic:spPr>
                      </pic:pic>
                    </a:graphicData>
                  </a:graphic>
                </wp:anchor>
              </w:drawing>
            </w:r>
          </w:p>
        </w:tc>
      </w:tr>
    </w:tbl>
    <w:p>
      <w:pPr>
        <w:pStyle w:val="Normal"/>
        <w:spacing w:before="60" w:after="120"/>
        <w:jc w:val="center"/>
        <w:rPr/>
      </w:pPr>
      <w:r>
        <w:rPr>
          <w:rFonts w:eastAsia="Arial" w:cs="Arial"/>
          <w:i/>
          <w:iCs/>
          <w:color w:val="666666"/>
          <w:sz w:val="18"/>
          <w:szCs w:val="18"/>
        </w:rPr>
        <w:t xml:space="preserve">Figure </w:t>
      </w:r>
      <w:r>
        <w:rPr>
          <w:rFonts w:eastAsia="Arial" w:cs="Arial"/>
          <w:i/>
          <w:iCs/>
          <w:color w:val="666666"/>
          <w:sz w:val="18"/>
          <w:szCs w:val="18"/>
        </w:rPr>
        <w:t>10</w:t>
      </w:r>
      <w:r>
        <w:rPr>
          <w:rFonts w:eastAsia="Arial" w:cs="Arial"/>
          <w:i/>
          <w:iCs/>
          <w:color w:val="666666"/>
          <w:sz w:val="18"/>
          <w:szCs w:val="18"/>
        </w:rPr>
        <w:t xml:space="preserve"> — Settings page (Feed IED)</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9.1 Available Settings by IED Type</w:t>
      </w:r>
    </w:p>
    <w:p>
      <w:pPr>
        <w:pStyle w:val="Heading3"/>
        <w:spacing w:before="200" w:after="60"/>
        <w:rPr/>
      </w:pPr>
      <w:r>
        <w:rPr>
          <w:rFonts w:eastAsia="Arial" w:cs="Arial" w:ascii="Arial" w:hAnsi="Arial"/>
          <w:b/>
          <w:bCs/>
          <w:color w:val="444444"/>
          <w:sz w:val="24"/>
          <w:szCs w:val="24"/>
        </w:rPr>
        <w:t>9.1.1 Feed IEDs (IED 1 &amp; 2)</w:t>
      </w:r>
    </w:p>
    <w:tbl>
      <w:tblPr>
        <w:tblW w:w="9360" w:type="dxa"/>
        <w:jc w:val="left"/>
        <w:tblInd w:w="0" w:type="dxa"/>
        <w:tblLayout w:type="fixed"/>
        <w:tblCellMar>
          <w:top w:w="80" w:type="dxa"/>
          <w:left w:w="120" w:type="dxa"/>
          <w:bottom w:w="80" w:type="dxa"/>
          <w:right w:w="120" w:type="dxa"/>
        </w:tblCellMar>
      </w:tblPr>
      <w:tblGrid>
        <w:gridCol w:w="2399"/>
        <w:gridCol w:w="1800"/>
        <w:gridCol w:w="5161"/>
      </w:tblGrid>
      <w:tr>
        <w:trPr/>
        <w:tc>
          <w:tcPr>
            <w:tcW w:w="239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Setting name</w:t>
            </w:r>
          </w:p>
        </w:tc>
        <w:tc>
          <w:tcPr>
            <w:tcW w:w="18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IEC element</w:t>
            </w:r>
          </w:p>
        </w:tc>
        <w:tc>
          <w:tcPr>
            <w:tcW w:w="5161"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Description</w:t>
            </w:r>
          </w:p>
        </w:tc>
      </w:tr>
      <w:tr>
        <w:trPr/>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I&gt; pickup</w:t>
            </w:r>
          </w:p>
        </w:tc>
        <w:tc>
          <w:tcPr>
            <w:tcW w:w="1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s_Ilarge</w:t>
            </w:r>
          </w:p>
        </w:tc>
        <w:tc>
          <w:tcPr>
            <w:tcW w:w="516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Overcurrent (PTOC) pickup threshold in Amperes (float).</w:t>
            </w:r>
          </w:p>
        </w:tc>
      </w:tr>
      <w:tr>
        <w:trPr/>
        <w:tc>
          <w:tcPr>
            <w:tcW w:w="23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T&gt; delay</w:t>
            </w:r>
          </w:p>
        </w:tc>
        <w:tc>
          <w:tcPr>
            <w:tcW w:w="18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s_Tm</w:t>
            </w:r>
          </w:p>
        </w:tc>
        <w:tc>
          <w:tcPr>
            <w:tcW w:w="516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Time multiplier setting for the PTOC function (float, typically 0.10–1.00).</w:t>
            </w:r>
          </w:p>
        </w:tc>
      </w:tr>
      <w:tr>
        <w:trPr/>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Local/Remote</w:t>
            </w:r>
          </w:p>
        </w:tc>
        <w:tc>
          <w:tcPr>
            <w:tcW w:w="1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loc</w:t>
            </w:r>
          </w:p>
        </w:tc>
        <w:tc>
          <w:tcPr>
            <w:tcW w:w="516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Control authority: True = Local control from panel. False = Remote via IEC 61850.</w:t>
            </w:r>
          </w:p>
        </w:tc>
      </w:tr>
    </w:tbl>
    <w:p>
      <w:pPr>
        <w:pStyle w:val="Normal"/>
        <w:spacing w:before="80" w:after="80"/>
        <w:rPr/>
      </w:pPr>
      <w:r>
        <w:rPr/>
      </w:r>
    </w:p>
    <w:p>
      <w:pPr>
        <w:pStyle w:val="Heading3"/>
        <w:spacing w:before="200" w:after="60"/>
        <w:rPr/>
      </w:pPr>
      <w:r>
        <w:rPr>
          <w:rFonts w:eastAsia="Arial" w:cs="Arial" w:ascii="Arial" w:hAnsi="Arial"/>
          <w:b/>
          <w:bCs/>
          <w:color w:val="444444"/>
          <w:sz w:val="24"/>
          <w:szCs w:val="24"/>
        </w:rPr>
        <w:t>9.1.2 Bus IEDs (IED 3 &amp; 4)</w:t>
      </w:r>
    </w:p>
    <w:tbl>
      <w:tblPr>
        <w:tblW w:w="9360" w:type="dxa"/>
        <w:jc w:val="left"/>
        <w:tblInd w:w="0" w:type="dxa"/>
        <w:tblLayout w:type="fixed"/>
        <w:tblCellMar>
          <w:top w:w="80" w:type="dxa"/>
          <w:left w:w="120" w:type="dxa"/>
          <w:bottom w:w="80" w:type="dxa"/>
          <w:right w:w="120" w:type="dxa"/>
        </w:tblCellMar>
      </w:tblPr>
      <w:tblGrid>
        <w:gridCol w:w="2399"/>
        <w:gridCol w:w="1800"/>
        <w:gridCol w:w="5161"/>
      </w:tblGrid>
      <w:tr>
        <w:trPr/>
        <w:tc>
          <w:tcPr>
            <w:tcW w:w="239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Setting name</w:t>
            </w:r>
          </w:p>
        </w:tc>
        <w:tc>
          <w:tcPr>
            <w:tcW w:w="18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IEC element</w:t>
            </w:r>
          </w:p>
        </w:tc>
        <w:tc>
          <w:tcPr>
            <w:tcW w:w="5161"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Description</w:t>
            </w:r>
          </w:p>
        </w:tc>
      </w:tr>
      <w:tr>
        <w:trPr/>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Lo setting</w:t>
            </w:r>
          </w:p>
        </w:tc>
        <w:tc>
          <w:tcPr>
            <w:tcW w:w="1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s_LoSet</w:t>
            </w:r>
          </w:p>
        </w:tc>
        <w:tc>
          <w:tcPr>
            <w:tcW w:w="516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Low differential current threshold for PDIF low-set operate (float).</w:t>
            </w:r>
          </w:p>
        </w:tc>
      </w:tr>
      <w:tr>
        <w:trPr/>
        <w:tc>
          <w:tcPr>
            <w:tcW w:w="23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Hi setting</w:t>
            </w:r>
          </w:p>
        </w:tc>
        <w:tc>
          <w:tcPr>
            <w:tcW w:w="18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s_HiSet</w:t>
            </w:r>
          </w:p>
        </w:tc>
        <w:tc>
          <w:tcPr>
            <w:tcW w:w="516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High differential current threshold for PDIF high-set operate (float).</w:t>
            </w:r>
          </w:p>
        </w:tc>
      </w:tr>
      <w:tr>
        <w:trPr/>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Min. delay</w:t>
            </w:r>
          </w:p>
        </w:tc>
        <w:tc>
          <w:tcPr>
            <w:tcW w:w="1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s_MinOpTmms</w:t>
            </w:r>
          </w:p>
        </w:tc>
        <w:tc>
          <w:tcPr>
            <w:tcW w:w="516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Minimum operate time in milliseconds for the PDIF function (integer).</w:t>
            </w:r>
          </w:p>
        </w:tc>
      </w:tr>
      <w:tr>
        <w:trPr/>
        <w:tc>
          <w:tcPr>
            <w:tcW w:w="23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Local/Remote</w:t>
            </w:r>
          </w:p>
        </w:tc>
        <w:tc>
          <w:tcPr>
            <w:tcW w:w="18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loc</w:t>
            </w:r>
          </w:p>
        </w:tc>
        <w:tc>
          <w:tcPr>
            <w:tcW w:w="516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Control authority toggle.</w:t>
            </w:r>
          </w:p>
        </w:tc>
      </w:tr>
    </w:tbl>
    <w:p>
      <w:pPr>
        <w:pStyle w:val="Normal"/>
        <w:spacing w:before="80" w:after="80"/>
        <w:rPr/>
      </w:pPr>
      <w:r>
        <w:rPr/>
      </w:r>
    </w:p>
    <w:p>
      <w:pPr>
        <w:pStyle w:val="Heading3"/>
        <w:spacing w:before="200" w:after="60"/>
        <w:rPr/>
      </w:pPr>
      <w:r>
        <w:rPr>
          <w:rFonts w:eastAsia="Arial" w:cs="Arial" w:ascii="Arial" w:hAnsi="Arial"/>
          <w:b/>
          <w:bCs/>
          <w:color w:val="444444"/>
          <w:sz w:val="24"/>
          <w:szCs w:val="24"/>
        </w:rPr>
        <w:t>9.1.3 Transformer IEDs (IED 5 &amp; 6)</w:t>
      </w:r>
    </w:p>
    <w:p>
      <w:pPr>
        <w:pStyle w:val="Normal"/>
        <w:spacing w:before="60" w:after="100"/>
        <w:rPr/>
      </w:pPr>
      <w:r>
        <w:rPr>
          <w:rFonts w:eastAsia="Arial" w:cs="Arial"/>
          <w:sz w:val="22"/>
          <w:szCs w:val="22"/>
        </w:rPr>
        <w:t>The Transformer IED uses the same settings as the Feed IED: I&gt; pickup (s_Ilarge), T&gt; delay (s_Tm), and Local/Remote (loc).</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9.2 Editing a Setting</w:t>
      </w:r>
    </w:p>
    <w:p>
      <w:pPr>
        <w:pStyle w:val="ListParagraph"/>
        <w:numPr>
          <w:ilvl w:val="0"/>
          <w:numId w:val="2"/>
        </w:numPr>
        <w:spacing w:before="40" w:after="40"/>
        <w:rPr/>
      </w:pPr>
      <w:r>
        <w:rPr>
          <w:rFonts w:eastAsia="Arial" w:cs="Arial"/>
          <w:sz w:val="22"/>
          <w:szCs w:val="22"/>
        </w:rPr>
        <w:t>Navigate to the desired setting using ↑ / ↓. The selected row is shown inverted (dark background, light text).</w:t>
      </w:r>
    </w:p>
    <w:p>
      <w:pPr>
        <w:pStyle w:val="ListParagraph"/>
        <w:numPr>
          <w:ilvl w:val="0"/>
          <w:numId w:val="2"/>
        </w:numPr>
        <w:spacing w:before="40" w:after="40"/>
        <w:rPr/>
      </w:pPr>
      <w:r>
        <w:rPr>
          <w:rFonts w:eastAsia="Arial" w:cs="Arial"/>
          <w:sz w:val="22"/>
          <w:szCs w:val="22"/>
        </w:rPr>
        <w:t>Press Enter (*) to enter edit mode. A cursor underline appears under the current digit or character.</w:t>
      </w:r>
    </w:p>
    <w:p>
      <w:pPr>
        <w:pStyle w:val="ListParagraph"/>
        <w:numPr>
          <w:ilvl w:val="0"/>
          <w:numId w:val="2"/>
        </w:numPr>
        <w:spacing w:before="40" w:after="40"/>
        <w:rPr/>
      </w:pPr>
      <w:r>
        <w:rPr>
          <w:rFonts w:eastAsia="Arial" w:cs="Arial"/>
          <w:sz w:val="22"/>
          <w:szCs w:val="22"/>
        </w:rPr>
        <w:t>For numeric settings (float / int):</w:t>
      </w:r>
    </w:p>
    <w:p>
      <w:pPr>
        <w:pStyle w:val="ListParagraph"/>
        <w:numPr>
          <w:ilvl w:val="1"/>
          <w:numId w:val="1"/>
        </w:numPr>
        <w:spacing w:before="40" w:after="40"/>
        <w:rPr/>
      </w:pPr>
      <w:r>
        <w:rPr>
          <w:rFonts w:eastAsia="Arial" w:cs="Arial"/>
          <w:sz w:val="22"/>
          <w:szCs w:val="22"/>
        </w:rPr>
        <w:t>Press ← / → to move the cursor left/right through the digits.</w:t>
      </w:r>
    </w:p>
    <w:p>
      <w:pPr>
        <w:pStyle w:val="ListParagraph"/>
        <w:numPr>
          <w:ilvl w:val="1"/>
          <w:numId w:val="1"/>
        </w:numPr>
        <w:spacing w:before="40" w:after="40"/>
        <w:rPr/>
      </w:pPr>
      <w:r>
        <w:rPr>
          <w:rFonts w:eastAsia="Arial" w:cs="Arial"/>
          <w:sz w:val="22"/>
          <w:szCs w:val="22"/>
        </w:rPr>
        <w:t>Press ↑ / ↓ to increment or decrement the digit under the cursor (wraps 0–9).</w:t>
      </w:r>
    </w:p>
    <w:p>
      <w:pPr>
        <w:pStyle w:val="ListParagraph"/>
        <w:numPr>
          <w:ilvl w:val="1"/>
          <w:numId w:val="1"/>
        </w:numPr>
        <w:spacing w:before="40" w:after="40"/>
        <w:rPr/>
      </w:pPr>
      <w:r>
        <w:rPr>
          <w:rFonts w:eastAsia="Arial" w:cs="Arial"/>
          <w:sz w:val="22"/>
          <w:szCs w:val="22"/>
        </w:rPr>
        <w:t>The decimal point cannot be changed; only digit positions are editable.</w:t>
      </w:r>
    </w:p>
    <w:p>
      <w:pPr>
        <w:pStyle w:val="ListParagraph"/>
        <w:numPr>
          <w:ilvl w:val="0"/>
          <w:numId w:val="2"/>
        </w:numPr>
        <w:spacing w:before="40" w:after="40"/>
        <w:rPr/>
      </w:pPr>
      <w:r>
        <w:rPr>
          <w:rFonts w:eastAsia="Arial" w:cs="Arial"/>
          <w:sz w:val="22"/>
          <w:szCs w:val="22"/>
        </w:rPr>
        <w:t>For boolean settings (Local/Remote):</w:t>
      </w:r>
    </w:p>
    <w:p>
      <w:pPr>
        <w:pStyle w:val="ListParagraph"/>
        <w:numPr>
          <w:ilvl w:val="1"/>
          <w:numId w:val="1"/>
        </w:numPr>
        <w:spacing w:before="40" w:after="40"/>
        <w:rPr/>
      </w:pPr>
      <w:r>
        <w:rPr>
          <w:rFonts w:eastAsia="Arial" w:cs="Arial"/>
          <w:sz w:val="22"/>
          <w:szCs w:val="22"/>
        </w:rPr>
        <w:t>Press ↑ or ↓ to toggle between True and False.</w:t>
      </w:r>
    </w:p>
    <w:p>
      <w:pPr>
        <w:pStyle w:val="ListParagraph"/>
        <w:numPr>
          <w:ilvl w:val="0"/>
          <w:numId w:val="2"/>
        </w:numPr>
        <w:spacing w:before="40" w:after="40"/>
        <w:rPr/>
      </w:pPr>
      <w:r>
        <w:rPr>
          <w:rFonts w:eastAsia="Arial" w:cs="Arial"/>
          <w:sz w:val="22"/>
          <w:szCs w:val="22"/>
        </w:rPr>
        <w:t>Press Enter (*) to confirm and write the new value to the IEC 61850 server.</w:t>
      </w:r>
    </w:p>
    <w:p>
      <w:pPr>
        <w:pStyle w:val="ListParagraph"/>
        <w:numPr>
          <w:ilvl w:val="0"/>
          <w:numId w:val="2"/>
        </w:numPr>
        <w:spacing w:before="40" w:after="40"/>
        <w:rPr/>
      </w:pPr>
      <w:r>
        <w:rPr>
          <w:rFonts w:eastAsia="Arial" w:cs="Arial"/>
          <w:sz w:val="22"/>
          <w:szCs w:val="22"/>
        </w:rPr>
        <w:t>Press Cancel (*) to discard changes and exit edit mode without writing.</w:t>
      </w:r>
    </w:p>
    <w:p>
      <w:pPr>
        <w:pStyle w:val="Normal"/>
        <w:spacing w:before="80" w:after="80"/>
        <w:rPr/>
      </w:pPr>
      <w:r>
        <w:rPr/>
      </w:r>
    </w:p>
    <w:p>
      <w:pPr>
        <w:pStyle w:val="Normal"/>
        <w:pBdr>
          <w:left w:val="single" w:sz="12" w:space="0" w:color="C62828"/>
        </w:pBdr>
        <w:spacing w:before="60" w:after="100"/>
        <w:ind w:left="360"/>
        <w:rPr/>
      </w:pPr>
      <w:r>
        <w:rPr>
          <w:rFonts w:eastAsia="Arial" w:cs="Arial"/>
          <w:i/>
          <w:iCs/>
          <w:color w:val="C62828"/>
          <w:sz w:val="22"/>
          <w:szCs w:val="22"/>
        </w:rPr>
        <w:t>Settings are written to the IEC 61850 server immediately on confirmation. Verify the value before pressing Enter. Incorrect protection settings may cause protection misoperation.</w:t>
      </w:r>
    </w:p>
    <w:p>
      <w:pPr>
        <w:pStyle w:val="Normal"/>
        <w:spacing w:before="80" w:after="80"/>
        <w:rPr/>
      </w:pPr>
      <w:r>
        <w:rPr/>
      </w:r>
    </w:p>
    <w:p>
      <w:pPr>
        <w:pStyle w:val="Normal"/>
        <w:pBdr>
          <w:left w:val="single" w:sz="12" w:space="0" w:color="2E75B6"/>
        </w:pBdr>
        <w:spacing w:before="60" w:after="100"/>
        <w:ind w:left="360"/>
        <w:rPr/>
      </w:pPr>
      <w:r>
        <w:rPr>
          <w:rFonts w:eastAsia="Arial" w:cs="Arial"/>
          <w:i/>
          <w:iCs/>
          <w:color w:val="444444"/>
          <w:sz w:val="22"/>
          <w:szCs w:val="22"/>
        </w:rPr>
        <w:t>The Local/Remote setting is written via a dedicated write_loc command rather than the generic write_setting command, allowing the server to handle it as a control authority change.</w:t>
      </w:r>
    </w:p>
    <w:p>
      <w:pPr>
        <w:pStyle w:val="Normal"/>
        <w:spacing w:before="80" w:after="80"/>
        <w:rPr/>
      </w:pPr>
      <w:r>
        <w:rPr/>
      </w:r>
    </w:p>
    <w:p>
      <w:pPr>
        <w:pStyle w:val="Normal"/>
        <w:rPr/>
      </w:pPr>
      <w:r>
        <w:rPr/>
      </w:r>
      <w:r>
        <w:br w:type="page"/>
      </w:r>
    </w:p>
    <w:p>
      <w:pPr>
        <w:pStyle w:val="Heading1"/>
        <w:spacing w:before="0" w:after="120"/>
        <w:rPr/>
      </w:pPr>
      <w:r>
        <w:rPr>
          <w:rFonts w:eastAsia="Arial" w:cs="Arial" w:ascii="Arial" w:hAnsi="Arial"/>
          <w:b/>
          <w:bCs/>
          <w:color w:val="1F4E79"/>
          <w:sz w:val="32"/>
          <w:szCs w:val="32"/>
        </w:rPr>
        <w:t>10. Popup Notifications</w:t>
      </w:r>
    </w:p>
    <w:p>
      <w:pPr>
        <w:pStyle w:val="Normal"/>
        <w:spacing w:before="60" w:after="100"/>
        <w:rPr/>
      </w:pPr>
      <w:r>
        <w:rPr>
          <w:rFonts w:eastAsia="Arial" w:cs="Arial"/>
          <w:sz w:val="22"/>
          <w:szCs w:val="22"/>
        </w:rPr>
        <w:t>Popup notifications appear as modal overlays on top of the current page. They block all navigation until dismissed. Three popup types are used:</w:t>
      </w:r>
    </w:p>
    <w:p>
      <w:pPr>
        <w:pStyle w:val="Normal"/>
        <w:spacing w:before="80" w:after="80"/>
        <w:rPr/>
      </w:pPr>
      <w:r>
        <w:rPr/>
      </w:r>
    </w:p>
    <w:tbl>
      <w:tblPr>
        <w:tblW w:w="9360" w:type="dxa"/>
        <w:jc w:val="left"/>
        <w:tblInd w:w="0" w:type="dxa"/>
        <w:tblLayout w:type="fixed"/>
        <w:tblCellMar>
          <w:top w:w="80" w:type="dxa"/>
          <w:left w:w="120" w:type="dxa"/>
          <w:bottom w:w="80" w:type="dxa"/>
          <w:right w:w="120" w:type="dxa"/>
        </w:tblCellMar>
      </w:tblPr>
      <w:tblGrid>
        <w:gridCol w:w="1799"/>
        <w:gridCol w:w="2001"/>
        <w:gridCol w:w="5560"/>
      </w:tblGrid>
      <w:tr>
        <w:trPr/>
        <w:tc>
          <w:tcPr>
            <w:tcW w:w="179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Type</w:t>
            </w:r>
          </w:p>
        </w:tc>
        <w:tc>
          <w:tcPr>
            <w:tcW w:w="2001"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Buttons shown</w:t>
            </w:r>
          </w:p>
        </w:tc>
        <w:tc>
          <w:tcPr>
            <w:tcW w:w="556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When it appears</w:t>
            </w:r>
          </w:p>
        </w:tc>
      </w:tr>
      <w:tr>
        <w:trPr/>
        <w:tc>
          <w:tcPr>
            <w:tcW w:w="17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info</w:t>
            </w:r>
          </w:p>
        </w:tc>
        <w:tc>
          <w:tcPr>
            <w:tcW w:w="20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 OK ]</w:t>
            </w:r>
          </w:p>
        </w:tc>
        <w:tc>
          <w:tcPr>
            <w:tcW w:w="5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Informational message (e.g. reminder to use Control page for switch operations).</w:t>
            </w:r>
          </w:p>
        </w:tc>
      </w:tr>
      <w:tr>
        <w:trPr/>
        <w:tc>
          <w:tcPr>
            <w:tcW w:w="17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confirm</w:t>
            </w:r>
          </w:p>
        </w:tc>
        <w:tc>
          <w:tcPr>
            <w:tcW w:w="200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[CANCEL] and [OK]</w:t>
            </w:r>
          </w:p>
        </w:tc>
        <w:tc>
          <w:tcPr>
            <w:tcW w:w="55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Before any switch open or close operation is sent to the server.</w:t>
            </w:r>
          </w:p>
        </w:tc>
      </w:tr>
      <w:tr>
        <w:trPr/>
        <w:tc>
          <w:tcPr>
            <w:tcW w:w="17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error</w:t>
            </w:r>
          </w:p>
        </w:tc>
        <w:tc>
          <w:tcPr>
            <w:tcW w:w="20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 OK ]</w:t>
            </w:r>
          </w:p>
        </w:tc>
        <w:tc>
          <w:tcPr>
            <w:tcW w:w="55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When an interlock blocks the requested operation.</w:t>
            </w:r>
          </w:p>
        </w:tc>
      </w:tr>
    </w:tbl>
    <w:p>
      <w:pPr>
        <w:pStyle w:val="Normal"/>
        <w:spacing w:before="80" w:after="80"/>
        <w:rPr/>
      </w:pPr>
      <w:r>
        <w:rPr/>
      </w:r>
    </w:p>
    <w:p>
      <w:pPr>
        <w:pStyle w:val="Normal"/>
        <w:spacing w:before="60" w:after="100"/>
        <w:rPr/>
      </w:pPr>
      <w:r>
        <w:rPr>
          <w:rFonts w:eastAsia="Arial" w:cs="Arial"/>
          <w:sz w:val="22"/>
          <w:szCs w:val="22"/>
        </w:rPr>
        <w:t>Dismissing popups:</w:t>
      </w:r>
    </w:p>
    <w:p>
      <w:pPr>
        <w:pStyle w:val="ListParagraph"/>
        <w:numPr>
          <w:ilvl w:val="0"/>
          <w:numId w:val="1"/>
        </w:numPr>
        <w:spacing w:before="40" w:after="40"/>
        <w:rPr/>
      </w:pPr>
      <w:r>
        <w:rPr>
          <w:rFonts w:eastAsia="Arial" w:cs="Arial"/>
          <w:sz w:val="22"/>
          <w:szCs w:val="22"/>
        </w:rPr>
        <w:t>Press Cancel (*) or the left soft-key to dismiss an info or error popup, or to cancel a confirm popup.</w:t>
      </w:r>
    </w:p>
    <w:p>
      <w:pPr>
        <w:pStyle w:val="ListParagraph"/>
        <w:numPr>
          <w:ilvl w:val="0"/>
          <w:numId w:val="1"/>
        </w:numPr>
        <w:spacing w:before="40" w:after="40"/>
        <w:rPr/>
      </w:pPr>
      <w:r>
        <w:rPr>
          <w:rFonts w:eastAsia="Arial" w:cs="Arial"/>
          <w:sz w:val="22"/>
          <w:szCs w:val="22"/>
        </w:rPr>
        <w:t>Press Enter (*) or the right soft-key to confirm a confirm popup (proceeds with the operation).</w:t>
      </w:r>
    </w:p>
    <w:p>
      <w:pPr>
        <w:pStyle w:val="Normal"/>
        <w:spacing w:before="80" w:after="80"/>
        <w:rPr/>
      </w:pPr>
      <w:r>
        <w:rPr/>
      </w:r>
    </w:p>
    <w:p>
      <w:pPr>
        <w:pStyle w:val="Normal"/>
        <w:rPr/>
      </w:pPr>
      <w:r>
        <w:rPr/>
      </w:r>
      <w:r>
        <w:br w:type="page"/>
      </w:r>
    </w:p>
    <w:p>
      <w:pPr>
        <w:pStyle w:val="Heading1"/>
        <w:spacing w:before="0" w:after="120"/>
        <w:rPr/>
      </w:pPr>
      <w:r>
        <w:rPr>
          <w:rFonts w:eastAsia="Arial" w:cs="Arial" w:ascii="Arial" w:hAnsi="Arial"/>
          <w:b/>
          <w:bCs/>
          <w:color w:val="1F4E79"/>
          <w:sz w:val="32"/>
          <w:szCs w:val="32"/>
        </w:rPr>
        <w:t>11. Protection Functions</w:t>
      </w:r>
    </w:p>
    <w:p>
      <w:pPr>
        <w:pStyle w:val="Normal"/>
        <w:spacing w:before="60" w:after="100"/>
        <w:rPr/>
      </w:pPr>
      <w:r>
        <w:rPr>
          <w:rFonts w:eastAsia="Arial" w:cs="Arial"/>
          <w:sz w:val="22"/>
          <w:szCs w:val="22"/>
        </w:rPr>
        <w:t>Protection functions run inside the IEC 61850 server processes, not in the UI service. The UI provides visibility into protection settings and status but does not execute protection logic itself.</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11.1 PTOC — Time-Overcurrent (Feed &amp; Transformer IEDs)</w:t>
      </w:r>
    </w:p>
    <w:p>
      <w:pPr>
        <w:pStyle w:val="Normal"/>
        <w:spacing w:before="60" w:after="100"/>
        <w:rPr/>
      </w:pPr>
      <w:r>
        <w:rPr>
          <w:rFonts w:eastAsia="Arial" w:cs="Arial"/>
          <w:sz w:val="22"/>
          <w:szCs w:val="22"/>
        </w:rPr>
        <w:t>Each Feed and Transformer IED implements a PTOC (Definite Time Overcurrent) protection function. The function monitors the CT current and trips the circuit breaker via the hardware service if a threshold is exceeded for a defined time.</w:t>
      </w:r>
    </w:p>
    <w:p>
      <w:pPr>
        <w:pStyle w:val="Normal"/>
        <w:spacing w:before="80" w:after="80"/>
        <w:rPr/>
      </w:pPr>
      <w:r>
        <w:rPr/>
      </w:r>
    </w:p>
    <w:tbl>
      <w:tblPr>
        <w:tblW w:w="9360" w:type="dxa"/>
        <w:jc w:val="left"/>
        <w:tblInd w:w="0" w:type="dxa"/>
        <w:tblLayout w:type="fixed"/>
        <w:tblCellMar>
          <w:top w:w="80" w:type="dxa"/>
          <w:left w:w="120" w:type="dxa"/>
          <w:bottom w:w="80" w:type="dxa"/>
          <w:right w:w="120" w:type="dxa"/>
        </w:tblCellMar>
      </w:tblPr>
      <w:tblGrid>
        <w:gridCol w:w="2399"/>
        <w:gridCol w:w="6960"/>
      </w:tblGrid>
      <w:tr>
        <w:trPr/>
        <w:tc>
          <w:tcPr>
            <w:tcW w:w="239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Parameter</w:t>
            </w:r>
          </w:p>
        </w:tc>
        <w:tc>
          <w:tcPr>
            <w:tcW w:w="696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Description</w:t>
            </w:r>
          </w:p>
        </w:tc>
      </w:tr>
      <w:tr>
        <w:trPr/>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I&gt; pickup (s_Ilarge)</w:t>
            </w:r>
          </w:p>
        </w:tc>
        <w:tc>
          <w:tcPr>
            <w:tcW w:w="69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Phase current threshold. If any phase current exceeds this value, the operate timer starts.</w:t>
            </w:r>
          </w:p>
        </w:tc>
      </w:tr>
      <w:tr>
        <w:trPr/>
        <w:tc>
          <w:tcPr>
            <w:tcW w:w="23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T&gt; delay (s_Tm)</w:t>
            </w:r>
          </w:p>
        </w:tc>
        <w:tc>
          <w:tcPr>
            <w:tcW w:w="69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Operate delay (time multiplier). The breaker trips after the current has continuously exceeded the pickup for this duration.</w:t>
            </w:r>
          </w:p>
        </w:tc>
      </w:tr>
      <w:tr>
        <w:trPr/>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Trip output</w:t>
            </w:r>
          </w:p>
        </w:tc>
        <w:tc>
          <w:tcPr>
            <w:tcW w:w="69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Open command sent to cbr1 (circuit breaker) via the hardware service.</w:t>
            </w:r>
          </w:p>
        </w:tc>
      </w:tr>
    </w:tbl>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11.2 PDIF — Differential Protection (Busbar IEDs)</w:t>
      </w:r>
    </w:p>
    <w:p>
      <w:pPr>
        <w:pStyle w:val="Normal"/>
        <w:spacing w:before="60" w:after="100"/>
        <w:rPr/>
      </w:pPr>
      <w:r>
        <w:rPr>
          <w:rFonts w:eastAsia="Arial" w:cs="Arial"/>
          <w:sz w:val="22"/>
          <w:szCs w:val="22"/>
        </w:rPr>
        <w:t>Each Bus IED implements a PDIF (Differential Current) protection function using GOOSE messaging. The bus protection operates as follows:</w:t>
      </w:r>
    </w:p>
    <w:p>
      <w:pPr>
        <w:pStyle w:val="ListParagraph"/>
        <w:numPr>
          <w:ilvl w:val="0"/>
          <w:numId w:val="2"/>
        </w:numPr>
        <w:spacing w:before="40" w:after="40"/>
        <w:rPr/>
      </w:pPr>
      <w:r>
        <w:rPr>
          <w:rFonts w:eastAsia="Arial" w:cs="Arial"/>
          <w:sz w:val="22"/>
          <w:szCs w:val="22"/>
        </w:rPr>
        <w:t>The Bus IED subscribes to GOOSE publications from all connected Feed and Transformer IEDs. It receives the busbar selector switch states to determine which circuits are connected to its busbar.</w:t>
      </w:r>
    </w:p>
    <w:p>
      <w:pPr>
        <w:pStyle w:val="ListParagraph"/>
        <w:numPr>
          <w:ilvl w:val="0"/>
          <w:numId w:val="2"/>
        </w:numPr>
        <w:spacing w:before="40" w:after="40"/>
        <w:rPr/>
      </w:pPr>
      <w:r>
        <w:rPr>
          <w:rFonts w:eastAsia="Arial" w:cs="Arial"/>
          <w:sz w:val="22"/>
          <w:szCs w:val="22"/>
        </w:rPr>
        <w:t>The Bus IED compares the sum of currents flowing into the busbar (from the connected feeders) against its differential thresholds (Lo setting, Hi setting).</w:t>
      </w:r>
    </w:p>
    <w:p>
      <w:pPr>
        <w:pStyle w:val="ListParagraph"/>
        <w:numPr>
          <w:ilvl w:val="0"/>
          <w:numId w:val="2"/>
        </w:numPr>
        <w:spacing w:before="40" w:after="40"/>
        <w:rPr/>
      </w:pPr>
      <w:r>
        <w:rPr>
          <w:rFonts w:eastAsia="Arial" w:cs="Arial"/>
          <w:sz w:val="22"/>
          <w:szCs w:val="22"/>
        </w:rPr>
        <w:t>If the differential current exceeds the operate threshold for longer than the minimum operate time, the Bus IED publishes a GOOSE trip signal.</w:t>
      </w:r>
    </w:p>
    <w:p>
      <w:pPr>
        <w:pStyle w:val="ListParagraph"/>
        <w:numPr>
          <w:ilvl w:val="0"/>
          <w:numId w:val="2"/>
        </w:numPr>
        <w:spacing w:before="40" w:after="40"/>
        <w:rPr/>
      </w:pPr>
      <w:r>
        <w:rPr>
          <w:rFonts w:eastAsia="Arial" w:cs="Arial"/>
          <w:sz w:val="22"/>
          <w:szCs w:val="22"/>
        </w:rPr>
        <w:t>Each connected Feed and Transformer IED subscribes to the bus GOOSE trip and opens its circuit breaker upon receipt.</w:t>
      </w:r>
    </w:p>
    <w:p>
      <w:pPr>
        <w:pStyle w:val="Normal"/>
        <w:spacing w:before="80" w:after="80"/>
        <w:rPr/>
      </w:pPr>
      <w:r>
        <w:rPr/>
      </w:r>
    </w:p>
    <w:tbl>
      <w:tblPr>
        <w:tblW w:w="9360" w:type="dxa"/>
        <w:jc w:val="left"/>
        <w:tblInd w:w="0" w:type="dxa"/>
        <w:tblLayout w:type="fixed"/>
        <w:tblCellMar>
          <w:top w:w="80" w:type="dxa"/>
          <w:left w:w="120" w:type="dxa"/>
          <w:bottom w:w="80" w:type="dxa"/>
          <w:right w:w="120" w:type="dxa"/>
        </w:tblCellMar>
      </w:tblPr>
      <w:tblGrid>
        <w:gridCol w:w="2399"/>
        <w:gridCol w:w="6960"/>
      </w:tblGrid>
      <w:tr>
        <w:trPr/>
        <w:tc>
          <w:tcPr>
            <w:tcW w:w="239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Parameter</w:t>
            </w:r>
          </w:p>
        </w:tc>
        <w:tc>
          <w:tcPr>
            <w:tcW w:w="696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Description</w:t>
            </w:r>
          </w:p>
        </w:tc>
      </w:tr>
      <w:tr>
        <w:trPr/>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Lo setting (s_LoSet)</w:t>
            </w:r>
          </w:p>
        </w:tc>
        <w:tc>
          <w:tcPr>
            <w:tcW w:w="69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Low differential current threshold. Sensitive setting, may require longer Min. delay to avoid transient trips.</w:t>
            </w:r>
          </w:p>
        </w:tc>
      </w:tr>
      <w:tr>
        <w:trPr/>
        <w:tc>
          <w:tcPr>
            <w:tcW w:w="23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Hi setting (s_HiSet)</w:t>
            </w:r>
          </w:p>
        </w:tc>
        <w:tc>
          <w:tcPr>
            <w:tcW w:w="69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High differential current threshold. High-set trips faster, providing faster fault clearance for internal faults.</w:t>
            </w:r>
          </w:p>
        </w:tc>
      </w:tr>
      <w:tr>
        <w:trPr/>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Min. delay (s_MinOpTmms)</w:t>
            </w:r>
          </w:p>
        </w:tc>
        <w:tc>
          <w:tcPr>
            <w:tcW w:w="69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Minimum operate time in ms. Prevents trip on current measurement transients during switching operations.</w:t>
            </w:r>
          </w:p>
        </w:tc>
      </w:tr>
      <w:tr>
        <w:trPr/>
        <w:tc>
          <w:tcPr>
            <w:tcW w:w="23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Trip output</w:t>
            </w:r>
          </w:p>
        </w:tc>
        <w:tc>
          <w:tcPr>
            <w:tcW w:w="69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GOOSE trip publication to all connected circuits. Each circuit opens its own cbr1 independently.</w:t>
            </w:r>
          </w:p>
        </w:tc>
      </w:tr>
    </w:tbl>
    <w:p>
      <w:pPr>
        <w:pStyle w:val="Normal"/>
        <w:spacing w:before="80" w:after="80"/>
        <w:rPr/>
      </w:pPr>
      <w:r>
        <w:rPr/>
      </w:r>
    </w:p>
    <w:p>
      <w:pPr>
        <w:pStyle w:val="Normal"/>
        <w:pBdr>
          <w:left w:val="single" w:sz="12" w:space="0" w:color="2E75B6"/>
        </w:pBdr>
        <w:spacing w:before="60" w:after="100"/>
        <w:ind w:left="360"/>
        <w:rPr/>
      </w:pPr>
      <w:r>
        <w:rPr>
          <w:rFonts w:eastAsia="Arial" w:cs="Arial"/>
          <w:i/>
          <w:iCs/>
          <w:color w:val="444444"/>
          <w:sz w:val="22"/>
          <w:szCs w:val="22"/>
        </w:rPr>
        <w:t>The c_iloN status elements (s_cilo1 through s_cilo4) received via GOOSE are shown as read-only disconnectors in the Bus IED single-line diagram. They indicate which feeders the bus protection currently considers as connected.</w:t>
      </w:r>
    </w:p>
    <w:p>
      <w:pPr>
        <w:pStyle w:val="Normal"/>
        <w:spacing w:before="80" w:after="80"/>
        <w:rPr/>
      </w:pPr>
      <w:r>
        <w:rPr/>
      </w:r>
    </w:p>
    <w:p>
      <w:pPr>
        <w:pStyle w:val="Normal"/>
        <w:rPr/>
      </w:pPr>
      <w:r>
        <w:rPr/>
      </w:r>
      <w:r>
        <w:br w:type="page"/>
      </w:r>
    </w:p>
    <w:p>
      <w:pPr>
        <w:pStyle w:val="Heading1"/>
        <w:spacing w:before="0" w:after="120"/>
        <w:rPr/>
      </w:pPr>
      <w:r>
        <w:rPr>
          <w:rFonts w:eastAsia="Arial" w:cs="Arial" w:ascii="Arial" w:hAnsi="Arial"/>
          <w:b/>
          <w:bCs/>
          <w:color w:val="1F4E79"/>
          <w:sz w:val="32"/>
          <w:szCs w:val="32"/>
        </w:rPr>
        <w:t>12. IEC 61850 Communication Interface</w:t>
      </w:r>
    </w:p>
    <w:p>
      <w:pPr>
        <w:pStyle w:val="Normal"/>
        <w:spacing w:before="60" w:after="100"/>
        <w:rPr/>
      </w:pPr>
      <w:r>
        <w:rPr>
          <w:rFonts w:eastAsia="Arial" w:cs="Arial"/>
          <w:sz w:val="22"/>
          <w:szCs w:val="22"/>
        </w:rPr>
        <w:t>The UI service communicates with each IEC 61850 server via a private JSON-over-Unix-socket protocol. This section documents the API for integration and troubleshooting purposes.</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12.1 Socket Paths</w:t>
      </w:r>
    </w:p>
    <w:tbl>
      <w:tblPr>
        <w:tblW w:w="9360" w:type="dxa"/>
        <w:jc w:val="left"/>
        <w:tblInd w:w="0" w:type="dxa"/>
        <w:tblLayout w:type="fixed"/>
        <w:tblCellMar>
          <w:top w:w="80" w:type="dxa"/>
          <w:left w:w="120" w:type="dxa"/>
          <w:bottom w:w="80" w:type="dxa"/>
          <w:right w:w="120" w:type="dxa"/>
        </w:tblCellMar>
      </w:tblPr>
      <w:tblGrid>
        <w:gridCol w:w="1199"/>
        <w:gridCol w:w="4001"/>
        <w:gridCol w:w="4160"/>
      </w:tblGrid>
      <w:tr>
        <w:trPr/>
        <w:tc>
          <w:tcPr>
            <w:tcW w:w="119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IED #</w:t>
            </w:r>
          </w:p>
        </w:tc>
        <w:tc>
          <w:tcPr>
            <w:tcW w:w="4001"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UI → Server socket</w:t>
            </w:r>
          </w:p>
        </w:tc>
        <w:tc>
          <w:tcPr>
            <w:tcW w:w="416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Hardware health socket</w:t>
            </w:r>
          </w:p>
        </w:tc>
      </w:tr>
      <w:tr>
        <w:trPr/>
        <w:tc>
          <w:tcPr>
            <w:tcW w:w="11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1</w:t>
            </w:r>
          </w:p>
        </w:tc>
        <w:tc>
          <w:tcPr>
            <w:tcW w:w="40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/run/iec61850_ui/iec61850_relay_1.sock</w:t>
            </w:r>
          </w:p>
        </w:tc>
        <w:tc>
          <w:tcPr>
            <w:tcW w:w="41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/tmp/api_sock1</w:t>
            </w:r>
          </w:p>
        </w:tc>
      </w:tr>
      <w:tr>
        <w:trPr/>
        <w:tc>
          <w:tcPr>
            <w:tcW w:w="11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2</w:t>
            </w:r>
          </w:p>
        </w:tc>
        <w:tc>
          <w:tcPr>
            <w:tcW w:w="400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/run/iec61850_ui/iec61850_relay_2.sock</w:t>
            </w:r>
          </w:p>
        </w:tc>
        <w:tc>
          <w:tcPr>
            <w:tcW w:w="41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/tmp/api_sock2</w:t>
            </w:r>
          </w:p>
        </w:tc>
      </w:tr>
      <w:tr>
        <w:trPr/>
        <w:tc>
          <w:tcPr>
            <w:tcW w:w="11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3</w:t>
            </w:r>
          </w:p>
        </w:tc>
        <w:tc>
          <w:tcPr>
            <w:tcW w:w="40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/run/iec61850_ui/iec61850_relay_3.sock</w:t>
            </w:r>
          </w:p>
        </w:tc>
        <w:tc>
          <w:tcPr>
            <w:tcW w:w="41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/tmp/api_sock3</w:t>
            </w:r>
          </w:p>
        </w:tc>
      </w:tr>
      <w:tr>
        <w:trPr/>
        <w:tc>
          <w:tcPr>
            <w:tcW w:w="11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4</w:t>
            </w:r>
          </w:p>
        </w:tc>
        <w:tc>
          <w:tcPr>
            <w:tcW w:w="400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/run/iec61850_ui/iec61850_relay_4.sock</w:t>
            </w:r>
          </w:p>
        </w:tc>
        <w:tc>
          <w:tcPr>
            <w:tcW w:w="41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/tmp/api_sock4</w:t>
            </w:r>
          </w:p>
        </w:tc>
      </w:tr>
      <w:tr>
        <w:trPr/>
        <w:tc>
          <w:tcPr>
            <w:tcW w:w="11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5</w:t>
            </w:r>
          </w:p>
        </w:tc>
        <w:tc>
          <w:tcPr>
            <w:tcW w:w="40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/run/iec61850_ui/iec61850_relay_5.sock</w:t>
            </w:r>
          </w:p>
        </w:tc>
        <w:tc>
          <w:tcPr>
            <w:tcW w:w="41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/tmp/api_sock5</w:t>
            </w:r>
          </w:p>
        </w:tc>
      </w:tr>
      <w:tr>
        <w:trPr/>
        <w:tc>
          <w:tcPr>
            <w:tcW w:w="11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6</w:t>
            </w:r>
          </w:p>
        </w:tc>
        <w:tc>
          <w:tcPr>
            <w:tcW w:w="400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/run/iec61850_ui/iec61850_relay_6.sock</w:t>
            </w:r>
          </w:p>
        </w:tc>
        <w:tc>
          <w:tcPr>
            <w:tcW w:w="41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/tmp/api_sock6</w:t>
            </w:r>
          </w:p>
        </w:tc>
      </w:tr>
    </w:tbl>
    <w:p>
      <w:pPr>
        <w:pStyle w:val="Normal"/>
        <w:spacing w:before="80" w:after="80"/>
        <w:rPr/>
      </w:pPr>
      <w:r>
        <w:rPr/>
      </w:r>
    </w:p>
    <w:p>
      <w:pPr>
        <w:pStyle w:val="Normal"/>
        <w:pBdr>
          <w:left w:val="single" w:sz="12" w:space="0" w:color="2E75B6"/>
        </w:pBdr>
        <w:spacing w:before="60" w:after="100"/>
        <w:ind w:left="360"/>
        <w:rPr/>
      </w:pPr>
      <w:r>
        <w:rPr>
          <w:rFonts w:eastAsia="Arial" w:cs="Arial"/>
          <w:i/>
          <w:iCs/>
          <w:color w:val="444444"/>
          <w:sz w:val="22"/>
          <w:szCs w:val="22"/>
        </w:rPr>
        <w:t>The hardware health sockets (/tmp/api_sockN) are not used for data exchange. Their presence in /proc/net/unix is checked: more than one listener entry indicates the hardware service is running.</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12.2 Commands Sent by the UI Service</w:t>
      </w:r>
    </w:p>
    <w:tbl>
      <w:tblPr>
        <w:tblW w:w="9360" w:type="dxa"/>
        <w:jc w:val="left"/>
        <w:tblInd w:w="0" w:type="dxa"/>
        <w:tblLayout w:type="fixed"/>
        <w:tblCellMar>
          <w:top w:w="80" w:type="dxa"/>
          <w:left w:w="120" w:type="dxa"/>
          <w:bottom w:w="80" w:type="dxa"/>
          <w:right w:w="120" w:type="dxa"/>
        </w:tblCellMar>
      </w:tblPr>
      <w:tblGrid>
        <w:gridCol w:w="2199"/>
        <w:gridCol w:w="2801"/>
        <w:gridCol w:w="4360"/>
      </w:tblGrid>
      <w:tr>
        <w:trPr/>
        <w:tc>
          <w:tcPr>
            <w:tcW w:w="219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Command</w:t>
            </w:r>
          </w:p>
        </w:tc>
        <w:tc>
          <w:tcPr>
            <w:tcW w:w="2801"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Parameters</w:t>
            </w:r>
          </w:p>
        </w:tc>
        <w:tc>
          <w:tcPr>
            <w:tcW w:w="436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Description</w:t>
            </w:r>
          </w:p>
        </w:tc>
      </w:tr>
      <w:tr>
        <w:trPr/>
        <w:tc>
          <w:tcPr>
            <w:tcW w:w="21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get_values</w:t>
            </w:r>
          </w:p>
        </w:tc>
        <w:tc>
          <w:tcPr>
            <w:tcW w:w="28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measurements: "True"/"False" diagram: "True"/"False"</w:t>
            </w:r>
          </w:p>
        </w:tc>
        <w:tc>
          <w:tcPr>
            <w:tcW w:w="43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Poll all element states. Flags control whether measurement data and diagram element data are included in the response.</w:t>
            </w:r>
          </w:p>
        </w:tc>
      </w:tr>
      <w:tr>
        <w:trPr/>
        <w:tc>
          <w:tcPr>
            <w:tcW w:w="21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open_switch</w:t>
            </w:r>
          </w:p>
        </w:tc>
        <w:tc>
          <w:tcPr>
            <w:tcW w:w="280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switch: element name (e.g. "cbr1")</w:t>
            </w:r>
          </w:p>
        </w:tc>
        <w:tc>
          <w:tcPr>
            <w:tcW w:w="43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Send an OPEN command to the named switch or circuit breaker.</w:t>
            </w:r>
          </w:p>
        </w:tc>
      </w:tr>
      <w:tr>
        <w:trPr/>
        <w:tc>
          <w:tcPr>
            <w:tcW w:w="21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close_switch</w:t>
            </w:r>
          </w:p>
        </w:tc>
        <w:tc>
          <w:tcPr>
            <w:tcW w:w="28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switch: element name</w:t>
            </w:r>
          </w:p>
        </w:tc>
        <w:tc>
          <w:tcPr>
            <w:tcW w:w="43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Send a CLOSE command to the named switch or circuit breaker.</w:t>
            </w:r>
          </w:p>
        </w:tc>
      </w:tr>
      <w:tr>
        <w:trPr/>
        <w:tc>
          <w:tcPr>
            <w:tcW w:w="21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write_loc</w:t>
            </w:r>
          </w:p>
        </w:tc>
        <w:tc>
          <w:tcPr>
            <w:tcW w:w="280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value: "True" or "False"</w:t>
            </w:r>
          </w:p>
        </w:tc>
        <w:tc>
          <w:tcPr>
            <w:tcW w:w="43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Set Local (True) or Remote (False) control authority.</w:t>
            </w:r>
          </w:p>
        </w:tc>
      </w:tr>
      <w:tr>
        <w:trPr/>
        <w:tc>
          <w:tcPr>
            <w:tcW w:w="21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write_setting</w:t>
            </w:r>
          </w:p>
        </w:tc>
        <w:tc>
          <w:tcPr>
            <w:tcW w:w="28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element: setting name value: new value as string</w:t>
            </w:r>
          </w:p>
        </w:tc>
        <w:tc>
          <w:tcPr>
            <w:tcW w:w="43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Write a protection setting value (I&gt; pickup, T&gt; delay, Lo/Hi/MinOp time).</w:t>
            </w:r>
          </w:p>
        </w:tc>
      </w:tr>
    </w:tbl>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12.3 Response Format</w:t>
      </w:r>
    </w:p>
    <w:p>
      <w:pPr>
        <w:pStyle w:val="Normal"/>
        <w:spacing w:before="60" w:after="100"/>
        <w:rPr/>
      </w:pPr>
      <w:r>
        <w:rPr>
          <w:rFonts w:eastAsia="Arial" w:cs="Arial"/>
          <w:sz w:val="22"/>
          <w:szCs w:val="22"/>
        </w:rPr>
        <w:t>Responses are newline-delimited JSON objects. A typical get_values response includes all element keys defined in the IED’s ELEMENTS configuration. Key examples:</w:t>
      </w:r>
    </w:p>
    <w:tbl>
      <w:tblPr>
        <w:tblW w:w="9360" w:type="dxa"/>
        <w:jc w:val="left"/>
        <w:tblInd w:w="0" w:type="dxa"/>
        <w:tblLayout w:type="fixed"/>
        <w:tblCellMar>
          <w:top w:w="80" w:type="dxa"/>
          <w:left w:w="120" w:type="dxa"/>
          <w:bottom w:w="80" w:type="dxa"/>
          <w:right w:w="120" w:type="dxa"/>
        </w:tblCellMar>
      </w:tblPr>
      <w:tblGrid>
        <w:gridCol w:w="2399"/>
        <w:gridCol w:w="2001"/>
        <w:gridCol w:w="4960"/>
      </w:tblGrid>
      <w:tr>
        <w:trPr/>
        <w:tc>
          <w:tcPr>
            <w:tcW w:w="239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JSON key</w:t>
            </w:r>
          </w:p>
        </w:tc>
        <w:tc>
          <w:tcPr>
            <w:tcW w:w="2001"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Type</w:t>
            </w:r>
          </w:p>
        </w:tc>
        <w:tc>
          <w:tcPr>
            <w:tcW w:w="496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Content</w:t>
            </w:r>
          </w:p>
        </w:tc>
      </w:tr>
      <w:tr>
        <w:trPr/>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cbr1</w:t>
            </w:r>
          </w:p>
        </w:tc>
        <w:tc>
          <w:tcPr>
            <w:tcW w:w="20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int (DBPOS)</w:t>
            </w:r>
          </w:p>
        </w:tc>
        <w:tc>
          <w:tcPr>
            <w:tcW w:w="49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0 = intermediate, 1 = closed (ON), 2 = open (OFF), 3 = error</w:t>
            </w:r>
          </w:p>
        </w:tc>
      </w:tr>
      <w:tr>
        <w:trPr/>
        <w:tc>
          <w:tcPr>
            <w:tcW w:w="23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swi2/3/4</w:t>
            </w:r>
          </w:p>
        </w:tc>
        <w:tc>
          <w:tcPr>
            <w:tcW w:w="200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int (DBPOS)</w:t>
            </w:r>
          </w:p>
        </w:tc>
        <w:tc>
          <w:tcPr>
            <w:tcW w:w="49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Same DBPOS encoding as cbr1.</w:t>
            </w:r>
          </w:p>
        </w:tc>
      </w:tr>
      <w:tr>
        <w:trPr/>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s_swi2_blkopn</w:t>
            </w:r>
          </w:p>
        </w:tc>
        <w:tc>
          <w:tcPr>
            <w:tcW w:w="20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bool</w:t>
            </w:r>
          </w:p>
        </w:tc>
        <w:tc>
          <w:tcPr>
            <w:tcW w:w="49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True = OPEN command is blocked by interlocking.</w:t>
            </w:r>
          </w:p>
        </w:tc>
      </w:tr>
      <w:tr>
        <w:trPr/>
        <w:tc>
          <w:tcPr>
            <w:tcW w:w="23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m_ctr1_phsA</w:t>
            </w:r>
          </w:p>
        </w:tc>
        <w:tc>
          <w:tcPr>
            <w:tcW w:w="200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float</w:t>
            </w:r>
          </w:p>
        </w:tc>
        <w:tc>
          <w:tcPr>
            <w:tcW w:w="49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Phase A current magnitude in Amperes.</w:t>
            </w:r>
          </w:p>
        </w:tc>
      </w:tr>
      <w:tr>
        <w:trPr/>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m_ctr1_phsAngA</w:t>
            </w:r>
          </w:p>
        </w:tc>
        <w:tc>
          <w:tcPr>
            <w:tcW w:w="20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float</w:t>
            </w:r>
          </w:p>
        </w:tc>
        <w:tc>
          <w:tcPr>
            <w:tcW w:w="49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Phase A current angle in degrees.</w:t>
            </w:r>
          </w:p>
        </w:tc>
      </w:tr>
      <w:tr>
        <w:trPr/>
        <w:tc>
          <w:tcPr>
            <w:tcW w:w="23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m_v1_aA</w:t>
            </w:r>
          </w:p>
        </w:tc>
        <w:tc>
          <w:tcPr>
            <w:tcW w:w="200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float</w:t>
            </w:r>
          </w:p>
        </w:tc>
        <w:tc>
          <w:tcPr>
            <w:tcW w:w="49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Busbar 1 phase A voltage amplitude in Volts.</w:t>
            </w:r>
          </w:p>
        </w:tc>
      </w:tr>
      <w:tr>
        <w:trPr/>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m_v1_pA</w:t>
            </w:r>
          </w:p>
        </w:tc>
        <w:tc>
          <w:tcPr>
            <w:tcW w:w="20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float</w:t>
            </w:r>
          </w:p>
        </w:tc>
        <w:tc>
          <w:tcPr>
            <w:tcW w:w="49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Busbar 1 phase A voltage angle in degrees.</w:t>
            </w:r>
          </w:p>
        </w:tc>
      </w:tr>
      <w:tr>
        <w:trPr/>
        <w:tc>
          <w:tcPr>
            <w:tcW w:w="23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s_Ilarge</w:t>
            </w:r>
          </w:p>
        </w:tc>
        <w:tc>
          <w:tcPr>
            <w:tcW w:w="2001"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float</w:t>
            </w:r>
          </w:p>
        </w:tc>
        <w:tc>
          <w:tcPr>
            <w:tcW w:w="49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Current I&gt; pickup setting value.</w:t>
            </w:r>
          </w:p>
        </w:tc>
      </w:tr>
      <w:tr>
        <w:trPr/>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loc</w:t>
            </w:r>
          </w:p>
        </w:tc>
        <w:tc>
          <w:tcPr>
            <w:tcW w:w="20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bool</w:t>
            </w:r>
          </w:p>
        </w:tc>
        <w:tc>
          <w:tcPr>
            <w:tcW w:w="49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True = Local. False = Remote.</w:t>
            </w:r>
          </w:p>
        </w:tc>
      </w:tr>
    </w:tbl>
    <w:p>
      <w:pPr>
        <w:pStyle w:val="Normal"/>
        <w:spacing w:before="80" w:after="80"/>
        <w:rPr/>
      </w:pPr>
      <w:r>
        <w:rPr/>
      </w:r>
    </w:p>
    <w:p>
      <w:pPr>
        <w:pStyle w:val="Normal"/>
        <w:rPr/>
      </w:pPr>
      <w:r>
        <w:rPr/>
      </w:r>
      <w:r>
        <w:br w:type="page"/>
      </w:r>
    </w:p>
    <w:p>
      <w:pPr>
        <w:pStyle w:val="Heading1"/>
        <w:spacing w:before="0" w:after="120"/>
        <w:rPr/>
      </w:pPr>
      <w:r>
        <w:rPr>
          <w:rFonts w:eastAsia="Arial" w:cs="Arial" w:ascii="Arial" w:hAnsi="Arial"/>
          <w:b/>
          <w:bCs/>
          <w:color w:val="1F4E79"/>
          <w:sz w:val="32"/>
          <w:szCs w:val="32"/>
        </w:rPr>
        <w:t>13. Step-by-Step Operating Procedures</w:t>
      </w:r>
    </w:p>
    <w:p>
      <w:pPr>
        <w:pStyle w:val="Heading2"/>
        <w:pBdr>
          <w:bottom w:val="single" w:sz="4" w:space="1" w:color="2E75B6"/>
        </w:pBdr>
        <w:spacing w:before="240" w:after="80"/>
        <w:rPr/>
      </w:pPr>
      <w:r>
        <w:rPr>
          <w:rFonts w:eastAsia="Arial" w:cs="Arial" w:ascii="Arial" w:hAnsi="Arial"/>
          <w:b/>
          <w:bCs/>
          <w:color w:val="2E75B6"/>
          <w:sz w:val="26"/>
          <w:szCs w:val="26"/>
        </w:rPr>
        <w:t>13.1 Start-up</w:t>
      </w:r>
    </w:p>
    <w:p>
      <w:pPr>
        <w:pStyle w:val="ListParagraph"/>
        <w:numPr>
          <w:ilvl w:val="0"/>
          <w:numId w:val="2"/>
        </w:numPr>
        <w:spacing w:before="40" w:after="40"/>
        <w:rPr/>
      </w:pPr>
      <w:r>
        <w:rPr>
          <w:rFonts w:eastAsia="Arial" w:cs="Arial"/>
          <w:sz w:val="22"/>
          <w:szCs w:val="22"/>
        </w:rPr>
        <w:t>Power on the Raspberry Pi. The UI service starts automatically.</w:t>
      </w:r>
    </w:p>
    <w:p>
      <w:pPr>
        <w:pStyle w:val="ListParagraph"/>
        <w:numPr>
          <w:ilvl w:val="0"/>
          <w:numId w:val="2"/>
        </w:numPr>
        <w:spacing w:before="40" w:after="40"/>
        <w:rPr/>
      </w:pPr>
      <w:r>
        <w:rPr>
          <w:rFonts w:eastAsia="Arial" w:cs="Arial"/>
          <w:sz w:val="22"/>
          <w:szCs w:val="22"/>
        </w:rPr>
        <w:t>The Start Screen appears showing six relay buttons.</w:t>
      </w:r>
    </w:p>
    <w:p>
      <w:pPr>
        <w:pStyle w:val="ListParagraph"/>
        <w:numPr>
          <w:ilvl w:val="0"/>
          <w:numId w:val="2"/>
        </w:numPr>
        <w:spacing w:before="40" w:after="40"/>
        <w:rPr/>
      </w:pPr>
      <w:r>
        <w:rPr>
          <w:rFonts w:eastAsia="Arial" w:cs="Arial"/>
          <w:sz w:val="22"/>
          <w:szCs w:val="22"/>
        </w:rPr>
        <w:t>Check button colours: blue indicates the IED and its hardware service are both reachable. Yellow or red indicates partial connectivity. Grey indicates no connectivity.</w:t>
      </w:r>
    </w:p>
    <w:p>
      <w:pPr>
        <w:pStyle w:val="ListParagraph"/>
        <w:numPr>
          <w:ilvl w:val="0"/>
          <w:numId w:val="2"/>
        </w:numPr>
        <w:spacing w:before="40" w:after="40"/>
        <w:rPr/>
      </w:pPr>
      <w:r>
        <w:rPr>
          <w:rFonts w:eastAsia="Arial" w:cs="Arial"/>
          <w:sz w:val="22"/>
          <w:szCs w:val="22"/>
        </w:rPr>
        <w:t>If any IED shows yellow or grey, verify that the IEC 61850 server process and hardware service are running on the host.</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13.2 Monitoring an IED</w:t>
      </w:r>
    </w:p>
    <w:p>
      <w:pPr>
        <w:pStyle w:val="ListParagraph"/>
        <w:numPr>
          <w:ilvl w:val="0"/>
          <w:numId w:val="2"/>
        </w:numPr>
        <w:spacing w:before="40" w:after="40"/>
        <w:rPr/>
      </w:pPr>
      <w:r>
        <w:rPr>
          <w:rFonts w:eastAsia="Arial" w:cs="Arial"/>
          <w:sz w:val="22"/>
          <w:szCs w:val="22"/>
        </w:rPr>
        <w:t>Tap the relay button for the IED to monitor.</w:t>
      </w:r>
    </w:p>
    <w:p>
      <w:pPr>
        <w:pStyle w:val="ListParagraph"/>
        <w:numPr>
          <w:ilvl w:val="0"/>
          <w:numId w:val="2"/>
        </w:numPr>
        <w:spacing w:before="40" w:after="40"/>
        <w:rPr/>
      </w:pPr>
      <w:r>
        <w:rPr>
          <w:rFonts w:eastAsia="Arial" w:cs="Arial"/>
          <w:sz w:val="22"/>
          <w:szCs w:val="22"/>
        </w:rPr>
        <w:t>The Single-line diagram page is shown by default. Observe switch positions and measurement values.</w:t>
      </w:r>
    </w:p>
    <w:p>
      <w:pPr>
        <w:pStyle w:val="ListParagraph"/>
        <w:numPr>
          <w:ilvl w:val="0"/>
          <w:numId w:val="2"/>
        </w:numPr>
        <w:spacing w:before="40" w:after="40"/>
        <w:rPr/>
      </w:pPr>
      <w:r>
        <w:rPr>
          <w:rFonts w:eastAsia="Arial" w:cs="Arial"/>
          <w:sz w:val="22"/>
          <w:szCs w:val="22"/>
        </w:rPr>
        <w:t>Tap Enter (*) to open the Main Menu.</w:t>
      </w:r>
    </w:p>
    <w:p>
      <w:pPr>
        <w:pStyle w:val="ListParagraph"/>
        <w:numPr>
          <w:ilvl w:val="0"/>
          <w:numId w:val="2"/>
        </w:numPr>
        <w:spacing w:before="40" w:after="40"/>
        <w:rPr/>
      </w:pPr>
      <w:r>
        <w:rPr>
          <w:rFonts w:eastAsia="Arial" w:cs="Arial"/>
          <w:sz w:val="22"/>
          <w:szCs w:val="22"/>
        </w:rPr>
        <w:t>Select Measurements to view all phase currents and voltages in tabular form.</w:t>
      </w:r>
    </w:p>
    <w:p>
      <w:pPr>
        <w:pStyle w:val="ListParagraph"/>
        <w:numPr>
          <w:ilvl w:val="0"/>
          <w:numId w:val="2"/>
        </w:numPr>
        <w:spacing w:before="40" w:after="40"/>
        <w:rPr/>
      </w:pPr>
      <w:r>
        <w:rPr>
          <w:rFonts w:eastAsia="Arial" w:cs="Arial"/>
          <w:sz w:val="22"/>
          <w:szCs w:val="22"/>
        </w:rPr>
        <w:t>Select Phasors to view phase relationships visually. Press Enter to cycle through pages.</w:t>
      </w:r>
    </w:p>
    <w:p>
      <w:pPr>
        <w:pStyle w:val="ListParagraph"/>
        <w:numPr>
          <w:ilvl w:val="0"/>
          <w:numId w:val="2"/>
        </w:numPr>
        <w:spacing w:before="40" w:after="40"/>
        <w:rPr/>
      </w:pPr>
      <w:r>
        <w:rPr>
          <w:rFonts w:eastAsia="Arial" w:cs="Arial"/>
          <w:sz w:val="22"/>
          <w:szCs w:val="22"/>
        </w:rPr>
        <w:t>Press Cancel (*) or Back to return to the diagram at any time.</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13.3 Operating a Switch (Local Mode)</w:t>
      </w:r>
    </w:p>
    <w:p>
      <w:pPr>
        <w:pStyle w:val="ListParagraph"/>
        <w:numPr>
          <w:ilvl w:val="0"/>
          <w:numId w:val="2"/>
        </w:numPr>
        <w:spacing w:before="40" w:after="40"/>
        <w:rPr/>
      </w:pPr>
      <w:r>
        <w:rPr>
          <w:rFonts w:eastAsia="Arial" w:cs="Arial"/>
          <w:sz w:val="22"/>
          <w:szCs w:val="22"/>
        </w:rPr>
        <w:t>Confirm the IED is in Local mode: the Loc LED should be green, or check Settings &gt; Local/Remote = True.</w:t>
      </w:r>
    </w:p>
    <w:p>
      <w:pPr>
        <w:pStyle w:val="ListParagraph"/>
        <w:numPr>
          <w:ilvl w:val="0"/>
          <w:numId w:val="2"/>
        </w:numPr>
        <w:spacing w:before="40" w:after="40"/>
        <w:rPr/>
      </w:pPr>
      <w:r>
        <w:rPr>
          <w:rFonts w:eastAsia="Arial" w:cs="Arial"/>
          <w:sz w:val="22"/>
          <w:szCs w:val="22"/>
        </w:rPr>
        <w:t>Tap the Ctrl button (right strip) or navigate Main Menu &gt; Control.</w:t>
      </w:r>
    </w:p>
    <w:p>
      <w:pPr>
        <w:pStyle w:val="ListParagraph"/>
        <w:numPr>
          <w:ilvl w:val="0"/>
          <w:numId w:val="2"/>
        </w:numPr>
        <w:spacing w:before="40" w:after="40"/>
        <w:rPr/>
      </w:pPr>
      <w:r>
        <w:rPr>
          <w:rFonts w:eastAsia="Arial" w:cs="Arial"/>
          <w:sz w:val="22"/>
          <w:szCs w:val="22"/>
        </w:rPr>
        <w:t>Use ↑ / ↓ to move the cursor to the desired switch.</w:t>
      </w:r>
    </w:p>
    <w:p>
      <w:pPr>
        <w:pStyle w:val="ListParagraph"/>
        <w:numPr>
          <w:ilvl w:val="0"/>
          <w:numId w:val="2"/>
        </w:numPr>
        <w:spacing w:before="40" w:after="40"/>
        <w:rPr/>
      </w:pPr>
      <w:r>
        <w:rPr>
          <w:rFonts w:eastAsia="Arial" w:cs="Arial"/>
          <w:sz w:val="22"/>
          <w:szCs w:val="22"/>
        </w:rPr>
        <w:t>Press I (green, close) or O (red, open). A confirmation popup appears.</w:t>
      </w:r>
    </w:p>
    <w:p>
      <w:pPr>
        <w:pStyle w:val="ListParagraph"/>
        <w:numPr>
          <w:ilvl w:val="0"/>
          <w:numId w:val="2"/>
        </w:numPr>
        <w:spacing w:before="40" w:after="40"/>
        <w:rPr/>
      </w:pPr>
      <w:r>
        <w:rPr>
          <w:rFonts w:eastAsia="Arial" w:cs="Arial"/>
          <w:sz w:val="22"/>
          <w:szCs w:val="22"/>
        </w:rPr>
        <w:t>Verify the operation shown in the popup, then press Enter (*) to confirm. The command is sent via the Unix socket to the IEC 61850 server.</w:t>
      </w:r>
    </w:p>
    <w:p>
      <w:pPr>
        <w:pStyle w:val="ListParagraph"/>
        <w:numPr>
          <w:ilvl w:val="0"/>
          <w:numId w:val="2"/>
        </w:numPr>
        <w:spacing w:before="40" w:after="40"/>
        <w:rPr/>
      </w:pPr>
      <w:r>
        <w:rPr>
          <w:rFonts w:eastAsia="Arial" w:cs="Arial"/>
          <w:sz w:val="22"/>
          <w:szCs w:val="22"/>
        </w:rPr>
        <w:t>Observe the single-line diagram and LED indicators for the new switch position. The display updates within 300 ms.</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13.4 Changing a Protection Setting</w:t>
      </w:r>
    </w:p>
    <w:p>
      <w:pPr>
        <w:pStyle w:val="ListParagraph"/>
        <w:numPr>
          <w:ilvl w:val="0"/>
          <w:numId w:val="2"/>
        </w:numPr>
        <w:spacing w:before="40" w:after="40"/>
        <w:rPr/>
      </w:pPr>
      <w:r>
        <w:rPr>
          <w:rFonts w:eastAsia="Arial" w:cs="Arial"/>
          <w:sz w:val="22"/>
          <w:szCs w:val="22"/>
        </w:rPr>
        <w:t>Navigate Main Menu &gt; Settings.</w:t>
      </w:r>
    </w:p>
    <w:p>
      <w:pPr>
        <w:pStyle w:val="ListParagraph"/>
        <w:numPr>
          <w:ilvl w:val="0"/>
          <w:numId w:val="2"/>
        </w:numPr>
        <w:spacing w:before="40" w:after="40"/>
        <w:rPr/>
      </w:pPr>
      <w:r>
        <w:rPr>
          <w:rFonts w:eastAsia="Arial" w:cs="Arial"/>
          <w:sz w:val="22"/>
          <w:szCs w:val="22"/>
        </w:rPr>
        <w:t>Use ↑ / ↓ to select the setting to change (e.g. I&gt; pickup).</w:t>
      </w:r>
    </w:p>
    <w:p>
      <w:pPr>
        <w:pStyle w:val="ListParagraph"/>
        <w:numPr>
          <w:ilvl w:val="0"/>
          <w:numId w:val="2"/>
        </w:numPr>
        <w:spacing w:before="40" w:after="40"/>
        <w:rPr/>
      </w:pPr>
      <w:r>
        <w:rPr>
          <w:rFonts w:eastAsia="Arial" w:cs="Arial"/>
          <w:sz w:val="22"/>
          <w:szCs w:val="22"/>
        </w:rPr>
        <w:t>Press Enter (*) to enter edit mode.</w:t>
      </w:r>
    </w:p>
    <w:p>
      <w:pPr>
        <w:pStyle w:val="ListParagraph"/>
        <w:numPr>
          <w:ilvl w:val="0"/>
          <w:numId w:val="2"/>
        </w:numPr>
        <w:spacing w:before="40" w:after="40"/>
        <w:rPr/>
      </w:pPr>
      <w:r>
        <w:rPr>
          <w:rFonts w:eastAsia="Arial" w:cs="Arial"/>
          <w:sz w:val="22"/>
          <w:szCs w:val="22"/>
        </w:rPr>
        <w:t>Use ← / → to position the cursor on the digit to change.</w:t>
      </w:r>
    </w:p>
    <w:p>
      <w:pPr>
        <w:pStyle w:val="ListParagraph"/>
        <w:numPr>
          <w:ilvl w:val="0"/>
          <w:numId w:val="2"/>
        </w:numPr>
        <w:spacing w:before="40" w:after="40"/>
        <w:rPr/>
      </w:pPr>
      <w:r>
        <w:rPr>
          <w:rFonts w:eastAsia="Arial" w:cs="Arial"/>
          <w:sz w:val="22"/>
          <w:szCs w:val="22"/>
        </w:rPr>
        <w:t>Use ↑ / ↓ to increment or decrement the digit.</w:t>
      </w:r>
    </w:p>
    <w:p>
      <w:pPr>
        <w:pStyle w:val="ListParagraph"/>
        <w:numPr>
          <w:ilvl w:val="0"/>
          <w:numId w:val="2"/>
        </w:numPr>
        <w:spacing w:before="40" w:after="40"/>
        <w:rPr/>
      </w:pPr>
      <w:r>
        <w:rPr>
          <w:rFonts w:eastAsia="Arial" w:cs="Arial"/>
          <w:sz w:val="22"/>
          <w:szCs w:val="22"/>
        </w:rPr>
        <w:t>Press Enter (*) to write the new value to the server. The setting is applied immediately.</w:t>
      </w:r>
    </w:p>
    <w:p>
      <w:pPr>
        <w:pStyle w:val="Normal"/>
        <w:pBdr>
          <w:left w:val="single" w:sz="12" w:space="0" w:color="C62828"/>
        </w:pBdr>
        <w:spacing w:before="60" w:after="100"/>
        <w:ind w:left="360"/>
        <w:rPr/>
      </w:pPr>
      <w:r>
        <w:rPr>
          <w:rFonts w:eastAsia="Arial" w:cs="Arial"/>
          <w:i/>
          <w:iCs/>
          <w:color w:val="C62828"/>
          <w:sz w:val="22"/>
          <w:szCs w:val="22"/>
        </w:rPr>
        <w:t>Verify the new value carefully before confirming. An incorrect I&gt; pickup or T&gt; delay setting may prevent the protection from operating, or may cause unnecessary trips.</w:t>
      </w:r>
    </w:p>
    <w:p>
      <w:pPr>
        <w:pStyle w:val="Normal"/>
        <w:spacing w:before="80" w:after="80"/>
        <w:rPr/>
      </w:pPr>
      <w:r>
        <w:rPr/>
      </w:r>
    </w:p>
    <w:p>
      <w:pPr>
        <w:pStyle w:val="Heading2"/>
        <w:pBdr>
          <w:bottom w:val="single" w:sz="4" w:space="1" w:color="2E75B6"/>
        </w:pBdr>
        <w:spacing w:before="240" w:after="80"/>
        <w:rPr/>
      </w:pPr>
      <w:r>
        <w:rPr>
          <w:rFonts w:eastAsia="Arial" w:cs="Arial" w:ascii="Arial" w:hAnsi="Arial"/>
          <w:b/>
          <w:bCs/>
          <w:color w:val="2E75B6"/>
          <w:sz w:val="26"/>
          <w:szCs w:val="26"/>
        </w:rPr>
        <w:t>13.5 Switching to Remote Mode</w:t>
      </w:r>
    </w:p>
    <w:p>
      <w:pPr>
        <w:pStyle w:val="ListParagraph"/>
        <w:numPr>
          <w:ilvl w:val="0"/>
          <w:numId w:val="2"/>
        </w:numPr>
        <w:spacing w:before="40" w:after="40"/>
        <w:rPr/>
      </w:pPr>
      <w:r>
        <w:rPr>
          <w:rFonts w:eastAsia="Arial" w:cs="Arial"/>
          <w:sz w:val="22"/>
          <w:szCs w:val="22"/>
        </w:rPr>
        <w:t>Navigate Main Menu &gt; Settings.</w:t>
      </w:r>
    </w:p>
    <w:p>
      <w:pPr>
        <w:pStyle w:val="ListParagraph"/>
        <w:numPr>
          <w:ilvl w:val="0"/>
          <w:numId w:val="2"/>
        </w:numPr>
        <w:spacing w:before="40" w:after="40"/>
        <w:rPr/>
      </w:pPr>
      <w:r>
        <w:rPr>
          <w:rFonts w:eastAsia="Arial" w:cs="Arial"/>
          <w:sz w:val="22"/>
          <w:szCs w:val="22"/>
        </w:rPr>
        <w:t>Select Local/Remote.</w:t>
      </w:r>
    </w:p>
    <w:p>
      <w:pPr>
        <w:pStyle w:val="ListParagraph"/>
        <w:numPr>
          <w:ilvl w:val="0"/>
          <w:numId w:val="2"/>
        </w:numPr>
        <w:spacing w:before="40" w:after="40"/>
        <w:rPr/>
      </w:pPr>
      <w:r>
        <w:rPr>
          <w:rFonts w:eastAsia="Arial" w:cs="Arial"/>
          <w:sz w:val="22"/>
          <w:szCs w:val="22"/>
        </w:rPr>
        <w:t>Press Enter (*) to enter edit mode.</w:t>
      </w:r>
    </w:p>
    <w:p>
      <w:pPr>
        <w:pStyle w:val="ListParagraph"/>
        <w:numPr>
          <w:ilvl w:val="0"/>
          <w:numId w:val="2"/>
        </w:numPr>
        <w:spacing w:before="40" w:after="40"/>
        <w:rPr/>
      </w:pPr>
      <w:r>
        <w:rPr>
          <w:rFonts w:eastAsia="Arial" w:cs="Arial"/>
          <w:sz w:val="22"/>
          <w:szCs w:val="22"/>
        </w:rPr>
        <w:t>Press ↑ or ↓ to toggle to False (Remote).</w:t>
      </w:r>
    </w:p>
    <w:p>
      <w:pPr>
        <w:pStyle w:val="ListParagraph"/>
        <w:numPr>
          <w:ilvl w:val="0"/>
          <w:numId w:val="2"/>
        </w:numPr>
        <w:spacing w:before="40" w:after="40"/>
        <w:rPr/>
      </w:pPr>
      <w:r>
        <w:rPr>
          <w:rFonts w:eastAsia="Arial" w:cs="Arial"/>
          <w:sz w:val="22"/>
          <w:szCs w:val="22"/>
        </w:rPr>
        <w:t>Press Enter (*) to confirm. The loc element is written via the write_loc command.</w:t>
      </w:r>
    </w:p>
    <w:p>
      <w:pPr>
        <w:pStyle w:val="ListParagraph"/>
        <w:numPr>
          <w:ilvl w:val="0"/>
          <w:numId w:val="2"/>
        </w:numPr>
        <w:spacing w:before="40" w:after="40"/>
        <w:rPr/>
      </w:pPr>
      <w:r>
        <w:rPr>
          <w:rFonts w:eastAsia="Arial" w:cs="Arial"/>
          <w:sz w:val="22"/>
          <w:szCs w:val="22"/>
        </w:rPr>
        <w:t>The Loc LED turns red, indicating Remote control is now active.</w:t>
      </w:r>
    </w:p>
    <w:p>
      <w:pPr>
        <w:pStyle w:val="Normal"/>
        <w:pBdr>
          <w:left w:val="single" w:sz="12" w:space="0" w:color="2E75B6"/>
        </w:pBdr>
        <w:spacing w:before="60" w:after="100"/>
        <w:ind w:left="360"/>
        <w:rPr/>
      </w:pPr>
      <w:r>
        <w:rPr>
          <w:rFonts w:eastAsia="Arial" w:cs="Arial"/>
          <w:i/>
          <w:iCs/>
          <w:color w:val="444444"/>
          <w:sz w:val="22"/>
          <w:szCs w:val="22"/>
        </w:rPr>
        <w:t>In Remote mode, switch control commands from the local Control page are still shown in the UI, but the IEC 61850 server may reject them depending on its Local/Remote enforcement logic. Settings can still be read and edited from the panel regardless of control mode.</w:t>
      </w:r>
    </w:p>
    <w:p>
      <w:pPr>
        <w:pStyle w:val="Normal"/>
        <w:spacing w:before="80" w:after="80"/>
        <w:rPr/>
      </w:pPr>
      <w:r>
        <w:rPr/>
      </w:r>
    </w:p>
    <w:p>
      <w:pPr>
        <w:pStyle w:val="Normal"/>
        <w:rPr/>
      </w:pPr>
      <w:r>
        <w:rPr/>
      </w:r>
      <w:r>
        <w:br w:type="page"/>
      </w:r>
    </w:p>
    <w:p>
      <w:pPr>
        <w:pStyle w:val="Heading1"/>
        <w:spacing w:before="0" w:after="120"/>
        <w:rPr/>
      </w:pPr>
      <w:r>
        <w:rPr>
          <w:rFonts w:eastAsia="Arial" w:cs="Arial" w:ascii="Arial" w:hAnsi="Arial"/>
          <w:b/>
          <w:bCs/>
          <w:color w:val="1F4E79"/>
          <w:sz w:val="32"/>
          <w:szCs w:val="32"/>
        </w:rPr>
        <w:t>14. Troubleshooting</w:t>
      </w:r>
    </w:p>
    <w:p>
      <w:pPr>
        <w:pStyle w:val="Normal"/>
        <w:spacing w:before="80" w:after="80"/>
        <w:rPr/>
      </w:pPr>
      <w:r>
        <w:rPr/>
      </w:r>
    </w:p>
    <w:tbl>
      <w:tblPr>
        <w:tblW w:w="9360" w:type="dxa"/>
        <w:jc w:val="left"/>
        <w:tblInd w:w="0" w:type="dxa"/>
        <w:tblLayout w:type="fixed"/>
        <w:tblCellMar>
          <w:top w:w="80" w:type="dxa"/>
          <w:left w:w="120" w:type="dxa"/>
          <w:bottom w:w="80" w:type="dxa"/>
          <w:right w:w="120" w:type="dxa"/>
        </w:tblCellMar>
      </w:tblPr>
      <w:tblGrid>
        <w:gridCol w:w="3499"/>
        <w:gridCol w:w="5860"/>
      </w:tblGrid>
      <w:tr>
        <w:trPr/>
        <w:tc>
          <w:tcPr>
            <w:tcW w:w="349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Symptom</w:t>
            </w:r>
          </w:p>
        </w:tc>
        <w:tc>
          <w:tcPr>
            <w:tcW w:w="586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Likely cause &amp; remedy</w:t>
            </w:r>
          </w:p>
        </w:tc>
      </w:tr>
      <w:tr>
        <w:trPr/>
        <w:tc>
          <w:tcPr>
            <w:tcW w:w="34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IED button shows grey</w:t>
            </w:r>
          </w:p>
        </w:tc>
        <w:tc>
          <w:tcPr>
            <w:tcW w:w="58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Both IEC 61850 server and hardware service are unreachable. Check that iec61850_relay_N.sock exists in /run/iec61850_ui/ and that the server process is running.</w:t>
            </w:r>
          </w:p>
        </w:tc>
      </w:tr>
      <w:tr>
        <w:trPr/>
        <w:tc>
          <w:tcPr>
            <w:tcW w:w="34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IED button shows yellow</w:t>
            </w:r>
          </w:p>
        </w:tc>
        <w:tc>
          <w:tcPr>
            <w:tcW w:w="58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Hardware service is up (/tmp/api_sockN present) but the IEC 61850 server socket is missing or the UI failed to connect. Restart the IEC 61850 server; the UI reconnects automatically every 2 seconds.</w:t>
            </w:r>
          </w:p>
        </w:tc>
      </w:tr>
      <w:tr>
        <w:trPr/>
        <w:tc>
          <w:tcPr>
            <w:tcW w:w="34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IED button shows red</w:t>
            </w:r>
          </w:p>
        </w:tc>
        <w:tc>
          <w:tcPr>
            <w:tcW w:w="58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UI is connected to the IEC 61850 server but the hardware service socket is not found. Check that the hardware service is started.</w:t>
            </w:r>
          </w:p>
        </w:tc>
      </w:tr>
      <w:tr>
        <w:trPr/>
        <w:tc>
          <w:tcPr>
            <w:tcW w:w="34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Measurements show 0 or stale values</w:t>
            </w:r>
          </w:p>
        </w:tc>
        <w:tc>
          <w:tcPr>
            <w:tcW w:w="58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The IED connection may have dropped mid-session. Check the conn LED (green = connected). The background thread retries every 2 seconds automatically.</w:t>
            </w:r>
          </w:p>
        </w:tc>
      </w:tr>
      <w:tr>
        <w:trPr/>
        <w:tc>
          <w:tcPr>
            <w:tcW w:w="34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Switch shows intermediate (yellow) for a long time</w:t>
            </w:r>
          </w:p>
        </w:tc>
        <w:tc>
          <w:tcPr>
            <w:tcW w:w="58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The switch/breaker mechanism has not completed its travel. Check the physical hardware. If the hardware is stuck, the IEC 61850 server should report DBPOS_INTERMEDIATE (0) until travel is complete.</w:t>
            </w:r>
          </w:p>
        </w:tc>
      </w:tr>
      <w:tr>
        <w:trPr/>
        <w:tc>
          <w:tcPr>
            <w:tcW w:w="34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"blocked by interlocking" popup</w:t>
            </w:r>
          </w:p>
        </w:tc>
        <w:tc>
          <w:tcPr>
            <w:tcW w:w="58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The relevant BlkOpn or BlkCls flag is true. Do not bypass interlocking. Resolve the interlocking condition (e.g. open or close the required upstream switch) before retrying.</w:t>
            </w:r>
          </w:p>
        </w:tc>
      </w:tr>
      <w:tr>
        <w:trPr/>
        <w:tc>
          <w:tcPr>
            <w:tcW w:w="34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Settings page shows 0.0 for all values</w:t>
            </w:r>
          </w:p>
        </w:tc>
        <w:tc>
          <w:tcPr>
            <w:tcW w:w="58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Settings could not be read from the IEC 61850 server (response contained no setting values). Check server connectivity and that the server supports the relevant setting elements.</w:t>
            </w:r>
          </w:p>
        </w:tc>
      </w:tr>
      <w:tr>
        <w:trPr/>
        <w:tc>
          <w:tcPr>
            <w:tcW w:w="349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Touch input not responding</w:t>
            </w:r>
          </w:p>
        </w:tc>
        <w:tc>
          <w:tcPr>
            <w:tcW w:w="586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The Pygame display may have lost focus. Tap the display surface. If the touchscreen driver is not loaded, ensure the relevant device tree overlay is enabled in /boot/config.txt.</w:t>
            </w:r>
          </w:p>
        </w:tc>
      </w:tr>
    </w:tbl>
    <w:p>
      <w:pPr>
        <w:pStyle w:val="Normal"/>
        <w:spacing w:before="80" w:after="80"/>
        <w:rPr/>
      </w:pPr>
      <w:r>
        <w:rPr/>
      </w:r>
    </w:p>
    <w:p>
      <w:pPr>
        <w:pStyle w:val="Normal"/>
        <w:rPr/>
      </w:pPr>
      <w:r>
        <w:rPr/>
      </w:r>
      <w:r>
        <w:br w:type="page"/>
      </w:r>
    </w:p>
    <w:p>
      <w:pPr>
        <w:pStyle w:val="Heading1"/>
        <w:spacing w:before="0" w:after="120"/>
        <w:rPr/>
      </w:pPr>
      <w:r>
        <w:rPr>
          <w:rFonts w:eastAsia="Arial" w:cs="Arial" w:ascii="Arial" w:hAnsi="Arial"/>
          <w:b/>
          <w:bCs/>
          <w:color w:val="1F4E79"/>
          <w:sz w:val="32"/>
          <w:szCs w:val="32"/>
        </w:rPr>
        <w:t>15. Technical Specifications</w:t>
      </w:r>
    </w:p>
    <w:p>
      <w:pPr>
        <w:pStyle w:val="Normal"/>
        <w:spacing w:before="80" w:after="80"/>
        <w:rPr/>
      </w:pPr>
      <w:r>
        <w:rPr/>
      </w:r>
    </w:p>
    <w:tbl>
      <w:tblPr>
        <w:tblW w:w="9360" w:type="dxa"/>
        <w:jc w:val="left"/>
        <w:tblInd w:w="0" w:type="dxa"/>
        <w:tblLayout w:type="fixed"/>
        <w:tblCellMar>
          <w:top w:w="80" w:type="dxa"/>
          <w:left w:w="120" w:type="dxa"/>
          <w:bottom w:w="80" w:type="dxa"/>
          <w:right w:w="120" w:type="dxa"/>
        </w:tblCellMar>
      </w:tblPr>
      <w:tblGrid>
        <w:gridCol w:w="4000"/>
        <w:gridCol w:w="5359"/>
      </w:tblGrid>
      <w:tr>
        <w:trPr/>
        <w:tc>
          <w:tcPr>
            <w:tcW w:w="40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Parameter</w:t>
            </w:r>
          </w:p>
        </w:tc>
        <w:tc>
          <w:tcPr>
            <w:tcW w:w="535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Value</w:t>
            </w:r>
          </w:p>
        </w:tc>
      </w:tr>
      <w:tr>
        <w:trPr/>
        <w:tc>
          <w:tcPr>
            <w:tcW w:w="4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Display resolution</w:t>
            </w:r>
          </w:p>
        </w:tc>
        <w:tc>
          <w:tcPr>
            <w:tcW w:w="5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320 × 480 pixels (portrait)</w:t>
            </w:r>
          </w:p>
        </w:tc>
      </w:tr>
      <w:tr>
        <w:trPr/>
        <w:tc>
          <w:tcPr>
            <w:tcW w:w="4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IED LCD sub-surface</w:t>
            </w:r>
          </w:p>
        </w:tc>
        <w:tc>
          <w:tcPr>
            <w:tcW w:w="53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248 × 322 pixels</w:t>
            </w:r>
          </w:p>
        </w:tc>
      </w:tr>
      <w:tr>
        <w:trPr/>
        <w:tc>
          <w:tcPr>
            <w:tcW w:w="4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Frame rate</w:t>
            </w:r>
          </w:p>
        </w:tc>
        <w:tc>
          <w:tcPr>
            <w:tcW w:w="5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30 fps</w:t>
            </w:r>
          </w:p>
        </w:tc>
      </w:tr>
      <w:tr>
        <w:trPr/>
        <w:tc>
          <w:tcPr>
            <w:tcW w:w="4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Data update interval</w:t>
            </w:r>
          </w:p>
        </w:tc>
        <w:tc>
          <w:tcPr>
            <w:tcW w:w="53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300 ms (background thread)</w:t>
            </w:r>
          </w:p>
        </w:tc>
      </w:tr>
      <w:tr>
        <w:trPr/>
        <w:tc>
          <w:tcPr>
            <w:tcW w:w="4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Connection retry interval</w:t>
            </w:r>
          </w:p>
        </w:tc>
        <w:tc>
          <w:tcPr>
            <w:tcW w:w="5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2 seconds</w:t>
            </w:r>
          </w:p>
        </w:tc>
      </w:tr>
      <w:tr>
        <w:trPr/>
        <w:tc>
          <w:tcPr>
            <w:tcW w:w="4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Status refresh (Start Screen)</w:t>
            </w:r>
          </w:p>
        </w:tc>
        <w:tc>
          <w:tcPr>
            <w:tcW w:w="53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1 second</w:t>
            </w:r>
          </w:p>
        </w:tc>
      </w:tr>
      <w:tr>
        <w:trPr/>
        <w:tc>
          <w:tcPr>
            <w:tcW w:w="4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Number of IEDs</w:t>
            </w:r>
          </w:p>
        </w:tc>
        <w:tc>
          <w:tcPr>
            <w:tcW w:w="5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6 (2 Feed, 2 Bus, 2 Transformer)</w:t>
            </w:r>
          </w:p>
        </w:tc>
      </w:tr>
      <w:tr>
        <w:trPr/>
        <w:tc>
          <w:tcPr>
            <w:tcW w:w="4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Socket type</w:t>
            </w:r>
          </w:p>
        </w:tc>
        <w:tc>
          <w:tcPr>
            <w:tcW w:w="53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AF_UNIX SOCK_STREAM (newline-delimited JSON)</w:t>
            </w:r>
          </w:p>
        </w:tc>
      </w:tr>
      <w:tr>
        <w:trPr/>
        <w:tc>
          <w:tcPr>
            <w:tcW w:w="4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Socket buffer</w:t>
            </w:r>
          </w:p>
        </w:tc>
        <w:tc>
          <w:tcPr>
            <w:tcW w:w="5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4096 bytes per recv() call</w:t>
            </w:r>
          </w:p>
        </w:tc>
      </w:tr>
      <w:tr>
        <w:trPr/>
        <w:tc>
          <w:tcPr>
            <w:tcW w:w="4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Socket timeout</w:t>
            </w:r>
          </w:p>
        </w:tc>
        <w:tc>
          <w:tcPr>
            <w:tcW w:w="53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2.0 seconds</w:t>
            </w:r>
          </w:p>
        </w:tc>
      </w:tr>
      <w:tr>
        <w:trPr/>
        <w:tc>
          <w:tcPr>
            <w:tcW w:w="4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DBPOS encoding</w:t>
            </w:r>
          </w:p>
        </w:tc>
        <w:tc>
          <w:tcPr>
            <w:tcW w:w="5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0=Intermediate, 1=Closed/ON, 2=Open/OFF, 3=Bad/Error</w:t>
            </w:r>
          </w:p>
        </w:tc>
      </w:tr>
      <w:tr>
        <w:trPr/>
        <w:tc>
          <w:tcPr>
            <w:tcW w:w="4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Phasors per page</w:t>
            </w:r>
          </w:p>
        </w:tc>
        <w:tc>
          <w:tcPr>
            <w:tcW w:w="53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3</w:t>
            </w:r>
          </w:p>
        </w:tc>
      </w:tr>
      <w:tr>
        <w:trPr/>
        <w:tc>
          <w:tcPr>
            <w:tcW w:w="4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UI colour scheme</w:t>
            </w:r>
          </w:p>
        </w:tc>
        <w:tc>
          <w:tcPr>
            <w:tcW w:w="5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BG (185,200,215) slate-blue / FG (35,50,85) dark navy</w:t>
            </w:r>
          </w:p>
        </w:tc>
      </w:tr>
      <w:tr>
        <w:trPr/>
        <w:tc>
          <w:tcPr>
            <w:tcW w:w="4000"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Protection: Feed/TR</w:t>
            </w:r>
          </w:p>
        </w:tc>
        <w:tc>
          <w:tcPr>
            <w:tcW w:w="5359" w:type="dxa"/>
            <w:tcBorders>
              <w:top w:val="single" w:sz="2" w:space="0" w:color="AAAAAA"/>
              <w:left w:val="single" w:sz="2" w:space="0" w:color="AAAAAA"/>
              <w:bottom w:val="single" w:sz="2" w:space="0" w:color="AAAAAA"/>
              <w:right w:val="single" w:sz="2" w:space="0" w:color="AAAAAA"/>
            </w:tcBorders>
            <w:shd w:fill="F2F2F2" w:val="clear"/>
          </w:tcPr>
          <w:p>
            <w:pPr>
              <w:pStyle w:val="Normal"/>
              <w:rPr/>
            </w:pPr>
            <w:r>
              <w:rPr>
                <w:rFonts w:eastAsia="Arial" w:cs="Arial"/>
                <w:b w:val="false"/>
                <w:bCs w:val="false"/>
                <w:sz w:val="20"/>
                <w:szCs w:val="20"/>
              </w:rPr>
              <w:t>PTOC (Time-Overcurrent) — settings: I&gt; pickup, T&gt; delay</w:t>
            </w:r>
          </w:p>
        </w:tc>
      </w:tr>
      <w:tr>
        <w:trPr/>
        <w:tc>
          <w:tcPr>
            <w:tcW w:w="40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Protection: Bus</w:t>
            </w:r>
          </w:p>
        </w:tc>
        <w:tc>
          <w:tcPr>
            <w:tcW w:w="535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sz w:val="20"/>
                <w:szCs w:val="20"/>
              </w:rPr>
              <w:t>PDIF (Differential) via GOOSE — settings: Lo set, Hi set, Min. delay</w:t>
            </w:r>
          </w:p>
        </w:tc>
      </w:tr>
    </w:tbl>
    <w:p>
      <w:pPr>
        <w:pStyle w:val="Normal"/>
        <w:spacing w:before="80" w:after="80"/>
        <w:rPr/>
      </w:pPr>
      <w:r>
        <w:rPr/>
      </w:r>
    </w:p>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134" w:right="1134" w:gutter="0" w:header="708" w:top="1134"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tabs>
        <w:tab w:val="clear" w:pos="720"/>
        <w:tab w:val="right" w:pos="9026" w:leader="none"/>
      </w:tabs>
      <w:rPr/>
    </w:pPr>
    <w:r>
      <w:rPr>
        <w:rFonts w:eastAsia="Arial" w:cs="Arial"/>
        <w:color w:val="888888"/>
        <w:sz w:val="16"/>
        <w:szCs w:val="16"/>
      </w:rPr>
      <w:t>(c) 2026 — Raspberry Pi Platform  |  IEC 61850 Edition</w:t>
      <w:tab/>
      <w:t xml:space="preserve">Page </w:t>
    </w: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tabs>
        <w:tab w:val="clear" w:pos="720"/>
        <w:tab w:val="right" w:pos="9026" w:leader="none"/>
      </w:tabs>
      <w:rPr/>
    </w:pPr>
    <w:r>
      <w:rPr>
        <w:rFonts w:eastAsia="Arial" w:cs="Arial"/>
        <w:color w:val="888888"/>
        <w:sz w:val="16"/>
        <w:szCs w:val="16"/>
      </w:rPr>
      <w:t>(c) 2026 — Raspberry Pi Platform  |  IEC 61850 Edition</w:t>
      <w:tab/>
      <w:t xml:space="preserve">Page </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tabs>
        <w:tab w:val="clear" w:pos="720"/>
        <w:tab w:val="right" w:pos="9026" w:leader="none"/>
      </w:tabs>
      <w:rPr/>
    </w:pPr>
    <w:r>
      <w:rPr>
        <w:rFonts w:eastAsia="Arial" w:cs="Arial"/>
        <w:b/>
        <w:bCs/>
        <w:color w:val="1F4E79"/>
        <w:sz w:val="18"/>
        <w:szCs w:val="18"/>
      </w:rPr>
      <w:t>IEC 61850 Combined IED — UI Service</w:t>
    </w:r>
    <w:r>
      <w:rPr>
        <w:rFonts w:eastAsia="Arial" w:cs="Arial"/>
        <w:color w:val="888888"/>
        <w:sz w:val="18"/>
        <w:szCs w:val="18"/>
      </w:rPr>
      <w:tab/>
      <w:t>User Manual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tabs>
        <w:tab w:val="clear" w:pos="720"/>
        <w:tab w:val="right" w:pos="9026" w:leader="none"/>
      </w:tabs>
      <w:rPr/>
    </w:pPr>
    <w:r>
      <w:rPr>
        <w:rFonts w:eastAsia="Arial" w:cs="Arial"/>
        <w:b/>
        <w:bCs/>
        <w:color w:val="1F4E79"/>
        <w:sz w:val="18"/>
        <w:szCs w:val="18"/>
      </w:rPr>
      <w:t>IEC 61850 Combined IED — UI Service</w:t>
    </w:r>
    <w:r>
      <w:rPr>
        <w:rFonts w:eastAsia="Arial" w:cs="Arial"/>
        <w:color w:val="888888"/>
        <w:sz w:val="18"/>
        <w:szCs w:val="18"/>
      </w:rPr>
      <w:tab/>
      <w:t>User Manual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F4E79"/>
      <w:sz w:val="32"/>
      <w:szCs w:val="32"/>
    </w:rPr>
  </w:style>
  <w:style w:type="paragraph" w:styleId="Heading2">
    <w:name w:val="Heading 2"/>
    <w:basedOn w:val="Heading"/>
    <w:qFormat/>
    <w:pPr>
      <w:spacing w:before="240" w:after="80"/>
      <w:outlineLvl w:val="1"/>
    </w:pPr>
    <w:rPr>
      <w:rFonts w:ascii="Arial" w:hAnsi="Arial" w:eastAsia="Arial" w:cs="Arial"/>
      <w:b/>
      <w:bCs/>
      <w:color w:val="2E75B6"/>
      <w:sz w:val="26"/>
      <w:szCs w:val="26"/>
    </w:rPr>
  </w:style>
  <w:style w:type="paragraph" w:styleId="Heading3">
    <w:name w:val="Heading 3"/>
    <w:basedOn w:val="Heading"/>
    <w:qFormat/>
    <w:pPr>
      <w:spacing w:before="200" w:after="60"/>
      <w:outlineLvl w:val="2"/>
    </w:pPr>
    <w:rPr>
      <w:rFonts w:ascii="Arial" w:hAnsi="Arial" w:eastAsia="Arial" w:cs="Arial"/>
      <w:b/>
      <w:bCs/>
      <w:color w:val="444444"/>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LibreOffice/24.2.7.2$Linux_X86_64 LibreOffice_project/420$Build-2</Application>
  <AppVersion>15.0000</AppVersion>
  <Pages>29</Pages>
  <Words>4681</Words>
  <Characters>24338</Characters>
  <CharactersWithSpaces>28410</CharactersWithSpaces>
  <Paragraphs>598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2026-03-18T10:13:57Z</dcterms:created>
  <dc:creator>Un-named</dc:creator>
  <dc:description/>
  <dc:language>en-US</dc:language>
  <cp:lastModifiedBy/>
  <dcterms:modified xsi:type="dcterms:W3CDTF">2026-03-18T11:49:28Z</dcterms:modified>
  <cp:revision>2</cp:revision>
  <dc:subject/>
  <dc:title/>
</cp:coreProperties>
</file>