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rFonts w:ascii="Times New Roman" w:cs="Times New Roman" w:eastAsia="Times New Roman" w:hAnsi="Times New Roman"/>
          <w:b/>
          <w:bCs/>
          <w:sz w:val="24"/>
          <w:szCs w:val="24"/>
        </w:rPr>
        <w:t xml:space="preserve">REVISI BAB IV</w:t>
      </w:r>
    </w:p>
    <w:p>
      <w:pPr>
        <w:jc w:val="center"/>
      </w:pPr>
      <w:r>
        <w:rPr>
          <w:rFonts w:ascii="Times New Roman" w:cs="Times New Roman" w:eastAsia="Times New Roman" w:hAnsi="Times New Roman"/>
          <w:b/>
          <w:bCs/>
          <w:sz w:val="24"/>
          <w:szCs w:val="24"/>
        </w:rPr>
        <w:t xml:space="preserve">IMPLEMENTASI DAN PENGUJIAN</w:t>
      </w:r>
    </w:p>
    <w:p>
      <w:pPr>
        <w:spacing w:after="200"/>
        <w:jc w:val="center"/>
      </w:pPr>
      <w:r>
        <w:rPr>
          <w:rFonts w:ascii="Times New Roman" w:cs="Times New Roman" w:eastAsia="Times New Roman" w:hAnsi="Times New Roman"/>
          <w:b/>
          <w:bCs/>
          <w:color w:val="FF0000"/>
          <w:sz w:val="24"/>
          <w:szCs w:val="24"/>
        </w:rPr>
        <w:t xml:space="preserve">(Teks merah = bagian yang direvisi/ditambahkan)</w:t>
      </w:r>
    </w:p>
    <w:p>
      <w:pPr>
        <w:spacing w:before="400"/>
      </w:pPr>
      <w:r>
        <w:rPr>
          <w:rFonts w:ascii="Times New Roman" w:cs="Times New Roman" w:eastAsia="Times New Roman" w:hAnsi="Times New Roman"/>
          <w:b/>
          <w:bCs/>
          <w:sz w:val="24"/>
          <w:szCs w:val="24"/>
        </w:rPr>
        <w:t xml:space="preserve">======================================================================</w:t>
      </w:r>
    </w:p>
    <w:p>
      <w:r>
        <w:rPr>
          <w:rFonts w:ascii="Times New Roman" w:cs="Times New Roman" w:eastAsia="Times New Roman" w:hAnsi="Times New Roman"/>
          <w:b/>
          <w:bCs/>
          <w:sz w:val="24"/>
          <w:szCs w:val="24"/>
        </w:rPr>
        <w:t xml:space="preserve">REVISI PRIORITAS TINGGI 1: Paragraf Metodologi Pengujian RAG</w:t>
      </w:r>
    </w:p>
    <w:p>
      <w:r>
        <w:rPr>
          <w:rFonts w:ascii="Times New Roman" w:cs="Times New Roman" w:eastAsia="Times New Roman" w:hAnsi="Times New Roman"/>
          <w:b/>
          <w:bCs/>
          <w:sz w:val="24"/>
          <w:szCs w:val="24"/>
        </w:rPr>
        <w:t xml:space="preserve">Sumber: Pembimbing 1 - Poin 3</w:t>
      </w:r>
    </w:p>
    <w:p>
      <w:r>
        <w:rPr>
          <w:rFonts w:ascii="Times New Roman" w:cs="Times New Roman" w:eastAsia="Times New Roman" w:hAnsi="Times New Roman"/>
          <w:b/>
          <w:bCs/>
          <w:sz w:val="24"/>
          <w:szCs w:val="24"/>
        </w:rPr>
        <w:t xml:space="preserve">Lokasi: BAB IV, Subbab 4.2.4 (Awal Subbab)</w:t>
      </w:r>
    </w:p>
    <w:p>
      <w:r>
        <w:rPr>
          <w:rFonts w:ascii="Times New Roman" w:cs="Times New Roman" w:eastAsia="Times New Roman" w:hAnsi="Times New Roman"/>
          <w:b/>
          <w:bCs/>
          <w:sz w:val="24"/>
          <w:szCs w:val="24"/>
        </w:rPr>
        <w:t xml:space="preserve">======================================================================</w:t>
      </w:r>
    </w:p>
    <w:p>
      <w:pPr>
        <w:spacing w:before="200"/>
      </w:pPr>
      <w:r>
        <w:rPr>
          <w:rFonts w:ascii="Times New Roman" w:cs="Times New Roman" w:eastAsia="Times New Roman" w:hAnsi="Times New Roman"/>
          <w:b/>
          <w:bCs/>
          <w:color w:val="FF0000"/>
          <w:sz w:val="24"/>
          <w:szCs w:val="24"/>
        </w:rPr>
        <w:t xml:space="preserve">TAMBAHKAN PARAGRAF BERIKUT DI AWAL 4.2.4:</w:t>
      </w:r>
    </w:p>
    <w:p>
      <w:pPr>
        <w:spacing w:before="200" w:after="200"/>
        <w:ind w:left="720"/>
      </w:pPr>
      <w:r>
        <w:rPr>
          <w:rFonts w:ascii="Times New Roman" w:cs="Times New Roman" w:eastAsia="Times New Roman" w:hAnsi="Times New Roman"/>
          <w:color w:val="FF0000"/>
          <w:sz w:val="24"/>
          <w:szCs w:val="24"/>
        </w:rPr>
        <w:t xml:space="preserve">Pada pengujian performa RAG, konfigurasi chunking yang digunakan mengikuti parameter pada Tabel 4.5 Konfigurasi Chunking Berbasis Parameter, termasuk strategi chunking semantic dengan breakpoint threshold percentile 95, serta model embedding text-embedding-3-small. Setiap chunk juga memiliki metadata sesuai Tabel 4.6 Struktur Metadata Chunk yang mencakup source, category, cabang, jenjang, dan tahun, sehingga hasil retrieval dapat ditelusuri kembali ke sumber dokumen dan kategorinya. Pada saat snapshot pengujian, knowledge base yang digunakan terdiri dari </w:t>
      </w:r>
      <w:r>
        <w:rPr>
          <w:rFonts w:ascii="Times New Roman" w:cs="Times New Roman" w:eastAsia="Times New Roman" w:hAnsi="Times New Roman"/>
          <w:b/>
          <w:bCs/>
          <w:color w:val="FF0000"/>
          <w:sz w:val="24"/>
          <w:szCs w:val="24"/>
        </w:rPr>
        <w:t xml:space="preserve">15 dokumen</w:t>
      </w:r>
      <w:r>
        <w:rPr>
          <w:rFonts w:ascii="Times New Roman" w:cs="Times New Roman" w:eastAsia="Times New Roman" w:hAnsi="Times New Roman"/>
          <w:color w:val="FF0000"/>
          <w:sz w:val="24"/>
          <w:szCs w:val="24"/>
        </w:rPr>
        <w:t xml:space="preserve"> dan menghasilkan total </w:t>
      </w:r>
      <w:r>
        <w:rPr>
          <w:rFonts w:ascii="Times New Roman" w:cs="Times New Roman" w:eastAsia="Times New Roman" w:hAnsi="Times New Roman"/>
          <w:b/>
          <w:bCs/>
          <w:color w:val="FF0000"/>
          <w:sz w:val="24"/>
          <w:szCs w:val="24"/>
        </w:rPr>
        <w:t xml:space="preserve">127 chunk</w:t>
      </w:r>
      <w:r>
        <w:rPr>
          <w:rFonts w:ascii="Times New Roman" w:cs="Times New Roman" w:eastAsia="Times New Roman" w:hAnsi="Times New Roman"/>
          <w:color w:val="FF0000"/>
          <w:sz w:val="24"/>
          <w:szCs w:val="24"/>
        </w:rPr>
        <w:t xml:space="preserve">. Proses retrieval dilakukan pada vector database ChromaDB menggunakan pencarian kemiripan vektor dengan metrik </w:t>
      </w:r>
      <w:r>
        <w:rPr>
          <w:rFonts w:ascii="Times New Roman" w:cs="Times New Roman" w:eastAsia="Times New Roman" w:hAnsi="Times New Roman"/>
          <w:b/>
          <w:bCs/>
          <w:color w:val="FF0000"/>
          <w:sz w:val="24"/>
          <w:szCs w:val="24"/>
        </w:rPr>
        <w:t xml:space="preserve">cosine similarity</w:t>
      </w:r>
      <w:r>
        <w:rPr>
          <w:rFonts w:ascii="Times New Roman" w:cs="Times New Roman" w:eastAsia="Times New Roman" w:hAnsi="Times New Roman"/>
          <w:color w:val="FF0000"/>
          <w:sz w:val="24"/>
          <w:szCs w:val="24"/>
        </w:rPr>
        <w:t xml:space="preserve"> dan nilai k = 1, 3, dan 5, dengan fokus utama pada k = 3 karena sistem menggunakan 3 chunk teratas sebagai konteks pembentukan jawaban. Proses </w:t>
      </w:r>
      <w:r>
        <w:rPr>
          <w:rFonts w:ascii="Times New Roman" w:cs="Times New Roman" w:eastAsia="Times New Roman" w:hAnsi="Times New Roman"/>
          <w:b/>
          <w:bCs/>
          <w:color w:val="FF0000"/>
          <w:sz w:val="24"/>
          <w:szCs w:val="24"/>
        </w:rPr>
        <w:t xml:space="preserve">re-ranking digunakan</w:t>
      </w:r>
      <w:r>
        <w:rPr>
          <w:rFonts w:ascii="Times New Roman" w:cs="Times New Roman" w:eastAsia="Times New Roman" w:hAnsi="Times New Roman"/>
          <w:color w:val="FF0000"/>
          <w:sz w:val="24"/>
          <w:szCs w:val="24"/>
        </w:rPr>
        <w:t xml:space="preserve"> untuk memastikan chunk yang paling relevan berada di urutan teratas, dan mekanisme </w:t>
      </w:r>
      <w:r>
        <w:rPr>
          <w:rFonts w:ascii="Times New Roman" w:cs="Times New Roman" w:eastAsia="Times New Roman" w:hAnsi="Times New Roman"/>
          <w:b/>
          <w:bCs/>
          <w:color w:val="FF0000"/>
          <w:sz w:val="24"/>
          <w:szCs w:val="24"/>
        </w:rPr>
        <w:t xml:space="preserve">metadata filtering digunakan</w:t>
      </w:r>
      <w:r>
        <w:rPr>
          <w:rFonts w:ascii="Times New Roman" w:cs="Times New Roman" w:eastAsia="Times New Roman" w:hAnsi="Times New Roman"/>
          <w:color w:val="FF0000"/>
          <w:sz w:val="24"/>
          <w:szCs w:val="24"/>
        </w:rPr>
        <w:t xml:space="preserve"> berdasarkan atribut jenjang dan tahun untuk mempersempit ruang pencarian. Hasil pengujian kemudian dievaluasi menggunakan metrik Precision@k dan Recall@k yang disajikan pada bagian evaluasi akurasi RAG.</w:t>
      </w:r>
    </w:p>
    <w:p>
      <w:pPr>
        <w:spacing w:before="400"/>
      </w:pPr>
      <w:r>
        <w:rPr>
          <w:rFonts w:ascii="Times New Roman" w:cs="Times New Roman" w:eastAsia="Times New Roman" w:hAnsi="Times New Roman"/>
          <w:b/>
          <w:bCs/>
          <w:sz w:val="24"/>
          <w:szCs w:val="24"/>
        </w:rPr>
        <w:t xml:space="preserve">======================================================================</w:t>
      </w:r>
    </w:p>
    <w:p>
      <w:r>
        <w:rPr>
          <w:rFonts w:ascii="Times New Roman" w:cs="Times New Roman" w:eastAsia="Times New Roman" w:hAnsi="Times New Roman"/>
          <w:b/>
          <w:bCs/>
          <w:sz w:val="24"/>
          <w:szCs w:val="24"/>
        </w:rPr>
        <w:t xml:space="preserve">REVISI PRIORITAS TINGGI 2: Query Set Pengujian dan Rubric Relevansi</w:t>
      </w:r>
    </w:p>
    <w:p>
      <w:r>
        <w:rPr>
          <w:rFonts w:ascii="Times New Roman" w:cs="Times New Roman" w:eastAsia="Times New Roman" w:hAnsi="Times New Roman"/>
          <w:b/>
          <w:bCs/>
          <w:sz w:val="24"/>
          <w:szCs w:val="24"/>
        </w:rPr>
        <w:t xml:space="preserve">Sumber: Pembimbing 1 - Poin 3</w:t>
      </w:r>
    </w:p>
    <w:p>
      <w:r>
        <w:rPr>
          <w:rFonts w:ascii="Times New Roman" w:cs="Times New Roman" w:eastAsia="Times New Roman" w:hAnsi="Times New Roman"/>
          <w:b/>
          <w:bCs/>
          <w:sz w:val="24"/>
          <w:szCs w:val="24"/>
        </w:rPr>
        <w:t xml:space="preserve">Lokasi: BAB IV, Subbab 4.2.4 (Sub-subbab baru setelah paragraf metodologi)</w:t>
      </w:r>
    </w:p>
    <w:p>
      <w:r>
        <w:rPr>
          <w:rFonts w:ascii="Times New Roman" w:cs="Times New Roman" w:eastAsia="Times New Roman" w:hAnsi="Times New Roman"/>
          <w:b/>
          <w:bCs/>
          <w:sz w:val="24"/>
          <w:szCs w:val="24"/>
        </w:rPr>
        <w:t xml:space="preserve">======================================================================</w:t>
      </w:r>
    </w:p>
    <w:p>
      <w:pPr>
        <w:spacing w:before="200"/>
      </w:pPr>
      <w:r>
        <w:rPr>
          <w:rFonts w:ascii="Times New Roman" w:cs="Times New Roman" w:eastAsia="Times New Roman" w:hAnsi="Times New Roman"/>
          <w:b/>
          <w:bCs/>
          <w:color w:val="FF0000"/>
          <w:sz w:val="24"/>
          <w:szCs w:val="24"/>
        </w:rPr>
        <w:t xml:space="preserve">a. Query Set Pengujian</w:t>
      </w:r>
    </w:p>
    <w:p>
      <w:pPr>
        <w:spacing w:before="100"/>
        <w:ind w:left="720"/>
      </w:pPr>
      <w:r>
        <w:rPr>
          <w:rFonts w:ascii="Times New Roman" w:cs="Times New Roman" w:eastAsia="Times New Roman" w:hAnsi="Times New Roman"/>
          <w:color w:val="FF0000"/>
          <w:sz w:val="24"/>
          <w:szCs w:val="24"/>
        </w:rPr>
        <w:t xml:space="preserve">Untuk mengevaluasi performa sistem RAG secara komprehensif, disusun query set pengujian yang terdiri dari </w:t>
      </w:r>
      <w:r>
        <w:rPr>
          <w:rFonts w:ascii="Times New Roman" w:cs="Times New Roman" w:eastAsia="Times New Roman" w:hAnsi="Times New Roman"/>
          <w:b/>
          <w:bCs/>
          <w:color w:val="FF0000"/>
          <w:sz w:val="24"/>
          <w:szCs w:val="24"/>
        </w:rPr>
        <w:t xml:space="preserve">40 query</w:t>
      </w:r>
      <w:r>
        <w:rPr>
          <w:rFonts w:ascii="Times New Roman" w:cs="Times New Roman" w:eastAsia="Times New Roman" w:hAnsi="Times New Roman"/>
          <w:color w:val="FF0000"/>
          <w:sz w:val="24"/>
          <w:szCs w:val="24"/>
        </w:rPr>
        <w:t xml:space="preserve"> yang mencakup berbagai jenis pertanyaan yang mungkin diajukan oleh pengguna. Query set dibagi menjadi dua kategori utama berdasarkan sifat pertanyaan:</w:t>
      </w:r>
    </w:p>
    <w:p>
      <w:pPr>
        <w:spacing w:before="100"/>
        <w:ind w:left="1080"/>
      </w:pPr>
      <w:r>
        <w:rPr>
          <w:rFonts w:ascii="Times New Roman" w:cs="Times New Roman" w:eastAsia="Times New Roman" w:hAnsi="Times New Roman"/>
          <w:b/>
          <w:bCs/>
          <w:color w:val="FF0000"/>
          <w:sz w:val="24"/>
          <w:szCs w:val="24"/>
        </w:rPr>
        <w:t xml:space="preserve">1) Query Informasional (25 query): </w:t>
      </w:r>
      <w:r>
        <w:rPr>
          <w:rFonts w:ascii="Times New Roman" w:cs="Times New Roman" w:eastAsia="Times New Roman" w:hAnsi="Times New Roman"/>
          <w:color w:val="FF0000"/>
          <w:sz w:val="24"/>
          <w:szCs w:val="24"/>
        </w:rPr>
        <w:t xml:space="preserve">Pertanyaan yang membutuhkan informasi faktual dari knowledge base, seperti biaya pendidikan, jadwal pendaftaran, persyaratan, fasilitas, dan program unggulan.</w:t>
      </w:r>
    </w:p>
    <w:p>
      <w:pPr>
        <w:spacing w:before="100"/>
        <w:ind w:left="1080"/>
      </w:pPr>
      <w:r>
        <w:rPr>
          <w:rFonts w:ascii="Times New Roman" w:cs="Times New Roman" w:eastAsia="Times New Roman" w:hAnsi="Times New Roman"/>
          <w:b/>
          <w:bCs/>
          <w:color w:val="FF0000"/>
          <w:sz w:val="24"/>
          <w:szCs w:val="24"/>
        </w:rPr>
        <w:t xml:space="preserve">2) Query Transaksional (15 query): </w:t>
      </w:r>
      <w:r>
        <w:rPr>
          <w:rFonts w:ascii="Times New Roman" w:cs="Times New Roman" w:eastAsia="Times New Roman" w:hAnsi="Times New Roman"/>
          <w:color w:val="FF0000"/>
          <w:sz w:val="24"/>
          <w:szCs w:val="24"/>
        </w:rPr>
        <w:t xml:space="preserve">Pertanyaan yang berkaitan dengan proses pendaftaran dan alur transaksi, seperti cara mendaftar, tahapan pendaftaran, dokumen yang diperlukan, dan status pendaftaran.</w:t>
      </w:r>
    </w:p>
    <w:p>
      <w:pPr>
        <w:spacing w:before="200"/>
        <w:ind w:left="720"/>
      </w:pPr>
      <w:r>
        <w:rPr>
          <w:rFonts w:ascii="Times New Roman" w:cs="Times New Roman" w:eastAsia="Times New Roman" w:hAnsi="Times New Roman"/>
          <w:color w:val="FF0000"/>
          <w:sz w:val="24"/>
          <w:szCs w:val="24"/>
        </w:rPr>
        <w:t xml:space="preserve">Daftar lengkap query set pengujian disajikan pada Lampiran A.</w:t>
      </w:r>
    </w:p>
    <w:p>
      <w:pPr>
        <w:spacing w:before="300"/>
      </w:pPr>
      <w:r>
        <w:rPr>
          <w:rFonts w:ascii="Times New Roman" w:cs="Times New Roman" w:eastAsia="Times New Roman" w:hAnsi="Times New Roman"/>
          <w:b/>
          <w:bCs/>
          <w:color w:val="FF0000"/>
          <w:sz w:val="24"/>
          <w:szCs w:val="24"/>
        </w:rPr>
        <w:t xml:space="preserve">b. Rubric Penilaian Relevansi</w:t>
      </w:r>
    </w:p>
    <w:p>
      <w:pPr>
        <w:spacing w:before="100"/>
        <w:ind w:left="720"/>
      </w:pPr>
      <w:r>
        <w:rPr>
          <w:rFonts w:ascii="Times New Roman" w:cs="Times New Roman" w:eastAsia="Times New Roman" w:hAnsi="Times New Roman"/>
          <w:color w:val="FF0000"/>
          <w:sz w:val="24"/>
          <w:szCs w:val="24"/>
        </w:rPr>
        <w:t xml:space="preserve">Untuk menilai relevansi setiap chunk yang diambil oleh sistem terhadap query yang diberikan, digunakan rubric penilaian dengan skala 0-2 sebagai berikut:</w:t>
      </w:r>
    </w:p>
    <w:p>
      <w:pPr>
        <w:spacing w:before="200"/>
      </w:pPr>
    </w:p>
    <w:p>
      <w:pPr>
        <w:jc w:val="center"/>
      </w:pPr>
      <w:r>
        <w:rPr>
          <w:rFonts w:ascii="Times New Roman" w:cs="Times New Roman" w:eastAsia="Times New Roman" w:hAnsi="Times New Roman"/>
          <w:b/>
          <w:bCs/>
          <w:color w:val="FF0000"/>
          <w:sz w:val="24"/>
          <w:szCs w:val="24"/>
        </w:rPr>
        <w:t xml:space="preserve">Tabel 4.X Rubric Penilaian Relevansi Chunk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500"/>
        <w:gridCol w:w="5860"/>
      </w:tblGrid>
      <w:tr>
        <w:tc>
          <w:tcPr>
            <w:tcW w:type="dxa" w:w="1000"/>
            <w:tcBorders>
              <w:top w:val="single" w:color="000000" w:sz="1"/>
              <w:left w:val="single" w:color="000000" w:sz="1"/>
              <w:bottom w:val="single" w:color="000000" w:sz="1"/>
              <w:right w:val="single" w:color="000000" w:sz="1"/>
            </w:tcBorders>
            <w:shd w:fill="D9E2F3" w:val="clear"/>
            <w:tcMar>
              <w:top w:type="dxa" w:w="80"/>
              <w:left w:type="dxa" w:w="120"/>
              <w:bottom w:type="dxa" w:w="80"/>
              <w:right w:type="dxa" w:w="120"/>
            </w:tcMar>
          </w:tcPr>
          <w:p>
            <w:r>
              <w:rPr>
                <w:rFonts w:ascii="Times New Roman" w:cs="Times New Roman" w:eastAsia="Times New Roman" w:hAnsi="Times New Roman"/>
                <w:b/>
                <w:bCs/>
                <w:sz w:val="24"/>
                <w:szCs w:val="24"/>
              </w:rPr>
              <w:t xml:space="preserve">Skor</w:t>
            </w:r>
          </w:p>
        </w:tc>
        <w:tc>
          <w:tcPr>
            <w:tcW w:type="dxa" w:w="2500"/>
            <w:tcBorders>
              <w:top w:val="single" w:color="000000" w:sz="1"/>
              <w:left w:val="single" w:color="000000" w:sz="1"/>
              <w:bottom w:val="single" w:color="000000" w:sz="1"/>
              <w:right w:val="single" w:color="000000" w:sz="1"/>
            </w:tcBorders>
            <w:shd w:fill="D9E2F3" w:val="clear"/>
            <w:tcMar>
              <w:top w:type="dxa" w:w="80"/>
              <w:left w:type="dxa" w:w="120"/>
              <w:bottom w:type="dxa" w:w="80"/>
              <w:right w:type="dxa" w:w="120"/>
            </w:tcMar>
          </w:tcPr>
          <w:p>
            <w:r>
              <w:rPr>
                <w:rFonts w:ascii="Times New Roman" w:cs="Times New Roman" w:eastAsia="Times New Roman" w:hAnsi="Times New Roman"/>
                <w:b/>
                <w:bCs/>
                <w:sz w:val="24"/>
                <w:szCs w:val="24"/>
              </w:rPr>
              <w:t xml:space="preserve">Kategori</w:t>
            </w:r>
          </w:p>
        </w:tc>
        <w:tc>
          <w:tcPr>
            <w:tcW w:type="dxa" w:w="5860"/>
            <w:tcBorders>
              <w:top w:val="single" w:color="000000" w:sz="1"/>
              <w:left w:val="single" w:color="000000" w:sz="1"/>
              <w:bottom w:val="single" w:color="000000" w:sz="1"/>
              <w:right w:val="single" w:color="000000" w:sz="1"/>
            </w:tcBorders>
            <w:shd w:fill="D9E2F3" w:val="clear"/>
            <w:tcMar>
              <w:top w:type="dxa" w:w="80"/>
              <w:left w:type="dxa" w:w="120"/>
              <w:bottom w:type="dxa" w:w="80"/>
              <w:right w:type="dxa" w:w="120"/>
            </w:tcMar>
          </w:tcPr>
          <w:p>
            <w:r>
              <w:rPr>
                <w:rFonts w:ascii="Times New Roman" w:cs="Times New Roman" w:eastAsia="Times New Roman" w:hAnsi="Times New Roman"/>
                <w:b/>
                <w:bCs/>
                <w:sz w:val="24"/>
                <w:szCs w:val="24"/>
              </w:rPr>
              <w:t xml:space="preserve">Deskripsi</w:t>
            </w:r>
          </w:p>
        </w:tc>
      </w:tr>
      <w:tr>
        <w:tc>
          <w:tcPr>
            <w:tcW w:type="dxa" w:w="10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b/>
                <w:bCs/>
                <w:color w:val="FF0000"/>
                <w:sz w:val="24"/>
                <w:szCs w:val="24"/>
              </w:rPr>
              <w:t xml:space="preserve">2</w:t>
            </w:r>
          </w:p>
        </w:tc>
        <w:tc>
          <w:tcPr>
            <w:tcW w:type="dxa" w:w="25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color w:val="FF0000"/>
                <w:sz w:val="24"/>
                <w:szCs w:val="24"/>
              </w:rPr>
              <w:t xml:space="preserve">Sangat Relevan</w:t>
            </w:r>
          </w:p>
        </w:tc>
        <w:tc>
          <w:tcPr>
            <w:tcW w:type="dxa" w:w="586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color w:val="FF0000"/>
                <w:sz w:val="24"/>
                <w:szCs w:val="24"/>
              </w:rPr>
              <w:t xml:space="preserve">Chunk secara langsung dan lengkap menjawab pertanyaan pengguna. Informasi dalam chunk merupakan jawaban utama yang dicari.</w:t>
            </w:r>
          </w:p>
        </w:tc>
      </w:tr>
      <w:tr>
        <w:tc>
          <w:tcPr>
            <w:tcW w:type="dxa" w:w="10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b/>
                <w:bCs/>
                <w:color w:val="FF0000"/>
                <w:sz w:val="24"/>
                <w:szCs w:val="24"/>
              </w:rPr>
              <w:t xml:space="preserve">1</w:t>
            </w:r>
          </w:p>
        </w:tc>
        <w:tc>
          <w:tcPr>
            <w:tcW w:type="dxa" w:w="25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color w:val="FF0000"/>
                <w:sz w:val="24"/>
                <w:szCs w:val="24"/>
              </w:rPr>
              <w:t xml:space="preserve">Cukup Relevan</w:t>
            </w:r>
          </w:p>
        </w:tc>
        <w:tc>
          <w:tcPr>
            <w:tcW w:type="dxa" w:w="586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color w:val="FF0000"/>
                <w:sz w:val="24"/>
                <w:szCs w:val="24"/>
              </w:rPr>
              <w:t xml:space="preserve">Chunk memiliki keterkaitan dengan pertanyaan dan memberikan informasi pendukung, meskipun tidak menjawab secara langsung atau lengkap.</w:t>
            </w:r>
          </w:p>
        </w:tc>
      </w:tr>
      <w:tr>
        <w:tc>
          <w:tcPr>
            <w:tcW w:type="dxa" w:w="10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b/>
                <w:bCs/>
                <w:color w:val="FF0000"/>
                <w:sz w:val="24"/>
                <w:szCs w:val="24"/>
              </w:rPr>
              <w:t xml:space="preserve">0</w:t>
            </w:r>
          </w:p>
        </w:tc>
        <w:tc>
          <w:tcPr>
            <w:tcW w:type="dxa" w:w="25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color w:val="FF0000"/>
                <w:sz w:val="24"/>
                <w:szCs w:val="24"/>
              </w:rPr>
              <w:t xml:space="preserve">Tidak Relevan</w:t>
            </w:r>
          </w:p>
        </w:tc>
        <w:tc>
          <w:tcPr>
            <w:tcW w:type="dxa" w:w="586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color w:val="FF0000"/>
                <w:sz w:val="24"/>
                <w:szCs w:val="24"/>
              </w:rPr>
              <w:t xml:space="preserve">Chunk tidak memiliki keterkaitan dengan pertanyaan atau tidak memberikan informasi yang berguna untuk menjawab pertanyaan.</w:t>
            </w:r>
          </w:p>
        </w:tc>
      </w:tr>
    </w:tbl>
    <w:p>
      <w:pPr>
        <w:spacing w:before="200"/>
        <w:ind w:left="720"/>
      </w:pPr>
      <w:r>
        <w:rPr>
          <w:rFonts w:ascii="Times New Roman" w:cs="Times New Roman" w:eastAsia="Times New Roman" w:hAnsi="Times New Roman"/>
          <w:color w:val="FF0000"/>
          <w:sz w:val="24"/>
          <w:szCs w:val="24"/>
        </w:rPr>
        <w:t xml:space="preserve">Berdasarkan rubric di atas, sebuah chunk dianggap </w:t>
      </w:r>
      <w:r>
        <w:rPr>
          <w:rFonts w:ascii="Times New Roman" w:cs="Times New Roman" w:eastAsia="Times New Roman" w:hAnsi="Times New Roman"/>
          <w:b/>
          <w:bCs/>
          <w:color w:val="FF0000"/>
          <w:sz w:val="24"/>
          <w:szCs w:val="24"/>
        </w:rPr>
        <w:t xml:space="preserve">relevan</w:t>
      </w:r>
      <w:r>
        <w:rPr>
          <w:rFonts w:ascii="Times New Roman" w:cs="Times New Roman" w:eastAsia="Times New Roman" w:hAnsi="Times New Roman"/>
          <w:color w:val="FF0000"/>
          <w:sz w:val="24"/>
          <w:szCs w:val="24"/>
        </w:rPr>
        <w:t xml:space="preserve"> jika memiliki skor ≥ 1 (cukup relevan atau sangat relevan). Detail penilaian untuk setiap query dan chunk disajikan pada Lampiran B.</w:t>
      </w:r>
    </w:p>
    <w:p>
      <w:pPr>
        <w:spacing w:before="400"/>
      </w:pPr>
      <w:r>
        <w:rPr>
          <w:rFonts w:ascii="Times New Roman" w:cs="Times New Roman" w:eastAsia="Times New Roman" w:hAnsi="Times New Roman"/>
          <w:b/>
          <w:bCs/>
          <w:sz w:val="24"/>
          <w:szCs w:val="24"/>
        </w:rPr>
        <w:t xml:space="preserve">======================================================================</w:t>
      </w:r>
    </w:p>
    <w:p>
      <w:r>
        <w:rPr>
          <w:rFonts w:ascii="Times New Roman" w:cs="Times New Roman" w:eastAsia="Times New Roman" w:hAnsi="Times New Roman"/>
          <w:b/>
          <w:bCs/>
          <w:sz w:val="24"/>
          <w:szCs w:val="24"/>
        </w:rPr>
        <w:t xml:space="preserve">REVISI PRIORITAS SEDANG: Justifikasi Pemilihan Temperature</w:t>
      </w:r>
    </w:p>
    <w:p>
      <w:r>
        <w:rPr>
          <w:rFonts w:ascii="Times New Roman" w:cs="Times New Roman" w:eastAsia="Times New Roman" w:hAnsi="Times New Roman"/>
          <w:b/>
          <w:bCs/>
          <w:sz w:val="24"/>
          <w:szCs w:val="24"/>
        </w:rPr>
        <w:t xml:space="preserve">Sumber: Penguji 1 - Poin 3</w:t>
      </w:r>
    </w:p>
    <w:p>
      <w:r>
        <w:rPr>
          <w:rFonts w:ascii="Times New Roman" w:cs="Times New Roman" w:eastAsia="Times New Roman" w:hAnsi="Times New Roman"/>
          <w:b/>
          <w:bCs/>
          <w:sz w:val="24"/>
          <w:szCs w:val="24"/>
        </w:rPr>
        <w:t xml:space="preserve">Lokasi: BAB IV, setelah Tabel 4.11 Konfigurasi LLM</w:t>
      </w:r>
    </w:p>
    <w:p>
      <w:r>
        <w:rPr>
          <w:rFonts w:ascii="Times New Roman" w:cs="Times New Roman" w:eastAsia="Times New Roman" w:hAnsi="Times New Roman"/>
          <w:b/>
          <w:bCs/>
          <w:sz w:val="24"/>
          <w:szCs w:val="24"/>
        </w:rPr>
        <w:t xml:space="preserve">======================================================================</w:t>
      </w:r>
    </w:p>
    <w:p>
      <w:pPr>
        <w:spacing w:before="200"/>
      </w:pPr>
      <w:r>
        <w:rPr>
          <w:rFonts w:ascii="Times New Roman" w:cs="Times New Roman" w:eastAsia="Times New Roman" w:hAnsi="Times New Roman"/>
          <w:b/>
          <w:bCs/>
          <w:color w:val="FF0000"/>
          <w:sz w:val="24"/>
          <w:szCs w:val="24"/>
        </w:rPr>
        <w:t xml:space="preserve">TAMBAHKAN PARAGRAF PENJELASAN BERIKUT:</w:t>
      </w:r>
    </w:p>
    <w:p>
      <w:pPr>
        <w:spacing w:before="200"/>
        <w:ind w:left="720"/>
      </w:pPr>
      <w:r>
        <w:rPr>
          <w:rFonts w:ascii="Times New Roman" w:cs="Times New Roman" w:eastAsia="Times New Roman" w:hAnsi="Times New Roman"/>
          <w:color w:val="FF0000"/>
          <w:sz w:val="24"/>
          <w:szCs w:val="24"/>
        </w:rPr>
        <w:t xml:space="preserve">Pemilihan nilai temperature yang berbeda untuk kedua mode didasarkan pada karakteristik respons yang dibutuhkan. Pada </w:t>
      </w:r>
      <w:r>
        <w:rPr>
          <w:rFonts w:ascii="Times New Roman" w:cs="Times New Roman" w:eastAsia="Times New Roman" w:hAnsi="Times New Roman"/>
          <w:b/>
          <w:bCs/>
          <w:color w:val="FF0000"/>
          <w:sz w:val="24"/>
          <w:szCs w:val="24"/>
        </w:rPr>
        <w:t xml:space="preserve">mode informasional, temperature = 0</w:t>
      </w:r>
      <w:r>
        <w:rPr>
          <w:rFonts w:ascii="Times New Roman" w:cs="Times New Roman" w:eastAsia="Times New Roman" w:hAnsi="Times New Roman"/>
          <w:color w:val="FF0000"/>
          <w:sz w:val="24"/>
          <w:szCs w:val="24"/>
        </w:rPr>
        <w:t xml:space="preserve"> dipilih untuk menghasilkan respons yang bersifat deterministik dan konsisten. Dengan temperature 0, model akan selalu memilih token dengan probabilitas tertinggi, sehingga jawaban yang dihasilkan akan sama untuk pertanyaan yang sama. Hal ini penting untuk layanan informasi seperti biaya pendidikan, jadwal pendaftaran, dan persyaratan, di mana konsistensi dan akurasi informasi menjadi prioritas utama. Temperature rendah juga mengurangi risiko halusinasi karena model tidak melakukan sampling acak yang dapat menghasilkan informasi yang tidak sesuai dengan knowledge base.</w:t>
      </w:r>
    </w:p>
    <w:p>
      <w:pPr>
        <w:spacing w:before="200"/>
        <w:ind w:left="720"/>
      </w:pPr>
      <w:r>
        <w:rPr>
          <w:rFonts w:ascii="Times New Roman" w:cs="Times New Roman" w:eastAsia="Times New Roman" w:hAnsi="Times New Roman"/>
          <w:color w:val="FF0000"/>
          <w:sz w:val="24"/>
          <w:szCs w:val="24"/>
        </w:rPr>
        <w:t xml:space="preserve">Sebaliknya, pada </w:t>
      </w:r>
      <w:r>
        <w:rPr>
          <w:rFonts w:ascii="Times New Roman" w:cs="Times New Roman" w:eastAsia="Times New Roman" w:hAnsi="Times New Roman"/>
          <w:b/>
          <w:bCs/>
          <w:color w:val="FF0000"/>
          <w:sz w:val="24"/>
          <w:szCs w:val="24"/>
        </w:rPr>
        <w:t xml:space="preserve">mode transaksional, temperature = 0.7</w:t>
      </w:r>
      <w:r>
        <w:rPr>
          <w:rFonts w:ascii="Times New Roman" w:cs="Times New Roman" w:eastAsia="Times New Roman" w:hAnsi="Times New Roman"/>
          <w:color w:val="FF0000"/>
          <w:sz w:val="24"/>
          <w:szCs w:val="24"/>
        </w:rPr>
        <w:t xml:space="preserve"> dipilih untuk memberikan variasi natural dalam panduan percakapan. Mode transaksional melibatkan interaksi multi-turn yang memandu pengguna melalui tahapan pendaftaran, sehingga diperlukan respons yang lebih fleksibel dan natural. Temperature 0.7 memungkinkan model untuk menghasilkan variasi dalam cara penyampaian instruksi dan konfirmasi, sehingga percakapan tidak terasa kaku atau repetitif, namun tetap mempertahankan alur terstruktur dari proses pendaftaran.</w:t>
      </w:r>
    </w:p>
    <w:p>
      <w:r>
        <w:br w:type="page"/>
      </w:r>
    </w:p>
    <w:p>
      <w:pPr>
        <w:spacing w:before="200"/>
      </w:pPr>
      <w:r>
        <w:rPr>
          <w:rFonts w:ascii="Times New Roman" w:cs="Times New Roman" w:eastAsia="Times New Roman" w:hAnsi="Times New Roman"/>
          <w:b/>
          <w:bCs/>
          <w:sz w:val="24"/>
          <w:szCs w:val="24"/>
        </w:rPr>
        <w:t xml:space="preserve">======================================================================</w:t>
      </w:r>
    </w:p>
    <w:p>
      <w:r>
        <w:rPr>
          <w:rFonts w:ascii="Times New Roman" w:cs="Times New Roman" w:eastAsia="Times New Roman" w:hAnsi="Times New Roman"/>
          <w:b/>
          <w:bCs/>
          <w:sz w:val="24"/>
          <w:szCs w:val="24"/>
        </w:rPr>
        <w:t xml:space="preserve">REVISI PRIORITAS TINGGI 3: Tabel Precision@k dan Recall@k Lengkap</w:t>
      </w:r>
    </w:p>
    <w:p>
      <w:r>
        <w:rPr>
          <w:rFonts w:ascii="Times New Roman" w:cs="Times New Roman" w:eastAsia="Times New Roman" w:hAnsi="Times New Roman"/>
          <w:b/>
          <w:bCs/>
          <w:sz w:val="24"/>
          <w:szCs w:val="24"/>
        </w:rPr>
        <w:t xml:space="preserve">Sumber: Pembimbing 1 - Poin 3, Penguji 1 - Poin 4</w:t>
      </w:r>
    </w:p>
    <w:p>
      <w:r>
        <w:rPr>
          <w:rFonts w:ascii="Times New Roman" w:cs="Times New Roman" w:eastAsia="Times New Roman" w:hAnsi="Times New Roman"/>
          <w:b/>
          <w:bCs/>
          <w:sz w:val="24"/>
          <w:szCs w:val="24"/>
        </w:rPr>
        <w:t xml:space="preserve">Lokasi: BAB IV, Subbab 4.3.3 Evaluasi Akurasi RAG</w:t>
      </w:r>
    </w:p>
    <w:p>
      <w:r>
        <w:rPr>
          <w:rFonts w:ascii="Times New Roman" w:cs="Times New Roman" w:eastAsia="Times New Roman" w:hAnsi="Times New Roman"/>
          <w:b/>
          <w:bCs/>
          <w:sz w:val="24"/>
          <w:szCs w:val="24"/>
        </w:rPr>
        <w:t xml:space="preserve">======================================================================</w:t>
      </w:r>
    </w:p>
    <w:p>
      <w:pPr>
        <w:spacing w:before="200"/>
      </w:pPr>
      <w:r>
        <w:rPr>
          <w:rFonts w:ascii="Times New Roman" w:cs="Times New Roman" w:eastAsia="Times New Roman" w:hAnsi="Times New Roman"/>
          <w:b/>
          <w:bCs/>
          <w:color w:val="FF0000"/>
          <w:sz w:val="24"/>
          <w:szCs w:val="24"/>
        </w:rPr>
        <w:t xml:space="preserve">GANTI Tabel 4.21 dengan tabel yang lebih lengkap:</w:t>
      </w:r>
    </w:p>
    <w:p>
      <w:pPr>
        <w:spacing w:before="200"/>
        <w:jc w:val="center"/>
      </w:pPr>
      <w:r>
        <w:rPr>
          <w:rFonts w:ascii="Times New Roman" w:cs="Times New Roman" w:eastAsia="Times New Roman" w:hAnsi="Times New Roman"/>
          <w:b/>
          <w:bCs/>
          <w:color w:val="FF0000"/>
          <w:sz w:val="24"/>
          <w:szCs w:val="24"/>
        </w:rPr>
        <w:t xml:space="preserve">Tabel 4.X Hasil Evaluasi Precision@k dan Recall@k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26"/>
        <w:gridCol w:w="1226"/>
        <w:gridCol w:w="1226"/>
        <w:gridCol w:w="1226"/>
        <w:gridCol w:w="1226"/>
        <w:gridCol w:w="1230"/>
      </w:tblGrid>
      <w:tr>
        <w:tc>
          <w:tcPr>
            <w:tcW w:type="dxa" w:w="2000"/>
            <w:tcBorders>
              <w:top w:val="single" w:color="000000" w:sz="1"/>
              <w:left w:val="single" w:color="000000" w:sz="1"/>
              <w:bottom w:val="single" w:color="000000" w:sz="1"/>
              <w:right w:val="single" w:color="000000" w:sz="1"/>
            </w:tcBorders>
            <w:shd w:fill="D9E2F3" w:val="clear"/>
            <w:tcMar>
              <w:top w:type="dxa" w:w="80"/>
              <w:left w:type="dxa" w:w="120"/>
              <w:bottom w:type="dxa" w:w="80"/>
              <w:right w:type="dxa" w:w="120"/>
            </w:tcMar>
          </w:tcPr>
          <w:p>
            <w:r>
              <w:rPr>
                <w:rFonts w:ascii="Times New Roman" w:cs="Times New Roman" w:eastAsia="Times New Roman" w:hAnsi="Times New Roman"/>
                <w:b/>
                <w:bCs/>
                <w:sz w:val="24"/>
                <w:szCs w:val="24"/>
              </w:rPr>
              <w:t xml:space="preserve">Tipe Query</w:t>
            </w:r>
          </w:p>
        </w:tc>
        <w:tc>
          <w:tcPr>
            <w:tcW w:type="dxa" w:w="1226"/>
            <w:tcBorders>
              <w:top w:val="single" w:color="000000" w:sz="1"/>
              <w:left w:val="single" w:color="000000" w:sz="1"/>
              <w:bottom w:val="single" w:color="000000" w:sz="1"/>
              <w:right w:val="single" w:color="000000" w:sz="1"/>
            </w:tcBorders>
            <w:shd w:fill="D9E2F3" w:val="clear"/>
            <w:tcMar>
              <w:top w:type="dxa" w:w="80"/>
              <w:left w:type="dxa" w:w="120"/>
              <w:bottom w:type="dxa" w:w="80"/>
              <w:right w:type="dxa" w:w="120"/>
            </w:tcMar>
          </w:tcPr>
          <w:p>
            <w:r>
              <w:rPr>
                <w:rFonts w:ascii="Times New Roman" w:cs="Times New Roman" w:eastAsia="Times New Roman" w:hAnsi="Times New Roman"/>
                <w:b/>
                <w:bCs/>
                <w:sz w:val="24"/>
                <w:szCs w:val="24"/>
              </w:rPr>
              <w:t xml:space="preserve">P@1</w:t>
            </w:r>
          </w:p>
        </w:tc>
        <w:tc>
          <w:tcPr>
            <w:tcW w:type="dxa" w:w="1226"/>
            <w:tcBorders>
              <w:top w:val="single" w:color="000000" w:sz="1"/>
              <w:left w:val="single" w:color="000000" w:sz="1"/>
              <w:bottom w:val="single" w:color="000000" w:sz="1"/>
              <w:right w:val="single" w:color="000000" w:sz="1"/>
            </w:tcBorders>
            <w:shd w:fill="D9E2F3" w:val="clear"/>
            <w:tcMar>
              <w:top w:type="dxa" w:w="80"/>
              <w:left w:type="dxa" w:w="120"/>
              <w:bottom w:type="dxa" w:w="80"/>
              <w:right w:type="dxa" w:w="120"/>
            </w:tcMar>
          </w:tcPr>
          <w:p>
            <w:r>
              <w:rPr>
                <w:rFonts w:ascii="Times New Roman" w:cs="Times New Roman" w:eastAsia="Times New Roman" w:hAnsi="Times New Roman"/>
                <w:b/>
                <w:bCs/>
                <w:sz w:val="24"/>
                <w:szCs w:val="24"/>
              </w:rPr>
              <w:t xml:space="preserve">P@3</w:t>
            </w:r>
          </w:p>
        </w:tc>
        <w:tc>
          <w:tcPr>
            <w:tcW w:type="dxa" w:w="1226"/>
            <w:tcBorders>
              <w:top w:val="single" w:color="000000" w:sz="1"/>
              <w:left w:val="single" w:color="000000" w:sz="1"/>
              <w:bottom w:val="single" w:color="000000" w:sz="1"/>
              <w:right w:val="single" w:color="000000" w:sz="1"/>
            </w:tcBorders>
            <w:shd w:fill="D9E2F3" w:val="clear"/>
            <w:tcMar>
              <w:top w:type="dxa" w:w="80"/>
              <w:left w:type="dxa" w:w="120"/>
              <w:bottom w:type="dxa" w:w="80"/>
              <w:right w:type="dxa" w:w="120"/>
            </w:tcMar>
          </w:tcPr>
          <w:p>
            <w:r>
              <w:rPr>
                <w:rFonts w:ascii="Times New Roman" w:cs="Times New Roman" w:eastAsia="Times New Roman" w:hAnsi="Times New Roman"/>
                <w:b/>
                <w:bCs/>
                <w:sz w:val="24"/>
                <w:szCs w:val="24"/>
              </w:rPr>
              <w:t xml:space="preserve">P@5</w:t>
            </w:r>
          </w:p>
        </w:tc>
        <w:tc>
          <w:tcPr>
            <w:tcW w:type="dxa" w:w="1226"/>
            <w:tcBorders>
              <w:top w:val="single" w:color="000000" w:sz="1"/>
              <w:left w:val="single" w:color="000000" w:sz="1"/>
              <w:bottom w:val="single" w:color="000000" w:sz="1"/>
              <w:right w:val="single" w:color="000000" w:sz="1"/>
            </w:tcBorders>
            <w:shd w:fill="D9E2F3" w:val="clear"/>
            <w:tcMar>
              <w:top w:type="dxa" w:w="80"/>
              <w:left w:type="dxa" w:w="120"/>
              <w:bottom w:type="dxa" w:w="80"/>
              <w:right w:type="dxa" w:w="120"/>
            </w:tcMar>
          </w:tcPr>
          <w:p>
            <w:r>
              <w:rPr>
                <w:rFonts w:ascii="Times New Roman" w:cs="Times New Roman" w:eastAsia="Times New Roman" w:hAnsi="Times New Roman"/>
                <w:b/>
                <w:bCs/>
                <w:sz w:val="24"/>
                <w:szCs w:val="24"/>
              </w:rPr>
              <w:t xml:space="preserve">R@1</w:t>
            </w:r>
          </w:p>
        </w:tc>
        <w:tc>
          <w:tcPr>
            <w:tcW w:type="dxa" w:w="1226"/>
            <w:tcBorders>
              <w:top w:val="single" w:color="000000" w:sz="1"/>
              <w:left w:val="single" w:color="000000" w:sz="1"/>
              <w:bottom w:val="single" w:color="000000" w:sz="1"/>
              <w:right w:val="single" w:color="000000" w:sz="1"/>
            </w:tcBorders>
            <w:shd w:fill="D9E2F3" w:val="clear"/>
            <w:tcMar>
              <w:top w:type="dxa" w:w="80"/>
              <w:left w:type="dxa" w:w="120"/>
              <w:bottom w:type="dxa" w:w="80"/>
              <w:right w:type="dxa" w:w="120"/>
            </w:tcMar>
          </w:tcPr>
          <w:p>
            <w:r>
              <w:rPr>
                <w:rFonts w:ascii="Times New Roman" w:cs="Times New Roman" w:eastAsia="Times New Roman" w:hAnsi="Times New Roman"/>
                <w:b/>
                <w:bCs/>
                <w:sz w:val="24"/>
                <w:szCs w:val="24"/>
              </w:rPr>
              <w:t xml:space="preserve">R@3</w:t>
            </w:r>
          </w:p>
        </w:tc>
        <w:tc>
          <w:tcPr>
            <w:tcW w:type="dxa" w:w="1230"/>
            <w:tcBorders>
              <w:top w:val="single" w:color="000000" w:sz="1"/>
              <w:left w:val="single" w:color="000000" w:sz="1"/>
              <w:bottom w:val="single" w:color="000000" w:sz="1"/>
              <w:right w:val="single" w:color="000000" w:sz="1"/>
            </w:tcBorders>
            <w:shd w:fill="D9E2F3" w:val="clear"/>
            <w:tcMar>
              <w:top w:type="dxa" w:w="80"/>
              <w:left w:type="dxa" w:w="120"/>
              <w:bottom w:type="dxa" w:w="80"/>
              <w:right w:type="dxa" w:w="120"/>
            </w:tcMar>
          </w:tcPr>
          <w:p>
            <w:r>
              <w:rPr>
                <w:rFonts w:ascii="Times New Roman" w:cs="Times New Roman" w:eastAsia="Times New Roman" w:hAnsi="Times New Roman"/>
                <w:b/>
                <w:bCs/>
                <w:sz w:val="24"/>
                <w:szCs w:val="24"/>
              </w:rPr>
              <w:t xml:space="preserve">R@5</w:t>
            </w:r>
          </w:p>
        </w:tc>
      </w:tr>
      <w:tr>
        <w:tc>
          <w:tcPr>
            <w:tcW w:type="dxa" w:w="20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color w:val="FF0000"/>
                <w:sz w:val="24"/>
                <w:szCs w:val="24"/>
              </w:rPr>
              <w:t xml:space="preserve">Informasional (n=25)</w:t>
            </w:r>
          </w:p>
        </w:tc>
        <w:tc>
          <w:tcPr>
            <w:tcW w:type="dxa" w:w="1226"/>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color w:val="FF0000"/>
                <w:sz w:val="24"/>
                <w:szCs w:val="24"/>
              </w:rPr>
              <w:t xml:space="preserve">100%</w:t>
            </w:r>
          </w:p>
        </w:tc>
        <w:tc>
          <w:tcPr>
            <w:tcW w:type="dxa" w:w="1226"/>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color w:val="FF0000"/>
                <w:sz w:val="24"/>
                <w:szCs w:val="24"/>
              </w:rPr>
              <w:t xml:space="preserve">100%</w:t>
            </w:r>
          </w:p>
        </w:tc>
        <w:tc>
          <w:tcPr>
            <w:tcW w:type="dxa" w:w="1226"/>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color w:val="FF0000"/>
                <w:sz w:val="24"/>
                <w:szCs w:val="24"/>
              </w:rPr>
              <w:t xml:space="preserve">86.4%</w:t>
            </w:r>
          </w:p>
        </w:tc>
        <w:tc>
          <w:tcPr>
            <w:tcW w:type="dxa" w:w="1226"/>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color w:val="FF0000"/>
                <w:sz w:val="24"/>
                <w:szCs w:val="24"/>
              </w:rPr>
              <w:t xml:space="preserve">52%</w:t>
            </w:r>
          </w:p>
        </w:tc>
        <w:tc>
          <w:tcPr>
            <w:tcW w:type="dxa" w:w="1226"/>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color w:val="FF0000"/>
                <w:sz w:val="24"/>
                <w:szCs w:val="24"/>
              </w:rPr>
              <w:t xml:space="preserve">96%</w:t>
            </w:r>
          </w:p>
        </w:tc>
        <w:tc>
          <w:tcPr>
            <w:tcW w:type="dxa" w:w="123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color w:val="FF0000"/>
                <w:sz w:val="24"/>
                <w:szCs w:val="24"/>
              </w:rPr>
              <w:t xml:space="preserve">100%</w:t>
            </w:r>
          </w:p>
        </w:tc>
      </w:tr>
      <w:tr>
        <w:tc>
          <w:tcPr>
            <w:tcW w:type="dxa" w:w="20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color w:val="FF0000"/>
                <w:sz w:val="24"/>
                <w:szCs w:val="24"/>
              </w:rPr>
              <w:t xml:space="preserve">Transaksional (n=15)</w:t>
            </w:r>
          </w:p>
        </w:tc>
        <w:tc>
          <w:tcPr>
            <w:tcW w:type="dxa" w:w="1226"/>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color w:val="FF0000"/>
                <w:sz w:val="24"/>
                <w:szCs w:val="24"/>
              </w:rPr>
              <w:t xml:space="preserve">100%</w:t>
            </w:r>
          </w:p>
        </w:tc>
        <w:tc>
          <w:tcPr>
            <w:tcW w:type="dxa" w:w="1226"/>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color w:val="FF0000"/>
                <w:sz w:val="24"/>
                <w:szCs w:val="24"/>
              </w:rPr>
              <w:t xml:space="preserve">100%</w:t>
            </w:r>
          </w:p>
        </w:tc>
        <w:tc>
          <w:tcPr>
            <w:tcW w:type="dxa" w:w="1226"/>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color w:val="FF0000"/>
                <w:sz w:val="24"/>
                <w:szCs w:val="24"/>
              </w:rPr>
              <w:t xml:space="preserve">91.1%</w:t>
            </w:r>
          </w:p>
        </w:tc>
        <w:tc>
          <w:tcPr>
            <w:tcW w:type="dxa" w:w="1226"/>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color w:val="FF0000"/>
                <w:sz w:val="24"/>
                <w:szCs w:val="24"/>
              </w:rPr>
              <w:t xml:space="preserve">46.7%</w:t>
            </w:r>
          </w:p>
        </w:tc>
        <w:tc>
          <w:tcPr>
            <w:tcW w:type="dxa" w:w="1226"/>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color w:val="FF0000"/>
                <w:sz w:val="24"/>
                <w:szCs w:val="24"/>
              </w:rPr>
              <w:t xml:space="preserve">93.3%</w:t>
            </w:r>
          </w:p>
        </w:tc>
        <w:tc>
          <w:tcPr>
            <w:tcW w:type="dxa" w:w="123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color w:val="FF0000"/>
                <w:sz w:val="24"/>
                <w:szCs w:val="24"/>
              </w:rPr>
              <w:t xml:space="preserve">100%</w:t>
            </w:r>
          </w:p>
        </w:tc>
      </w:tr>
      <w:tr>
        <w:tc>
          <w:tcPr>
            <w:tcW w:type="dxa" w:w="2000"/>
            <w:tcBorders>
              <w:top w:val="single" w:color="000000" w:sz="1"/>
              <w:left w:val="single" w:color="000000" w:sz="1"/>
              <w:bottom w:val="single" w:color="000000" w:sz="1"/>
              <w:right w:val="single" w:color="000000" w:sz="1"/>
            </w:tcBorders>
            <w:shd w:fill="E2EFDA" w:val="clear"/>
            <w:tcMar>
              <w:top w:type="dxa" w:w="80"/>
              <w:left w:type="dxa" w:w="120"/>
              <w:bottom w:type="dxa" w:w="80"/>
              <w:right w:type="dxa" w:w="120"/>
            </w:tcMar>
          </w:tcPr>
          <w:p>
            <w:r>
              <w:rPr>
                <w:rFonts w:ascii="Times New Roman" w:cs="Times New Roman" w:eastAsia="Times New Roman" w:hAnsi="Times New Roman"/>
                <w:b/>
                <w:bCs/>
                <w:color w:val="FF0000"/>
                <w:sz w:val="24"/>
                <w:szCs w:val="24"/>
              </w:rPr>
              <w:t xml:space="preserve">Total (n=40)</w:t>
            </w:r>
          </w:p>
        </w:tc>
        <w:tc>
          <w:tcPr>
            <w:tcW w:type="dxa" w:w="1226"/>
            <w:tcBorders>
              <w:top w:val="single" w:color="000000" w:sz="1"/>
              <w:left w:val="single" w:color="000000" w:sz="1"/>
              <w:bottom w:val="single" w:color="000000" w:sz="1"/>
              <w:right w:val="single" w:color="000000" w:sz="1"/>
            </w:tcBorders>
            <w:shd w:fill="E2EFDA" w:val="clear"/>
            <w:tcMar>
              <w:top w:type="dxa" w:w="80"/>
              <w:left w:type="dxa" w:w="120"/>
              <w:bottom w:type="dxa" w:w="80"/>
              <w:right w:type="dxa" w:w="120"/>
            </w:tcMar>
          </w:tcPr>
          <w:p>
            <w:r>
              <w:rPr>
                <w:rFonts w:ascii="Times New Roman" w:cs="Times New Roman" w:eastAsia="Times New Roman" w:hAnsi="Times New Roman"/>
                <w:b/>
                <w:bCs/>
                <w:color w:val="FF0000"/>
                <w:sz w:val="24"/>
                <w:szCs w:val="24"/>
              </w:rPr>
              <w:t xml:space="preserve">100%</w:t>
            </w:r>
          </w:p>
        </w:tc>
        <w:tc>
          <w:tcPr>
            <w:tcW w:type="dxa" w:w="1226"/>
            <w:tcBorders>
              <w:top w:val="single" w:color="000000" w:sz="1"/>
              <w:left w:val="single" w:color="000000" w:sz="1"/>
              <w:bottom w:val="single" w:color="000000" w:sz="1"/>
              <w:right w:val="single" w:color="000000" w:sz="1"/>
            </w:tcBorders>
            <w:shd w:fill="E2EFDA" w:val="clear"/>
            <w:tcMar>
              <w:top w:type="dxa" w:w="80"/>
              <w:left w:type="dxa" w:w="120"/>
              <w:bottom w:type="dxa" w:w="80"/>
              <w:right w:type="dxa" w:w="120"/>
            </w:tcMar>
          </w:tcPr>
          <w:p>
            <w:r>
              <w:rPr>
                <w:rFonts w:ascii="Times New Roman" w:cs="Times New Roman" w:eastAsia="Times New Roman" w:hAnsi="Times New Roman"/>
                <w:b/>
                <w:bCs/>
                <w:color w:val="FF0000"/>
                <w:sz w:val="24"/>
                <w:szCs w:val="24"/>
              </w:rPr>
              <w:t xml:space="preserve">100%</w:t>
            </w:r>
          </w:p>
        </w:tc>
        <w:tc>
          <w:tcPr>
            <w:tcW w:type="dxa" w:w="1226"/>
            <w:tcBorders>
              <w:top w:val="single" w:color="000000" w:sz="1"/>
              <w:left w:val="single" w:color="000000" w:sz="1"/>
              <w:bottom w:val="single" w:color="000000" w:sz="1"/>
              <w:right w:val="single" w:color="000000" w:sz="1"/>
            </w:tcBorders>
            <w:shd w:fill="E2EFDA" w:val="clear"/>
            <w:tcMar>
              <w:top w:type="dxa" w:w="80"/>
              <w:left w:type="dxa" w:w="120"/>
              <w:bottom w:type="dxa" w:w="80"/>
              <w:right w:type="dxa" w:w="120"/>
            </w:tcMar>
          </w:tcPr>
          <w:p>
            <w:r>
              <w:rPr>
                <w:rFonts w:ascii="Times New Roman" w:cs="Times New Roman" w:eastAsia="Times New Roman" w:hAnsi="Times New Roman"/>
                <w:b/>
                <w:bCs/>
                <w:color w:val="FF0000"/>
                <w:sz w:val="24"/>
                <w:szCs w:val="24"/>
              </w:rPr>
              <w:t xml:space="preserve">88.0%</w:t>
            </w:r>
          </w:p>
        </w:tc>
        <w:tc>
          <w:tcPr>
            <w:tcW w:type="dxa" w:w="1226"/>
            <w:tcBorders>
              <w:top w:val="single" w:color="000000" w:sz="1"/>
              <w:left w:val="single" w:color="000000" w:sz="1"/>
              <w:bottom w:val="single" w:color="000000" w:sz="1"/>
              <w:right w:val="single" w:color="000000" w:sz="1"/>
            </w:tcBorders>
            <w:shd w:fill="E2EFDA" w:val="clear"/>
            <w:tcMar>
              <w:top w:type="dxa" w:w="80"/>
              <w:left w:type="dxa" w:w="120"/>
              <w:bottom w:type="dxa" w:w="80"/>
              <w:right w:type="dxa" w:w="120"/>
            </w:tcMar>
          </w:tcPr>
          <w:p>
            <w:r>
              <w:rPr>
                <w:rFonts w:ascii="Times New Roman" w:cs="Times New Roman" w:eastAsia="Times New Roman" w:hAnsi="Times New Roman"/>
                <w:b/>
                <w:bCs/>
                <w:color w:val="FF0000"/>
                <w:sz w:val="24"/>
                <w:szCs w:val="24"/>
              </w:rPr>
              <w:t xml:space="preserve">50%</w:t>
            </w:r>
          </w:p>
        </w:tc>
        <w:tc>
          <w:tcPr>
            <w:tcW w:type="dxa" w:w="1226"/>
            <w:tcBorders>
              <w:top w:val="single" w:color="000000" w:sz="1"/>
              <w:left w:val="single" w:color="000000" w:sz="1"/>
              <w:bottom w:val="single" w:color="000000" w:sz="1"/>
              <w:right w:val="single" w:color="000000" w:sz="1"/>
            </w:tcBorders>
            <w:shd w:fill="E2EFDA" w:val="clear"/>
            <w:tcMar>
              <w:top w:type="dxa" w:w="80"/>
              <w:left w:type="dxa" w:w="120"/>
              <w:bottom w:type="dxa" w:w="80"/>
              <w:right w:type="dxa" w:w="120"/>
            </w:tcMar>
          </w:tcPr>
          <w:p>
            <w:r>
              <w:rPr>
                <w:rFonts w:ascii="Times New Roman" w:cs="Times New Roman" w:eastAsia="Times New Roman" w:hAnsi="Times New Roman"/>
                <w:b/>
                <w:bCs/>
                <w:color w:val="FF0000"/>
                <w:sz w:val="24"/>
                <w:szCs w:val="24"/>
              </w:rPr>
              <w:t xml:space="preserve">95%</w:t>
            </w:r>
          </w:p>
        </w:tc>
        <w:tc>
          <w:tcPr>
            <w:tcW w:type="dxa" w:w="1230"/>
            <w:tcBorders>
              <w:top w:val="single" w:color="000000" w:sz="1"/>
              <w:left w:val="single" w:color="000000" w:sz="1"/>
              <w:bottom w:val="single" w:color="000000" w:sz="1"/>
              <w:right w:val="single" w:color="000000" w:sz="1"/>
            </w:tcBorders>
            <w:shd w:fill="E2EFDA" w:val="clear"/>
            <w:tcMar>
              <w:top w:type="dxa" w:w="80"/>
              <w:left w:type="dxa" w:w="120"/>
              <w:bottom w:type="dxa" w:w="80"/>
              <w:right w:type="dxa" w:w="120"/>
            </w:tcMar>
          </w:tcPr>
          <w:p>
            <w:r>
              <w:rPr>
                <w:rFonts w:ascii="Times New Roman" w:cs="Times New Roman" w:eastAsia="Times New Roman" w:hAnsi="Times New Roman"/>
                <w:b/>
                <w:bCs/>
                <w:color w:val="FF0000"/>
                <w:sz w:val="24"/>
                <w:szCs w:val="24"/>
              </w:rPr>
              <w:t xml:space="preserve">100%</w:t>
            </w:r>
          </w:p>
        </w:tc>
      </w:tr>
    </w:tbl>
    <w:p>
      <w:pPr>
        <w:spacing w:before="200"/>
      </w:pPr>
      <w:r>
        <w:rPr>
          <w:rFonts w:ascii="Times New Roman" w:cs="Times New Roman" w:eastAsia="Times New Roman" w:hAnsi="Times New Roman"/>
          <w:b/>
          <w:bCs/>
          <w:color w:val="FF0000"/>
          <w:sz w:val="24"/>
          <w:szCs w:val="24"/>
        </w:rPr>
        <w:t xml:space="preserve">TAMBAHKAN paragraf analisis Recall@k:</w:t>
      </w:r>
    </w:p>
    <w:p>
      <w:pPr>
        <w:spacing w:before="100"/>
        <w:ind w:left="720"/>
      </w:pPr>
      <w:r>
        <w:rPr>
          <w:rFonts w:ascii="Times New Roman" w:cs="Times New Roman" w:eastAsia="Times New Roman" w:hAnsi="Times New Roman"/>
          <w:color w:val="FF0000"/>
          <w:sz w:val="24"/>
          <w:szCs w:val="24"/>
        </w:rPr>
        <w:t xml:space="preserve">Berdasarkan tabel di atas, terlihat trend peningkatan nilai Recall seiring dengan bertambahnya nilai k. Recall@1 menunjukkan nilai 50%, yang berarti dengan hanya mengambil 1 chunk teratas, sistem dapat menemukan setengah dari seluruh chunk relevan yang tersedia. Recall@3 meningkat signifikan menjadi 95%, menunjukkan bahwa dengan k=3, sistem dapat menemukan hampir seluruh chunk relevan. Recall@5 mencapai 100%, artinya dengan mengambil 5 chunk teratas, seluruh chunk relevan berhasil ditemukan.</w:t>
      </w:r>
    </w:p>
    <w:p>
      <w:pPr>
        <w:spacing w:before="200"/>
        <w:ind w:left="720"/>
      </w:pPr>
      <w:r>
        <w:rPr>
          <w:rFonts w:ascii="Times New Roman" w:cs="Times New Roman" w:eastAsia="Times New Roman" w:hAnsi="Times New Roman"/>
          <w:color w:val="FF0000"/>
          <w:sz w:val="24"/>
          <w:szCs w:val="24"/>
        </w:rPr>
        <w:t xml:space="preserve">Pemilihan </w:t>
      </w:r>
      <w:r>
        <w:rPr>
          <w:rFonts w:ascii="Times New Roman" w:cs="Times New Roman" w:eastAsia="Times New Roman" w:hAnsi="Times New Roman"/>
          <w:b/>
          <w:bCs/>
          <w:color w:val="FF0000"/>
          <w:sz w:val="24"/>
          <w:szCs w:val="24"/>
        </w:rPr>
        <w:t xml:space="preserve">k=3 sebagai konfigurasi optimal</w:t>
      </w:r>
      <w:r>
        <w:rPr>
          <w:rFonts w:ascii="Times New Roman" w:cs="Times New Roman" w:eastAsia="Times New Roman" w:hAnsi="Times New Roman"/>
          <w:color w:val="FF0000"/>
          <w:sz w:val="24"/>
          <w:szCs w:val="24"/>
        </w:rPr>
        <w:t xml:space="preserve"> didasarkan pada trade-off antara coverage dan efisiensi. Dengan k=3, sistem mencapai Precision 100% dan Recall 95%, yang sudah sangat baik. Peningkatan ke k=5 hanya menambah Recall sebesar 5% menjadi 100%, namun dengan konsekuensi penurunan Precision menjadi 88%. Hal ini menunjukkan bahwa k=3 memberikan keseimbangan terbaik antara menemukan chunk relevan (high recall) dan menghindari chunk tidak relevan (high precision), sehingga konteks yang diberikan kepada LLM tetap fokus dan tidak terdilusi oleh informasi yang kurang relevan.</w:t>
      </w:r>
    </w:p>
    <w:p>
      <w:pPr>
        <w:spacing w:before="400"/>
      </w:pPr>
      <w:r>
        <w:rPr>
          <w:rFonts w:ascii="Times New Roman" w:cs="Times New Roman" w:eastAsia="Times New Roman" w:hAnsi="Times New Roman"/>
          <w:b/>
          <w:bCs/>
          <w:sz w:val="24"/>
          <w:szCs w:val="24"/>
        </w:rPr>
        <w:t xml:space="preserve">======================================================================</w:t>
      </w:r>
    </w:p>
    <w:p>
      <w:r>
        <w:rPr>
          <w:rFonts w:ascii="Times New Roman" w:cs="Times New Roman" w:eastAsia="Times New Roman" w:hAnsi="Times New Roman"/>
          <w:b/>
          <w:bCs/>
          <w:sz w:val="24"/>
          <w:szCs w:val="24"/>
        </w:rPr>
        <w:t xml:space="preserve">REVISI PRIORITAS TINGGI 4: Contoh Kasus Sukses dan Menantang</w:t>
      </w:r>
    </w:p>
    <w:p>
      <w:r>
        <w:rPr>
          <w:rFonts w:ascii="Times New Roman" w:cs="Times New Roman" w:eastAsia="Times New Roman" w:hAnsi="Times New Roman"/>
          <w:b/>
          <w:bCs/>
          <w:sz w:val="24"/>
          <w:szCs w:val="24"/>
        </w:rPr>
        <w:t xml:space="preserve">Sumber: Pembimbing 1 - Poin 3</w:t>
      </w:r>
    </w:p>
    <w:p>
      <w:r>
        <w:rPr>
          <w:rFonts w:ascii="Times New Roman" w:cs="Times New Roman" w:eastAsia="Times New Roman" w:hAnsi="Times New Roman"/>
          <w:b/>
          <w:bCs/>
          <w:sz w:val="24"/>
          <w:szCs w:val="24"/>
        </w:rPr>
        <w:t xml:space="preserve">Lokasi: BAB IV, Subbab 4.3.3 (setelah tabel Precision/Recall)</w:t>
      </w:r>
    </w:p>
    <w:p>
      <w:r>
        <w:rPr>
          <w:rFonts w:ascii="Times New Roman" w:cs="Times New Roman" w:eastAsia="Times New Roman" w:hAnsi="Times New Roman"/>
          <w:b/>
          <w:bCs/>
          <w:sz w:val="24"/>
          <w:szCs w:val="24"/>
        </w:rPr>
        <w:t xml:space="preserve">======================================================================</w:t>
      </w:r>
    </w:p>
    <w:p>
      <w:pPr>
        <w:spacing w:before="200"/>
      </w:pPr>
      <w:r>
        <w:rPr>
          <w:rFonts w:ascii="Times New Roman" w:cs="Times New Roman" w:eastAsia="Times New Roman" w:hAnsi="Times New Roman"/>
          <w:b/>
          <w:bCs/>
          <w:color w:val="FF0000"/>
          <w:sz w:val="24"/>
          <w:szCs w:val="24"/>
        </w:rPr>
        <w:t xml:space="preserve">c. Contoh Kasus Retrieval</w:t>
      </w:r>
    </w:p>
    <w:p>
      <w:pPr>
        <w:spacing w:before="200"/>
      </w:pPr>
      <w:r>
        <w:rPr>
          <w:rFonts w:ascii="Times New Roman" w:cs="Times New Roman" w:eastAsia="Times New Roman" w:hAnsi="Times New Roman"/>
          <w:b/>
          <w:bCs/>
          <w:color w:val="FF0000"/>
          <w:sz w:val="24"/>
          <w:szCs w:val="24"/>
        </w:rPr>
        <w:t xml:space="preserve">Kasus 1: Query Sukses (Informasional)</w:t>
      </w:r>
    </w:p>
    <w:p>
      <w:pPr>
        <w:spacing w:before="100"/>
        <w:ind w:left="720"/>
      </w:pPr>
      <w:r>
        <w:rPr>
          <w:rFonts w:ascii="Times New Roman" w:cs="Times New Roman" w:eastAsia="Times New Roman" w:hAnsi="Times New Roman"/>
          <w:b/>
          <w:bCs/>
          <w:color w:val="FF0000"/>
          <w:sz w:val="24"/>
          <w:szCs w:val="24"/>
        </w:rPr>
        <w:t xml:space="preserve">Query: </w:t>
      </w:r>
      <w:r>
        <w:rPr>
          <w:rFonts w:ascii="Times New Roman" w:cs="Times New Roman" w:eastAsia="Times New Roman" w:hAnsi="Times New Roman"/>
          <w:i/>
          <w:iCs/>
          <w:color w:val="FF0000"/>
          <w:sz w:val="24"/>
          <w:szCs w:val="24"/>
        </w:rPr>
        <w:t xml:space="preserve">"Berapa biaya pendaftaran untuk SD Islam Al-Azhar 27 Cibinong kelas 1 program Bilingual?"</w:t>
      </w:r>
    </w:p>
    <w:p>
      <w:pPr>
        <w:spacing w:before="100"/>
        <w:jc w:val="center"/>
      </w:pPr>
      <w:r>
        <w:rPr>
          <w:rFonts w:ascii="Times New Roman" w:cs="Times New Roman" w:eastAsia="Times New Roman" w:hAnsi="Times New Roman"/>
          <w:b/>
          <w:bCs/>
          <w:color w:val="FF0000"/>
          <w:sz w:val="24"/>
          <w:szCs w:val="24"/>
        </w:rPr>
        <w:t xml:space="preserve">Tabel 4.X Hasil Retrieval untuk Query Sukses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5360"/>
        <w:gridCol w:w="1500"/>
        <w:gridCol w:w="1500"/>
      </w:tblGrid>
      <w:tr>
        <w:tc>
          <w:tcPr>
            <w:tcW w:type="dxa" w:w="1000"/>
            <w:tcBorders>
              <w:top w:val="single" w:color="000000" w:sz="1"/>
              <w:left w:val="single" w:color="000000" w:sz="1"/>
              <w:bottom w:val="single" w:color="000000" w:sz="1"/>
              <w:right w:val="single" w:color="000000" w:sz="1"/>
            </w:tcBorders>
            <w:shd w:fill="D9E2F3" w:val="clear"/>
            <w:tcMar>
              <w:top w:type="dxa" w:w="80"/>
              <w:left w:type="dxa" w:w="120"/>
              <w:bottom w:type="dxa" w:w="80"/>
              <w:right w:type="dxa" w:w="120"/>
            </w:tcMar>
          </w:tcPr>
          <w:p>
            <w:r>
              <w:rPr>
                <w:rFonts w:ascii="Times New Roman" w:cs="Times New Roman" w:eastAsia="Times New Roman" w:hAnsi="Times New Roman"/>
                <w:b/>
                <w:bCs/>
                <w:sz w:val="24"/>
                <w:szCs w:val="24"/>
              </w:rPr>
              <w:t xml:space="preserve">Rank</w:t>
            </w:r>
          </w:p>
        </w:tc>
        <w:tc>
          <w:tcPr>
            <w:tcW w:type="dxa" w:w="5360"/>
            <w:tcBorders>
              <w:top w:val="single" w:color="000000" w:sz="1"/>
              <w:left w:val="single" w:color="000000" w:sz="1"/>
              <w:bottom w:val="single" w:color="000000" w:sz="1"/>
              <w:right w:val="single" w:color="000000" w:sz="1"/>
            </w:tcBorders>
            <w:shd w:fill="D9E2F3" w:val="clear"/>
            <w:tcMar>
              <w:top w:type="dxa" w:w="80"/>
              <w:left w:type="dxa" w:w="120"/>
              <w:bottom w:type="dxa" w:w="80"/>
              <w:right w:type="dxa" w:w="120"/>
            </w:tcMar>
          </w:tcPr>
          <w:p>
            <w:r>
              <w:rPr>
                <w:rFonts w:ascii="Times New Roman" w:cs="Times New Roman" w:eastAsia="Times New Roman" w:hAnsi="Times New Roman"/>
                <w:b/>
                <w:bCs/>
                <w:sz w:val="24"/>
                <w:szCs w:val="24"/>
              </w:rPr>
              <w:t xml:space="preserve">Konten Chunk (ringkasan)</w:t>
            </w:r>
          </w:p>
        </w:tc>
        <w:tc>
          <w:tcPr>
            <w:tcW w:type="dxa" w:w="1500"/>
            <w:tcBorders>
              <w:top w:val="single" w:color="000000" w:sz="1"/>
              <w:left w:val="single" w:color="000000" w:sz="1"/>
              <w:bottom w:val="single" w:color="000000" w:sz="1"/>
              <w:right w:val="single" w:color="000000" w:sz="1"/>
            </w:tcBorders>
            <w:shd w:fill="D9E2F3" w:val="clear"/>
            <w:tcMar>
              <w:top w:type="dxa" w:w="80"/>
              <w:left w:type="dxa" w:w="120"/>
              <w:bottom w:type="dxa" w:w="80"/>
              <w:right w:type="dxa" w:w="120"/>
            </w:tcMar>
          </w:tcPr>
          <w:p>
            <w:r>
              <w:rPr>
                <w:rFonts w:ascii="Times New Roman" w:cs="Times New Roman" w:eastAsia="Times New Roman" w:hAnsi="Times New Roman"/>
                <w:b/>
                <w:bCs/>
                <w:sz w:val="24"/>
                <w:szCs w:val="24"/>
              </w:rPr>
              <w:t xml:space="preserve">Similarity</w:t>
            </w:r>
          </w:p>
        </w:tc>
        <w:tc>
          <w:tcPr>
            <w:tcW w:type="dxa" w:w="1500"/>
            <w:tcBorders>
              <w:top w:val="single" w:color="000000" w:sz="1"/>
              <w:left w:val="single" w:color="000000" w:sz="1"/>
              <w:bottom w:val="single" w:color="000000" w:sz="1"/>
              <w:right w:val="single" w:color="000000" w:sz="1"/>
            </w:tcBorders>
            <w:shd w:fill="D9E2F3" w:val="clear"/>
            <w:tcMar>
              <w:top w:type="dxa" w:w="80"/>
              <w:left w:type="dxa" w:w="120"/>
              <w:bottom w:type="dxa" w:w="80"/>
              <w:right w:type="dxa" w:w="120"/>
            </w:tcMar>
          </w:tcPr>
          <w:p>
            <w:r>
              <w:rPr>
                <w:rFonts w:ascii="Times New Roman" w:cs="Times New Roman" w:eastAsia="Times New Roman" w:hAnsi="Times New Roman"/>
                <w:b/>
                <w:bCs/>
                <w:sz w:val="24"/>
                <w:szCs w:val="24"/>
              </w:rPr>
              <w:t xml:space="preserve">Skor Relevansi</w:t>
            </w:r>
          </w:p>
        </w:tc>
      </w:tr>
      <w:tr>
        <w:tc>
          <w:tcPr>
            <w:tcW w:type="dxa" w:w="10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color w:val="FF0000"/>
                <w:sz w:val="24"/>
                <w:szCs w:val="24"/>
              </w:rPr>
              <w:t xml:space="preserve">1</w:t>
            </w:r>
          </w:p>
        </w:tc>
        <w:tc>
          <w:tcPr>
            <w:tcW w:type="dxa" w:w="536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color w:val="FF0000"/>
                <w:sz w:val="24"/>
                <w:szCs w:val="24"/>
              </w:rPr>
              <w:t xml:space="preserve">Biaya Pendidikan SD Islam Al-Azhar 27 Cibinong: Kelas 1 Bilingual - Uang Pangkal Rp 35.000.000, SPP Rp 2.500.000/bulan...</w:t>
            </w:r>
          </w:p>
        </w:tc>
        <w:tc>
          <w:tcPr>
            <w:tcW w:type="dxa" w:w="15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color w:val="FF0000"/>
                <w:sz w:val="24"/>
                <w:szCs w:val="24"/>
              </w:rPr>
              <w:t xml:space="preserve">0.923</w:t>
            </w:r>
          </w:p>
        </w:tc>
        <w:tc>
          <w:tcPr>
            <w:tcW w:type="dxa" w:w="15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b/>
                <w:bCs/>
                <w:color w:val="FF0000"/>
                <w:sz w:val="24"/>
                <w:szCs w:val="24"/>
              </w:rPr>
              <w:t xml:space="preserve">2 (Sangat Relevan)</w:t>
            </w:r>
          </w:p>
        </w:tc>
      </w:tr>
      <w:tr>
        <w:tc>
          <w:tcPr>
            <w:tcW w:type="dxa" w:w="10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color w:val="FF0000"/>
                <w:sz w:val="24"/>
                <w:szCs w:val="24"/>
              </w:rPr>
              <w:t xml:space="preserve">2</w:t>
            </w:r>
          </w:p>
        </w:tc>
        <w:tc>
          <w:tcPr>
            <w:tcW w:type="dxa" w:w="536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color w:val="FF0000"/>
                <w:sz w:val="24"/>
                <w:szCs w:val="24"/>
              </w:rPr>
              <w:t xml:space="preserve">Komponen biaya lainnya SD Islam Al-Azhar 27 Cibinong: Seragam Rp 2.500.000, Buku Paket Rp 1.800.000, Kegiatan...</w:t>
            </w:r>
          </w:p>
        </w:tc>
        <w:tc>
          <w:tcPr>
            <w:tcW w:type="dxa" w:w="15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color w:val="FF0000"/>
                <w:sz w:val="24"/>
                <w:szCs w:val="24"/>
              </w:rPr>
              <w:t xml:space="preserve">0.876</w:t>
            </w:r>
          </w:p>
        </w:tc>
        <w:tc>
          <w:tcPr>
            <w:tcW w:type="dxa" w:w="15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b/>
                <w:bCs/>
                <w:color w:val="FF0000"/>
                <w:sz w:val="24"/>
                <w:szCs w:val="24"/>
              </w:rPr>
              <w:t xml:space="preserve">2 (Sangat Relevan)</w:t>
            </w:r>
          </w:p>
        </w:tc>
      </w:tr>
      <w:tr>
        <w:tc>
          <w:tcPr>
            <w:tcW w:type="dxa" w:w="10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color w:val="FF0000"/>
                <w:sz w:val="24"/>
                <w:szCs w:val="24"/>
              </w:rPr>
              <w:t xml:space="preserve">3</w:t>
            </w:r>
          </w:p>
        </w:tc>
        <w:tc>
          <w:tcPr>
            <w:tcW w:type="dxa" w:w="536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color w:val="FF0000"/>
                <w:sz w:val="24"/>
                <w:szCs w:val="24"/>
              </w:rPr>
              <w:t xml:space="preserve">Program Bilingual SD Islam Al-Azhar 27 Cibinong menerapkan pembelajaran dua bahasa dengan porsi 60% Bahasa Indonesia...</w:t>
            </w:r>
          </w:p>
        </w:tc>
        <w:tc>
          <w:tcPr>
            <w:tcW w:type="dxa" w:w="15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color w:val="FF0000"/>
                <w:sz w:val="24"/>
                <w:szCs w:val="24"/>
              </w:rPr>
              <w:t xml:space="preserve">0.812</w:t>
            </w:r>
          </w:p>
        </w:tc>
        <w:tc>
          <w:tcPr>
            <w:tcW w:type="dxa" w:w="15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b/>
                <w:bCs/>
                <w:color w:val="FF0000"/>
                <w:sz w:val="24"/>
                <w:szCs w:val="24"/>
              </w:rPr>
              <w:t xml:space="preserve">1 (Cukup Relevan)</w:t>
            </w:r>
          </w:p>
        </w:tc>
      </w:tr>
    </w:tbl>
    <w:p>
      <w:pPr>
        <w:spacing w:before="200"/>
        <w:ind w:left="720"/>
      </w:pPr>
      <w:r>
        <w:rPr>
          <w:rFonts w:ascii="Times New Roman" w:cs="Times New Roman" w:eastAsia="Times New Roman" w:hAnsi="Times New Roman"/>
          <w:b/>
          <w:bCs/>
          <w:color w:val="FF0000"/>
          <w:sz w:val="24"/>
          <w:szCs w:val="24"/>
        </w:rPr>
        <w:t xml:space="preserve">Analisis: </w:t>
      </w:r>
      <w:r>
        <w:rPr>
          <w:rFonts w:ascii="Times New Roman" w:cs="Times New Roman" w:eastAsia="Times New Roman" w:hAnsi="Times New Roman"/>
          <w:color w:val="FF0000"/>
          <w:sz w:val="24"/>
          <w:szCs w:val="24"/>
        </w:rPr>
        <w:t xml:space="preserve">Query ini berhasil mendapatkan 3 chunk dengan relevansi tinggi. Chunk pertama langsung menjawab pertanyaan utama tentang biaya pendaftaran, chunk kedua memberikan informasi pelengkap tentang komponen biaya lainnya, dan chunk ketiga memberikan konteks tentang program Bilingual. Dengan kombinasi ketiga chunk ini, sistem dapat menghasilkan jawaban yang komprehensif dan akurat.</w:t>
      </w:r>
    </w:p>
    <w:p>
      <w:pPr>
        <w:spacing w:before="300"/>
      </w:pPr>
      <w:r>
        <w:rPr>
          <w:rFonts w:ascii="Times New Roman" w:cs="Times New Roman" w:eastAsia="Times New Roman" w:hAnsi="Times New Roman"/>
          <w:b/>
          <w:bCs/>
          <w:color w:val="FF0000"/>
          <w:sz w:val="24"/>
          <w:szCs w:val="24"/>
        </w:rPr>
        <w:t xml:space="preserve">Kasus 2: Query Menantang (Ambigu/Lintas Dokumen)</w:t>
      </w:r>
    </w:p>
    <w:p>
      <w:pPr>
        <w:spacing w:before="100"/>
        <w:ind w:left="720"/>
      </w:pPr>
      <w:r>
        <w:rPr>
          <w:rFonts w:ascii="Times New Roman" w:cs="Times New Roman" w:eastAsia="Times New Roman" w:hAnsi="Times New Roman"/>
          <w:b/>
          <w:bCs/>
          <w:color w:val="FF0000"/>
          <w:sz w:val="24"/>
          <w:szCs w:val="24"/>
        </w:rPr>
        <w:t xml:space="preserve">Query: </w:t>
      </w:r>
      <w:r>
        <w:rPr>
          <w:rFonts w:ascii="Times New Roman" w:cs="Times New Roman" w:eastAsia="Times New Roman" w:hAnsi="Times New Roman"/>
          <w:i/>
          <w:iCs/>
          <w:color w:val="FF0000"/>
          <w:sz w:val="24"/>
          <w:szCs w:val="24"/>
        </w:rPr>
        <w:t xml:space="preserve">"Apa perbedaan biaya antara program reguler dan bilingual?"</w:t>
      </w:r>
    </w:p>
    <w:p>
      <w:pPr>
        <w:spacing w:before="100"/>
        <w:jc w:val="center"/>
      </w:pPr>
      <w:r>
        <w:rPr>
          <w:rFonts w:ascii="Times New Roman" w:cs="Times New Roman" w:eastAsia="Times New Roman" w:hAnsi="Times New Roman"/>
          <w:b/>
          <w:bCs/>
          <w:color w:val="FF0000"/>
          <w:sz w:val="24"/>
          <w:szCs w:val="24"/>
        </w:rPr>
        <w:t xml:space="preserve">Tabel 4.X Hasil Retrieval untuk Query Menantang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5360"/>
        <w:gridCol w:w="1500"/>
        <w:gridCol w:w="1500"/>
      </w:tblGrid>
      <w:tr>
        <w:tc>
          <w:tcPr>
            <w:tcW w:type="dxa" w:w="1000"/>
            <w:tcBorders>
              <w:top w:val="single" w:color="000000" w:sz="1"/>
              <w:left w:val="single" w:color="000000" w:sz="1"/>
              <w:bottom w:val="single" w:color="000000" w:sz="1"/>
              <w:right w:val="single" w:color="000000" w:sz="1"/>
            </w:tcBorders>
            <w:shd w:fill="D9E2F3" w:val="clear"/>
            <w:tcMar>
              <w:top w:type="dxa" w:w="80"/>
              <w:left w:type="dxa" w:w="120"/>
              <w:bottom w:type="dxa" w:w="80"/>
              <w:right w:type="dxa" w:w="120"/>
            </w:tcMar>
          </w:tcPr>
          <w:p>
            <w:r>
              <w:rPr>
                <w:rFonts w:ascii="Times New Roman" w:cs="Times New Roman" w:eastAsia="Times New Roman" w:hAnsi="Times New Roman"/>
                <w:b/>
                <w:bCs/>
                <w:sz w:val="24"/>
                <w:szCs w:val="24"/>
              </w:rPr>
              <w:t xml:space="preserve">Rank</w:t>
            </w:r>
          </w:p>
        </w:tc>
        <w:tc>
          <w:tcPr>
            <w:tcW w:type="dxa" w:w="5360"/>
            <w:tcBorders>
              <w:top w:val="single" w:color="000000" w:sz="1"/>
              <w:left w:val="single" w:color="000000" w:sz="1"/>
              <w:bottom w:val="single" w:color="000000" w:sz="1"/>
              <w:right w:val="single" w:color="000000" w:sz="1"/>
            </w:tcBorders>
            <w:shd w:fill="D9E2F3" w:val="clear"/>
            <w:tcMar>
              <w:top w:type="dxa" w:w="80"/>
              <w:left w:type="dxa" w:w="120"/>
              <w:bottom w:type="dxa" w:w="80"/>
              <w:right w:type="dxa" w:w="120"/>
            </w:tcMar>
          </w:tcPr>
          <w:p>
            <w:r>
              <w:rPr>
                <w:rFonts w:ascii="Times New Roman" w:cs="Times New Roman" w:eastAsia="Times New Roman" w:hAnsi="Times New Roman"/>
                <w:b/>
                <w:bCs/>
                <w:sz w:val="24"/>
                <w:szCs w:val="24"/>
              </w:rPr>
              <w:t xml:space="preserve">Konten Chunk (ringkasan)</w:t>
            </w:r>
          </w:p>
        </w:tc>
        <w:tc>
          <w:tcPr>
            <w:tcW w:type="dxa" w:w="1500"/>
            <w:tcBorders>
              <w:top w:val="single" w:color="000000" w:sz="1"/>
              <w:left w:val="single" w:color="000000" w:sz="1"/>
              <w:bottom w:val="single" w:color="000000" w:sz="1"/>
              <w:right w:val="single" w:color="000000" w:sz="1"/>
            </w:tcBorders>
            <w:shd w:fill="D9E2F3" w:val="clear"/>
            <w:tcMar>
              <w:top w:type="dxa" w:w="80"/>
              <w:left w:type="dxa" w:w="120"/>
              <w:bottom w:type="dxa" w:w="80"/>
              <w:right w:type="dxa" w:w="120"/>
            </w:tcMar>
          </w:tcPr>
          <w:p>
            <w:r>
              <w:rPr>
                <w:rFonts w:ascii="Times New Roman" w:cs="Times New Roman" w:eastAsia="Times New Roman" w:hAnsi="Times New Roman"/>
                <w:b/>
                <w:bCs/>
                <w:sz w:val="24"/>
                <w:szCs w:val="24"/>
              </w:rPr>
              <w:t xml:space="preserve">Similarity</w:t>
            </w:r>
          </w:p>
        </w:tc>
        <w:tc>
          <w:tcPr>
            <w:tcW w:type="dxa" w:w="1500"/>
            <w:tcBorders>
              <w:top w:val="single" w:color="000000" w:sz="1"/>
              <w:left w:val="single" w:color="000000" w:sz="1"/>
              <w:bottom w:val="single" w:color="000000" w:sz="1"/>
              <w:right w:val="single" w:color="000000" w:sz="1"/>
            </w:tcBorders>
            <w:shd w:fill="D9E2F3" w:val="clear"/>
            <w:tcMar>
              <w:top w:type="dxa" w:w="80"/>
              <w:left w:type="dxa" w:w="120"/>
              <w:bottom w:type="dxa" w:w="80"/>
              <w:right w:type="dxa" w:w="120"/>
            </w:tcMar>
          </w:tcPr>
          <w:p>
            <w:r>
              <w:rPr>
                <w:rFonts w:ascii="Times New Roman" w:cs="Times New Roman" w:eastAsia="Times New Roman" w:hAnsi="Times New Roman"/>
                <w:b/>
                <w:bCs/>
                <w:sz w:val="24"/>
                <w:szCs w:val="24"/>
              </w:rPr>
              <w:t xml:space="preserve">Skor Relevansi</w:t>
            </w:r>
          </w:p>
        </w:tc>
      </w:tr>
      <w:tr>
        <w:tc>
          <w:tcPr>
            <w:tcW w:type="dxa" w:w="10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color w:val="FF0000"/>
                <w:sz w:val="24"/>
                <w:szCs w:val="24"/>
              </w:rPr>
              <w:t xml:space="preserve">1</w:t>
            </w:r>
          </w:p>
        </w:tc>
        <w:tc>
          <w:tcPr>
            <w:tcW w:type="dxa" w:w="536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color w:val="FF0000"/>
                <w:sz w:val="24"/>
                <w:szCs w:val="24"/>
              </w:rPr>
              <w:t xml:space="preserve">Biaya Pendidikan SD Islam Al-Azhar Pusat: Kelas 1 Reguler - Uang Pangkal Rp 25.000.000, SPP Rp 1.800.000/bulan...</w:t>
            </w:r>
          </w:p>
        </w:tc>
        <w:tc>
          <w:tcPr>
            <w:tcW w:type="dxa" w:w="15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color w:val="FF0000"/>
                <w:sz w:val="24"/>
                <w:szCs w:val="24"/>
              </w:rPr>
              <w:t xml:space="preserve">0.756</w:t>
            </w:r>
          </w:p>
        </w:tc>
        <w:tc>
          <w:tcPr>
            <w:tcW w:type="dxa" w:w="15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b/>
                <w:bCs/>
                <w:color w:val="FF0000"/>
                <w:sz w:val="24"/>
                <w:szCs w:val="24"/>
              </w:rPr>
              <w:t xml:space="preserve">1 (Cukup Relevan)</w:t>
            </w:r>
          </w:p>
        </w:tc>
      </w:tr>
      <w:tr>
        <w:tc>
          <w:tcPr>
            <w:tcW w:type="dxa" w:w="10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color w:val="FF0000"/>
                <w:sz w:val="24"/>
                <w:szCs w:val="24"/>
              </w:rPr>
              <w:t xml:space="preserve">2</w:t>
            </w:r>
          </w:p>
        </w:tc>
        <w:tc>
          <w:tcPr>
            <w:tcW w:type="dxa" w:w="536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color w:val="FF0000"/>
                <w:sz w:val="24"/>
                <w:szCs w:val="24"/>
              </w:rPr>
              <w:t xml:space="preserve">Biaya Pendidikan SD Islam Al-Azhar Pusat: Kelas 1 Bilingual - Uang Pangkal Rp 32.000.000, SPP Rp 2.300.000/bulan...</w:t>
            </w:r>
          </w:p>
        </w:tc>
        <w:tc>
          <w:tcPr>
            <w:tcW w:type="dxa" w:w="15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color w:val="FF0000"/>
                <w:sz w:val="24"/>
                <w:szCs w:val="24"/>
              </w:rPr>
              <w:t xml:space="preserve">0.743</w:t>
            </w:r>
          </w:p>
        </w:tc>
        <w:tc>
          <w:tcPr>
            <w:tcW w:type="dxa" w:w="15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b/>
                <w:bCs/>
                <w:color w:val="FF0000"/>
                <w:sz w:val="24"/>
                <w:szCs w:val="24"/>
              </w:rPr>
              <w:t xml:space="preserve">1 (Cukup Relevan)</w:t>
            </w:r>
          </w:p>
        </w:tc>
      </w:tr>
      <w:tr>
        <w:tc>
          <w:tcPr>
            <w:tcW w:type="dxa" w:w="10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color w:val="FF0000"/>
                <w:sz w:val="24"/>
                <w:szCs w:val="24"/>
              </w:rPr>
              <w:t xml:space="preserve">3</w:t>
            </w:r>
          </w:p>
        </w:tc>
        <w:tc>
          <w:tcPr>
            <w:tcW w:type="dxa" w:w="536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color w:val="FF0000"/>
                <w:sz w:val="24"/>
                <w:szCs w:val="24"/>
              </w:rPr>
              <w:t xml:space="preserve">Program Bilingual menawarkan pembelajaran dengan pengantar dua bahasa, dengan tenaga pengajar native speaker...</w:t>
            </w:r>
          </w:p>
        </w:tc>
        <w:tc>
          <w:tcPr>
            <w:tcW w:type="dxa" w:w="15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color w:val="FF0000"/>
                <w:sz w:val="24"/>
                <w:szCs w:val="24"/>
              </w:rPr>
              <w:t xml:space="preserve">0.698</w:t>
            </w:r>
          </w:p>
        </w:tc>
        <w:tc>
          <w:tcPr>
            <w:tcW w:type="dxa" w:w="15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b/>
                <w:bCs/>
                <w:color w:val="FF0000"/>
                <w:sz w:val="24"/>
                <w:szCs w:val="24"/>
              </w:rPr>
              <w:t xml:space="preserve">1 (Cukup Relevan)</w:t>
            </w:r>
          </w:p>
        </w:tc>
      </w:tr>
    </w:tbl>
    <w:p>
      <w:pPr>
        <w:spacing w:before="200"/>
        <w:ind w:left="720"/>
      </w:pPr>
      <w:r>
        <w:rPr>
          <w:rFonts w:ascii="Times New Roman" w:cs="Times New Roman" w:eastAsia="Times New Roman" w:hAnsi="Times New Roman"/>
          <w:b/>
          <w:bCs/>
          <w:color w:val="FF0000"/>
          <w:sz w:val="24"/>
          <w:szCs w:val="24"/>
        </w:rPr>
        <w:t xml:space="preserve">Analisis Tantangan: </w:t>
      </w:r>
      <w:r>
        <w:rPr>
          <w:rFonts w:ascii="Times New Roman" w:cs="Times New Roman" w:eastAsia="Times New Roman" w:hAnsi="Times New Roman"/>
          <w:color w:val="FF0000"/>
          <w:sz w:val="24"/>
          <w:szCs w:val="24"/>
        </w:rPr>
        <w:t xml:space="preserve">Query ini menantang karena: (1) tidak menyebutkan jenjang dan cabang sekolah secara spesifik, sehingga sistem harus menangani ambiguitas; (2) membutuhkan informasi dari minimal 2 chunk berbeda untuk membandingkan biaya reguler dan bilingual. Meskipun demikian, sistem tetap berhasil mengambil chunk yang relevan dari cabang yang sama (Al-Azhar Pusat), sehingga perbandingan yang dihasilkan tetap valid.</w:t>
      </w:r>
    </w:p>
    <w:p>
      <w:pPr>
        <w:spacing w:before="100"/>
        <w:ind w:left="720"/>
      </w:pPr>
      <w:r>
        <w:rPr>
          <w:rFonts w:ascii="Times New Roman" w:cs="Times New Roman" w:eastAsia="Times New Roman" w:hAnsi="Times New Roman"/>
          <w:b/>
          <w:bCs/>
          <w:color w:val="FF0000"/>
          <w:sz w:val="24"/>
          <w:szCs w:val="24"/>
        </w:rPr>
        <w:t xml:space="preserve">Cara Sistem Menangani: </w:t>
      </w:r>
      <w:r>
        <w:rPr>
          <w:rFonts w:ascii="Times New Roman" w:cs="Times New Roman" w:eastAsia="Times New Roman" w:hAnsi="Times New Roman"/>
          <w:color w:val="FF0000"/>
          <w:sz w:val="24"/>
          <w:szCs w:val="24"/>
        </w:rPr>
        <w:t xml:space="preserve">Proses re-ranking memastikan chunk dari dokumen yang sama (cabang Al-Azhar Pusat) mendapat prioritas lebih tinggi untuk menjaga konsistensi konteks. LLM kemudian melakukan komparasi berdasarkan chunk 1 dan 2 untuk menghasilkan jawaban perbandingan yang koheren.</w:t>
      </w:r>
    </w:p>
    <w:p>
      <w:r>
        <w:br w:type="page"/>
      </w:r>
    </w:p>
    <w:p>
      <w:pPr>
        <w:spacing w:before="200"/>
      </w:pPr>
      <w:r>
        <w:rPr>
          <w:rFonts w:ascii="Times New Roman" w:cs="Times New Roman" w:eastAsia="Times New Roman" w:hAnsi="Times New Roman"/>
          <w:b/>
          <w:bCs/>
          <w:sz w:val="24"/>
          <w:szCs w:val="24"/>
        </w:rPr>
        <w:t xml:space="preserve">======================================================================</w:t>
      </w:r>
    </w:p>
    <w:p>
      <w:r>
        <w:rPr>
          <w:rFonts w:ascii="Times New Roman" w:cs="Times New Roman" w:eastAsia="Times New Roman" w:hAnsi="Times New Roman"/>
          <w:b/>
          <w:bCs/>
          <w:sz w:val="24"/>
          <w:szCs w:val="24"/>
        </w:rPr>
        <w:t xml:space="preserve">REVISI PRIORITAS SEDANG: Analisis Kesalahan Sistem (Error Analysis)</w:t>
      </w:r>
    </w:p>
    <w:p>
      <w:r>
        <w:rPr>
          <w:rFonts w:ascii="Times New Roman" w:cs="Times New Roman" w:eastAsia="Times New Roman" w:hAnsi="Times New Roman"/>
          <w:b/>
          <w:bCs/>
          <w:sz w:val="24"/>
          <w:szCs w:val="24"/>
        </w:rPr>
        <w:t xml:space="preserve">Sumber: Pembimbing 1 - Poin 3, Penguji 2 - Poin 4</w:t>
      </w:r>
    </w:p>
    <w:p>
      <w:r>
        <w:rPr>
          <w:rFonts w:ascii="Times New Roman" w:cs="Times New Roman" w:eastAsia="Times New Roman" w:hAnsi="Times New Roman"/>
          <w:b/>
          <w:bCs/>
          <w:sz w:val="24"/>
          <w:szCs w:val="24"/>
        </w:rPr>
        <w:t xml:space="preserve">Lokasi: BAB IV, Subbab baru 4.3.X Analisis Kesalahan Sistem</w:t>
      </w:r>
    </w:p>
    <w:p>
      <w:r>
        <w:rPr>
          <w:rFonts w:ascii="Times New Roman" w:cs="Times New Roman" w:eastAsia="Times New Roman" w:hAnsi="Times New Roman"/>
          <w:b/>
          <w:bCs/>
          <w:sz w:val="24"/>
          <w:szCs w:val="24"/>
        </w:rPr>
        <w:t xml:space="preserve">======================================================================</w:t>
      </w:r>
    </w:p>
    <w:p>
      <w:pPr>
        <w:spacing w:before="200"/>
      </w:pPr>
      <w:r>
        <w:rPr>
          <w:rFonts w:ascii="Times New Roman" w:cs="Times New Roman" w:eastAsia="Times New Roman" w:hAnsi="Times New Roman"/>
          <w:b/>
          <w:bCs/>
          <w:color w:val="FF0000"/>
          <w:sz w:val="24"/>
          <w:szCs w:val="24"/>
        </w:rPr>
        <w:t xml:space="preserve">4.3.X Analisis Kesalahan dan Mode Kegagalan Sistem</w:t>
      </w:r>
    </w:p>
    <w:p>
      <w:pPr>
        <w:spacing w:before="100"/>
        <w:ind w:left="720"/>
      </w:pPr>
      <w:r>
        <w:rPr>
          <w:rFonts w:ascii="Times New Roman" w:cs="Times New Roman" w:eastAsia="Times New Roman" w:hAnsi="Times New Roman"/>
          <w:color w:val="FF0000"/>
          <w:sz w:val="24"/>
          <w:szCs w:val="24"/>
        </w:rPr>
        <w:t xml:space="preserve">Meskipun hasil evaluasi menunjukkan performa yang baik, analisis mendalam terhadap potensi kesalahan sistem perlu dilakukan untuk mengidentifikasi area perbaikan di masa mendatang. Berikut adalah analisis terhadap tiga kategori kesalahan utama dalam sistem RAG:</w:t>
      </w:r>
    </w:p>
    <w:p>
      <w:pPr>
        <w:spacing w:before="200"/>
      </w:pPr>
      <w:r>
        <w:rPr>
          <w:rFonts w:ascii="Times New Roman" w:cs="Times New Roman" w:eastAsia="Times New Roman" w:hAnsi="Times New Roman"/>
          <w:b/>
          <w:bCs/>
          <w:color w:val="FF0000"/>
          <w:sz w:val="24"/>
          <w:szCs w:val="24"/>
        </w:rPr>
        <w:t xml:space="preserve">a. Retrieval Error (Kesalahan Pengambilan)</w:t>
      </w:r>
    </w:p>
    <w:p>
      <w:pPr>
        <w:spacing w:before="100"/>
        <w:ind w:left="720"/>
      </w:pPr>
      <w:r>
        <w:rPr>
          <w:rFonts w:ascii="Times New Roman" w:cs="Times New Roman" w:eastAsia="Times New Roman" w:hAnsi="Times New Roman"/>
          <w:color w:val="FF0000"/>
          <w:sz w:val="24"/>
          <w:szCs w:val="24"/>
        </w:rPr>
        <w:t xml:space="preserve">Retrieval error terjadi ketika sistem gagal mengambil chunk yang relevan dari knowledge base. Berdasarkan pengujian, beberapa penyebab potensial retrieval error meliputi: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430"/>
        <w:gridCol w:w="3430"/>
      </w:tblGrid>
      <w:tr>
        <w:tc>
          <w:tcPr>
            <w:tcW w:type="dxa" w:w="2500"/>
            <w:tcBorders>
              <w:top w:val="single" w:color="000000" w:sz="1"/>
              <w:left w:val="single" w:color="000000" w:sz="1"/>
              <w:bottom w:val="single" w:color="000000" w:sz="1"/>
              <w:right w:val="single" w:color="000000" w:sz="1"/>
            </w:tcBorders>
            <w:shd w:fill="D9E2F3" w:val="clear"/>
            <w:tcMar>
              <w:top w:type="dxa" w:w="80"/>
              <w:left w:type="dxa" w:w="120"/>
              <w:bottom w:type="dxa" w:w="80"/>
              <w:right w:type="dxa" w:w="120"/>
            </w:tcMar>
          </w:tcPr>
          <w:p>
            <w:r>
              <w:rPr>
                <w:rFonts w:ascii="Times New Roman" w:cs="Times New Roman" w:eastAsia="Times New Roman" w:hAnsi="Times New Roman"/>
                <w:b/>
                <w:bCs/>
                <w:sz w:val="24"/>
                <w:szCs w:val="24"/>
              </w:rPr>
              <w:t xml:space="preserve">Penyebab</w:t>
            </w:r>
          </w:p>
        </w:tc>
        <w:tc>
          <w:tcPr>
            <w:tcW w:type="dxa" w:w="3430"/>
            <w:tcBorders>
              <w:top w:val="single" w:color="000000" w:sz="1"/>
              <w:left w:val="single" w:color="000000" w:sz="1"/>
              <w:bottom w:val="single" w:color="000000" w:sz="1"/>
              <w:right w:val="single" w:color="000000" w:sz="1"/>
            </w:tcBorders>
            <w:shd w:fill="D9E2F3" w:val="clear"/>
            <w:tcMar>
              <w:top w:type="dxa" w:w="80"/>
              <w:left w:type="dxa" w:w="120"/>
              <w:bottom w:type="dxa" w:w="80"/>
              <w:right w:type="dxa" w:w="120"/>
            </w:tcMar>
          </w:tcPr>
          <w:p>
            <w:r>
              <w:rPr>
                <w:rFonts w:ascii="Times New Roman" w:cs="Times New Roman" w:eastAsia="Times New Roman" w:hAnsi="Times New Roman"/>
                <w:b/>
                <w:bCs/>
                <w:sz w:val="24"/>
                <w:szCs w:val="24"/>
              </w:rPr>
              <w:t xml:space="preserve">Deskripsi</w:t>
            </w:r>
          </w:p>
        </w:tc>
        <w:tc>
          <w:tcPr>
            <w:tcW w:type="dxa" w:w="3430"/>
            <w:tcBorders>
              <w:top w:val="single" w:color="000000" w:sz="1"/>
              <w:left w:val="single" w:color="000000" w:sz="1"/>
              <w:bottom w:val="single" w:color="000000" w:sz="1"/>
              <w:right w:val="single" w:color="000000" w:sz="1"/>
            </w:tcBorders>
            <w:shd w:fill="D9E2F3" w:val="clear"/>
            <w:tcMar>
              <w:top w:type="dxa" w:w="80"/>
              <w:left w:type="dxa" w:w="120"/>
              <w:bottom w:type="dxa" w:w="80"/>
              <w:right w:type="dxa" w:w="120"/>
            </w:tcMar>
          </w:tcPr>
          <w:p>
            <w:r>
              <w:rPr>
                <w:rFonts w:ascii="Times New Roman" w:cs="Times New Roman" w:eastAsia="Times New Roman" w:hAnsi="Times New Roman"/>
                <w:b/>
                <w:bCs/>
                <w:sz w:val="24"/>
                <w:szCs w:val="24"/>
              </w:rPr>
              <w:t xml:space="preserve">Mitigasi</w:t>
            </w:r>
          </w:p>
        </w:tc>
      </w:tr>
      <w:tr>
        <w:tc>
          <w:tcPr>
            <w:tcW w:type="dxa" w:w="25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color w:val="FF0000"/>
                <w:sz w:val="24"/>
                <w:szCs w:val="24"/>
              </w:rPr>
              <w:t xml:space="preserve">Terminology Mismatch</w:t>
            </w:r>
          </w:p>
        </w:tc>
        <w:tc>
          <w:tcPr>
            <w:tcW w:type="dxa" w:w="343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color w:val="FF0000"/>
                <w:sz w:val="24"/>
                <w:szCs w:val="24"/>
              </w:rPr>
              <w:t xml:space="preserve">Pengguna menggunakan istilah yang berbeda dengan yang ada di dokumen (misal: "uang masuk" vs "uang pangkal")</w:t>
            </w:r>
          </w:p>
        </w:tc>
        <w:tc>
          <w:tcPr>
            <w:tcW w:type="dxa" w:w="343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color w:val="FF0000"/>
                <w:sz w:val="24"/>
                <w:szCs w:val="24"/>
              </w:rPr>
              <w:t xml:space="preserve">Query rewriting dan synonym mapping pada tahap preprocessing</w:t>
            </w:r>
          </w:p>
        </w:tc>
      </w:tr>
      <w:tr>
        <w:tc>
          <w:tcPr>
            <w:tcW w:type="dxa" w:w="25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color w:val="FF0000"/>
                <w:sz w:val="24"/>
                <w:szCs w:val="24"/>
              </w:rPr>
              <w:t xml:space="preserve">Information Not in KB</w:t>
            </w:r>
          </w:p>
        </w:tc>
        <w:tc>
          <w:tcPr>
            <w:tcW w:type="dxa" w:w="343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color w:val="FF0000"/>
                <w:sz w:val="24"/>
                <w:szCs w:val="24"/>
              </w:rPr>
              <w:t xml:space="preserve">Informasi yang ditanyakan tidak tersedia dalam knowledge base</w:t>
            </w:r>
          </w:p>
        </w:tc>
        <w:tc>
          <w:tcPr>
            <w:tcW w:type="dxa" w:w="343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color w:val="FF0000"/>
                <w:sz w:val="24"/>
                <w:szCs w:val="24"/>
              </w:rPr>
              <w:t xml:space="preserve">Fallback response yang menginformasikan keterbatasan dan menyarankan kontak CS</w:t>
            </w:r>
          </w:p>
        </w:tc>
      </w:tr>
      <w:tr>
        <w:tc>
          <w:tcPr>
            <w:tcW w:type="dxa" w:w="25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color w:val="FF0000"/>
                <w:sz w:val="24"/>
                <w:szCs w:val="24"/>
              </w:rPr>
              <w:t xml:space="preserve">Threshold Terlalu Tinggi</w:t>
            </w:r>
          </w:p>
        </w:tc>
        <w:tc>
          <w:tcPr>
            <w:tcW w:type="dxa" w:w="343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color w:val="FF0000"/>
                <w:sz w:val="24"/>
                <w:szCs w:val="24"/>
              </w:rPr>
              <w:t xml:space="preserve">Similarity threshold yang terlalu ketat menyebabkan chunk relevan tidak terambil</w:t>
            </w:r>
          </w:p>
        </w:tc>
        <w:tc>
          <w:tcPr>
            <w:tcW w:type="dxa" w:w="343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color w:val="FF0000"/>
                <w:sz w:val="24"/>
                <w:szCs w:val="24"/>
              </w:rPr>
              <w:t xml:space="preserve">Kalibrasi threshold berdasarkan evaluasi empiris (saat ini 0.4)</w:t>
            </w:r>
          </w:p>
        </w:tc>
      </w:tr>
    </w:tbl>
    <w:p>
      <w:pPr>
        <w:spacing w:before="200"/>
      </w:pPr>
      <w:r>
        <w:rPr>
          <w:rFonts w:ascii="Times New Roman" w:cs="Times New Roman" w:eastAsia="Times New Roman" w:hAnsi="Times New Roman"/>
          <w:b/>
          <w:bCs/>
          <w:color w:val="FF0000"/>
          <w:sz w:val="24"/>
          <w:szCs w:val="24"/>
        </w:rPr>
        <w:t xml:space="preserve">b. Irrelevant Context (Konteks Tidak Relevan)</w:t>
      </w:r>
    </w:p>
    <w:p>
      <w:pPr>
        <w:spacing w:before="100"/>
        <w:ind w:left="720"/>
      </w:pPr>
      <w:r>
        <w:rPr>
          <w:rFonts w:ascii="Times New Roman" w:cs="Times New Roman" w:eastAsia="Times New Roman" w:hAnsi="Times New Roman"/>
          <w:color w:val="FF0000"/>
          <w:sz w:val="24"/>
          <w:szCs w:val="24"/>
        </w:rPr>
        <w:t xml:space="preserve">Irrelevant context terjadi ketika chunk yang diambil memiliki similarity score tinggi namun secara semantik tidak relevan untuk menjawab pertanyaan. Hal ini dapat terjadi karena kesamaan permukaan (surface-level similarity) tanpa pemahaman kontekstual yang mendalam.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430"/>
        <w:gridCol w:w="3430"/>
      </w:tblGrid>
      <w:tr>
        <w:tc>
          <w:tcPr>
            <w:tcW w:type="dxa" w:w="2500"/>
            <w:tcBorders>
              <w:top w:val="single" w:color="000000" w:sz="1"/>
              <w:left w:val="single" w:color="000000" w:sz="1"/>
              <w:bottom w:val="single" w:color="000000" w:sz="1"/>
              <w:right w:val="single" w:color="000000" w:sz="1"/>
            </w:tcBorders>
            <w:shd w:fill="D9E2F3" w:val="clear"/>
            <w:tcMar>
              <w:top w:type="dxa" w:w="80"/>
              <w:left w:type="dxa" w:w="120"/>
              <w:bottom w:type="dxa" w:w="80"/>
              <w:right w:type="dxa" w:w="120"/>
            </w:tcMar>
          </w:tcPr>
          <w:p>
            <w:r>
              <w:rPr>
                <w:rFonts w:ascii="Times New Roman" w:cs="Times New Roman" w:eastAsia="Times New Roman" w:hAnsi="Times New Roman"/>
                <w:b/>
                <w:bCs/>
                <w:sz w:val="24"/>
                <w:szCs w:val="24"/>
              </w:rPr>
              <w:t xml:space="preserve">Penyebab</w:t>
            </w:r>
          </w:p>
        </w:tc>
        <w:tc>
          <w:tcPr>
            <w:tcW w:type="dxa" w:w="3430"/>
            <w:tcBorders>
              <w:top w:val="single" w:color="000000" w:sz="1"/>
              <w:left w:val="single" w:color="000000" w:sz="1"/>
              <w:bottom w:val="single" w:color="000000" w:sz="1"/>
              <w:right w:val="single" w:color="000000" w:sz="1"/>
            </w:tcBorders>
            <w:shd w:fill="D9E2F3" w:val="clear"/>
            <w:tcMar>
              <w:top w:type="dxa" w:w="80"/>
              <w:left w:type="dxa" w:w="120"/>
              <w:bottom w:type="dxa" w:w="80"/>
              <w:right w:type="dxa" w:w="120"/>
            </w:tcMar>
          </w:tcPr>
          <w:p>
            <w:r>
              <w:rPr>
                <w:rFonts w:ascii="Times New Roman" w:cs="Times New Roman" w:eastAsia="Times New Roman" w:hAnsi="Times New Roman"/>
                <w:b/>
                <w:bCs/>
                <w:sz w:val="24"/>
                <w:szCs w:val="24"/>
              </w:rPr>
              <w:t xml:space="preserve">Deskripsi</w:t>
            </w:r>
          </w:p>
        </w:tc>
        <w:tc>
          <w:tcPr>
            <w:tcW w:type="dxa" w:w="3430"/>
            <w:tcBorders>
              <w:top w:val="single" w:color="000000" w:sz="1"/>
              <w:left w:val="single" w:color="000000" w:sz="1"/>
              <w:bottom w:val="single" w:color="000000" w:sz="1"/>
              <w:right w:val="single" w:color="000000" w:sz="1"/>
            </w:tcBorders>
            <w:shd w:fill="D9E2F3" w:val="clear"/>
            <w:tcMar>
              <w:top w:type="dxa" w:w="80"/>
              <w:left w:type="dxa" w:w="120"/>
              <w:bottom w:type="dxa" w:w="80"/>
              <w:right w:type="dxa" w:w="120"/>
            </w:tcMar>
          </w:tcPr>
          <w:p>
            <w:r>
              <w:rPr>
                <w:rFonts w:ascii="Times New Roman" w:cs="Times New Roman" w:eastAsia="Times New Roman" w:hAnsi="Times New Roman"/>
                <w:b/>
                <w:bCs/>
                <w:sz w:val="24"/>
                <w:szCs w:val="24"/>
              </w:rPr>
              <w:t xml:space="preserve">Mitigasi</w:t>
            </w:r>
          </w:p>
        </w:tc>
      </w:tr>
      <w:tr>
        <w:tc>
          <w:tcPr>
            <w:tcW w:type="dxa" w:w="25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color w:val="FF0000"/>
                <w:sz w:val="24"/>
                <w:szCs w:val="24"/>
              </w:rPr>
              <w:t xml:space="preserve">High Similarity ≠ Relevance</w:t>
            </w:r>
          </w:p>
        </w:tc>
        <w:tc>
          <w:tcPr>
            <w:tcW w:type="dxa" w:w="343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color w:val="FF0000"/>
                <w:sz w:val="24"/>
                <w:szCs w:val="24"/>
              </w:rPr>
              <w:t xml:space="preserve">Chunk dengan kata kunci serupa tapi konteks berbeda dapat memiliki similarity tinggi</w:t>
            </w:r>
          </w:p>
        </w:tc>
        <w:tc>
          <w:tcPr>
            <w:tcW w:type="dxa" w:w="343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color w:val="FF0000"/>
                <w:sz w:val="24"/>
                <w:szCs w:val="24"/>
              </w:rPr>
              <w:t xml:space="preserve">Implementasi cross-encoder re-ranking untuk evaluasi relevansi lebih dalam</w:t>
            </w:r>
          </w:p>
        </w:tc>
      </w:tr>
      <w:tr>
        <w:tc>
          <w:tcPr>
            <w:tcW w:type="dxa" w:w="25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color w:val="FF0000"/>
                <w:sz w:val="24"/>
                <w:szCs w:val="24"/>
              </w:rPr>
              <w:t xml:space="preserve">Overlapping Topics</w:t>
            </w:r>
          </w:p>
        </w:tc>
        <w:tc>
          <w:tcPr>
            <w:tcW w:type="dxa" w:w="343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color w:val="FF0000"/>
                <w:sz w:val="24"/>
                <w:szCs w:val="24"/>
              </w:rPr>
              <w:t xml:space="preserve">Chunk dari topik berbeda yang membahas hal serupa dapat menginterferensi</w:t>
            </w:r>
          </w:p>
        </w:tc>
        <w:tc>
          <w:tcPr>
            <w:tcW w:type="dxa" w:w="343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color w:val="FF0000"/>
                <w:sz w:val="24"/>
                <w:szCs w:val="24"/>
              </w:rPr>
              <w:t xml:space="preserve">Metadata filtering berdasarkan kategori dan jenjang pendidikan</w:t>
            </w:r>
          </w:p>
        </w:tc>
      </w:tr>
    </w:tbl>
    <w:p>
      <w:pPr>
        <w:spacing w:before="200"/>
      </w:pPr>
      <w:r>
        <w:rPr>
          <w:rFonts w:ascii="Times New Roman" w:cs="Times New Roman" w:eastAsia="Times New Roman" w:hAnsi="Times New Roman"/>
          <w:b/>
          <w:bCs/>
          <w:color w:val="FF0000"/>
          <w:sz w:val="24"/>
          <w:szCs w:val="24"/>
        </w:rPr>
        <w:t xml:space="preserve">c. Document Conflicts (Konflik Antar Dokumen)</w:t>
      </w:r>
    </w:p>
    <w:p>
      <w:pPr>
        <w:spacing w:before="100"/>
        <w:ind w:left="720"/>
      </w:pPr>
      <w:r>
        <w:rPr>
          <w:rFonts w:ascii="Times New Roman" w:cs="Times New Roman" w:eastAsia="Times New Roman" w:hAnsi="Times New Roman"/>
          <w:color w:val="FF0000"/>
          <w:sz w:val="24"/>
          <w:szCs w:val="24"/>
        </w:rPr>
        <w:t xml:space="preserve">Document conflicts terjadi ketika knowledge base mengandung informasi yang berbeda untuk topik yang sama, misalnya biaya pendidikan dari tahun berbeda atau kebijakan yang telah diperbarui.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430"/>
        <w:gridCol w:w="3430"/>
      </w:tblGrid>
      <w:tr>
        <w:tc>
          <w:tcPr>
            <w:tcW w:type="dxa" w:w="2500"/>
            <w:tcBorders>
              <w:top w:val="single" w:color="000000" w:sz="1"/>
              <w:left w:val="single" w:color="000000" w:sz="1"/>
              <w:bottom w:val="single" w:color="000000" w:sz="1"/>
              <w:right w:val="single" w:color="000000" w:sz="1"/>
            </w:tcBorders>
            <w:shd w:fill="D9E2F3" w:val="clear"/>
            <w:tcMar>
              <w:top w:type="dxa" w:w="80"/>
              <w:left w:type="dxa" w:w="120"/>
              <w:bottom w:type="dxa" w:w="80"/>
              <w:right w:type="dxa" w:w="120"/>
            </w:tcMar>
          </w:tcPr>
          <w:p>
            <w:r>
              <w:rPr>
                <w:rFonts w:ascii="Times New Roman" w:cs="Times New Roman" w:eastAsia="Times New Roman" w:hAnsi="Times New Roman"/>
                <w:b/>
                <w:bCs/>
                <w:sz w:val="24"/>
                <w:szCs w:val="24"/>
              </w:rPr>
              <w:t xml:space="preserve">Penyebab</w:t>
            </w:r>
          </w:p>
        </w:tc>
        <w:tc>
          <w:tcPr>
            <w:tcW w:type="dxa" w:w="3430"/>
            <w:tcBorders>
              <w:top w:val="single" w:color="000000" w:sz="1"/>
              <w:left w:val="single" w:color="000000" w:sz="1"/>
              <w:bottom w:val="single" w:color="000000" w:sz="1"/>
              <w:right w:val="single" w:color="000000" w:sz="1"/>
            </w:tcBorders>
            <w:shd w:fill="D9E2F3" w:val="clear"/>
            <w:tcMar>
              <w:top w:type="dxa" w:w="80"/>
              <w:left w:type="dxa" w:w="120"/>
              <w:bottom w:type="dxa" w:w="80"/>
              <w:right w:type="dxa" w:w="120"/>
            </w:tcMar>
          </w:tcPr>
          <w:p>
            <w:r>
              <w:rPr>
                <w:rFonts w:ascii="Times New Roman" w:cs="Times New Roman" w:eastAsia="Times New Roman" w:hAnsi="Times New Roman"/>
                <w:b/>
                <w:bCs/>
                <w:sz w:val="24"/>
                <w:szCs w:val="24"/>
              </w:rPr>
              <w:t xml:space="preserve">Deskripsi</w:t>
            </w:r>
          </w:p>
        </w:tc>
        <w:tc>
          <w:tcPr>
            <w:tcW w:type="dxa" w:w="3430"/>
            <w:tcBorders>
              <w:top w:val="single" w:color="000000" w:sz="1"/>
              <w:left w:val="single" w:color="000000" w:sz="1"/>
              <w:bottom w:val="single" w:color="000000" w:sz="1"/>
              <w:right w:val="single" w:color="000000" w:sz="1"/>
            </w:tcBorders>
            <w:shd w:fill="D9E2F3" w:val="clear"/>
            <w:tcMar>
              <w:top w:type="dxa" w:w="80"/>
              <w:left w:type="dxa" w:w="120"/>
              <w:bottom w:type="dxa" w:w="80"/>
              <w:right w:type="dxa" w:w="120"/>
            </w:tcMar>
          </w:tcPr>
          <w:p>
            <w:r>
              <w:rPr>
                <w:rFonts w:ascii="Times New Roman" w:cs="Times New Roman" w:eastAsia="Times New Roman" w:hAnsi="Times New Roman"/>
                <w:b/>
                <w:bCs/>
                <w:sz w:val="24"/>
                <w:szCs w:val="24"/>
              </w:rPr>
              <w:t xml:space="preserve">Mitigasi</w:t>
            </w:r>
          </w:p>
        </w:tc>
      </w:tr>
      <w:tr>
        <w:tc>
          <w:tcPr>
            <w:tcW w:type="dxa" w:w="25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color w:val="FF0000"/>
                <w:sz w:val="24"/>
                <w:szCs w:val="24"/>
              </w:rPr>
              <w:t xml:space="preserve">Multiple Versions</w:t>
            </w:r>
          </w:p>
        </w:tc>
        <w:tc>
          <w:tcPr>
            <w:tcW w:type="dxa" w:w="343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color w:val="FF0000"/>
                <w:sz w:val="24"/>
                <w:szCs w:val="24"/>
              </w:rPr>
              <w:t xml:space="preserve">Dokumen dari tahun ajaran berbeda (misal: biaya 2025/2026 vs 2024/2025) dapat menghasilkan jawaban yang bertentangan</w:t>
            </w:r>
          </w:p>
        </w:tc>
        <w:tc>
          <w:tcPr>
            <w:tcW w:type="dxa" w:w="343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color w:val="FF0000"/>
                <w:sz w:val="24"/>
                <w:szCs w:val="24"/>
              </w:rPr>
              <w:t xml:space="preserve">Metadata filtering berdasarkan tahun ajaran, prioritaskan dokumen terbaru</w:t>
            </w:r>
          </w:p>
        </w:tc>
      </w:tr>
      <w:tr>
        <w:tc>
          <w:tcPr>
            <w:tcW w:type="dxa" w:w="25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color w:val="FF0000"/>
                <w:sz w:val="24"/>
                <w:szCs w:val="24"/>
              </w:rPr>
              <w:t xml:space="preserve">Policy Updates</w:t>
            </w:r>
          </w:p>
        </w:tc>
        <w:tc>
          <w:tcPr>
            <w:tcW w:type="dxa" w:w="343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color w:val="FF0000"/>
                <w:sz w:val="24"/>
                <w:szCs w:val="24"/>
              </w:rPr>
              <w:t xml:space="preserve">Kebijakan yang diperbarui namun dokumen lama belum dihapus dari knowledge base</w:t>
            </w:r>
          </w:p>
        </w:tc>
        <w:tc>
          <w:tcPr>
            <w:tcW w:type="dxa" w:w="343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color w:val="FF0000"/>
                <w:sz w:val="24"/>
                <w:szCs w:val="24"/>
              </w:rPr>
              <w:t xml:space="preserve">Prosedur maintenance knowledge base berkala dan penandaan dokumen obsolete</w:t>
            </w:r>
          </w:p>
        </w:tc>
      </w:tr>
    </w:tbl>
    <w:p>
      <w:pPr>
        <w:spacing w:before="200"/>
      </w:pPr>
      <w:r>
        <w:rPr>
          <w:rFonts w:ascii="Times New Roman" w:cs="Times New Roman" w:eastAsia="Times New Roman" w:hAnsi="Times New Roman"/>
          <w:b/>
          <w:bCs/>
          <w:color w:val="FF0000"/>
          <w:sz w:val="24"/>
          <w:szCs w:val="24"/>
        </w:rPr>
        <w:t xml:space="preserve">d. Catatan Perbaikan untuk Pengembangan Selanjutnya</w:t>
      </w:r>
    </w:p>
    <w:p>
      <w:pPr>
        <w:spacing w:before="100"/>
        <w:ind w:left="720"/>
      </w:pPr>
      <w:r>
        <w:rPr>
          <w:rFonts w:ascii="Times New Roman" w:cs="Times New Roman" w:eastAsia="Times New Roman" w:hAnsi="Times New Roman"/>
          <w:color w:val="FF0000"/>
          <w:sz w:val="24"/>
          <w:szCs w:val="24"/>
        </w:rPr>
        <w:t xml:space="preserve">Berdasarkan analisis kesalahan di atas, beberapa catatan perbaikan untuk pengembangan sistem selanjutnya meliputi:</w:t>
      </w:r>
    </w:p>
    <w:p>
      <w:pPr>
        <w:ind w:left="1080"/>
      </w:pPr>
      <w:r>
        <w:rPr>
          <w:rFonts w:ascii="Times New Roman" w:cs="Times New Roman" w:eastAsia="Times New Roman" w:hAnsi="Times New Roman"/>
          <w:color w:val="FF0000"/>
          <w:sz w:val="24"/>
          <w:szCs w:val="24"/>
        </w:rPr>
        <w:t xml:space="preserve">1. Penambahan mekanisme query expansion dan synonym mapping untuk menangani variasi terminologi pengguna</w:t>
      </w:r>
    </w:p>
    <w:p>
      <w:pPr>
        <w:ind w:left="1080"/>
      </w:pPr>
      <w:r>
        <w:rPr>
          <w:rFonts w:ascii="Times New Roman" w:cs="Times New Roman" w:eastAsia="Times New Roman" w:hAnsi="Times New Roman"/>
          <w:color w:val="FF0000"/>
          <w:sz w:val="24"/>
          <w:szCs w:val="24"/>
        </w:rPr>
        <w:t xml:space="preserve">2. Implementasi cross-encoder re-ranking untuk evaluasi relevansi yang lebih akurat</w:t>
      </w:r>
    </w:p>
    <w:p>
      <w:pPr>
        <w:ind w:left="1080"/>
      </w:pPr>
      <w:r>
        <w:rPr>
          <w:rFonts w:ascii="Times New Roman" w:cs="Times New Roman" w:eastAsia="Times New Roman" w:hAnsi="Times New Roman"/>
          <w:color w:val="FF0000"/>
          <w:sz w:val="24"/>
          <w:szCs w:val="24"/>
        </w:rPr>
        <w:t xml:space="preserve">3. Penerapan versioning pada knowledge base dengan prioritas pada dokumen terbaru</w:t>
      </w:r>
    </w:p>
    <w:p>
      <w:pPr>
        <w:ind w:left="1080"/>
      </w:pPr>
      <w:r>
        <w:rPr>
          <w:rFonts w:ascii="Times New Roman" w:cs="Times New Roman" w:eastAsia="Times New Roman" w:hAnsi="Times New Roman"/>
          <w:color w:val="FF0000"/>
          <w:sz w:val="24"/>
          <w:szCs w:val="24"/>
        </w:rPr>
        <w:t xml:space="preserve">4. Pengembangan fallback mechanism yang informatif ketika informasi tidak tersedia</w:t>
      </w:r>
    </w:p>
    <w:p>
      <w:pPr>
        <w:ind w:left="1080"/>
      </w:pPr>
      <w:r>
        <w:rPr>
          <w:rFonts w:ascii="Times New Roman" w:cs="Times New Roman" w:eastAsia="Times New Roman" w:hAnsi="Times New Roman"/>
          <w:color w:val="FF0000"/>
          <w:sz w:val="24"/>
          <w:szCs w:val="24"/>
        </w:rPr>
        <w:t xml:space="preserve">5. Maintenance berkala knowledge base untuk menghapus atau menandai dokumen yang sudah tidak berlaku</w:t>
      </w:r>
    </w:p>
    <w:sectPr>
      <w:pgSz w:w="12240" w:h="15840" w:orient="portrait"/>
      <w:pgMar w:top="1440" w:right="1440" w:bottom="1440"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2026-02-05T01:25:35.182Z</dcterms:created>
  <dcterms:modified xsi:type="dcterms:W3CDTF">2026-02-05T01:25:35.183Z</dcterms:modified>
</cp:coreProperties>
</file>

<file path=docProps/custom.xml><?xml version="1.0" encoding="utf-8"?>
<Properties xmlns="http://schemas.openxmlformats.org/officeDocument/2006/custom-properties" xmlns:vt="http://schemas.openxmlformats.org/officeDocument/2006/docPropsVTypes"/>
</file>