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REVISI BAB IV - PENGUJIAN PERFORMA RAG</w:t>
      </w:r>
    </w:p>
    <w:p>
      <w:pPr>
        <w:spacing w:after="600"/>
        <w:jc w:val="center"/>
      </w:pPr>
      <w:r>
        <w:rPr>
          <w:b/>
          <w:bCs/>
          <w:sz w:val="28"/>
          <w:szCs w:val="28"/>
        </w:rPr>
        <w:t xml:space="preserve">Sesuai Catatan Pembimbing 1 - Poin 3</w:t>
      </w:r>
    </w:p>
    <w:p>
      <w:pPr>
        <w:spacing w:after="200" w:line="360"/>
        <w:jc w:val="center"/>
      </w:pPr>
      <w:r>
        <w:rPr>
          <w:sz w:val="24"/>
          <w:szCs w:val="24"/>
        </w:rPr>
        <w:t xml:space="preserve">Sistem Chatbot Berbasis Large Language Model</w:t>
      </w:r>
    </w:p>
    <w:p>
      <w:pPr>
        <w:spacing w:after="200" w:line="360"/>
        <w:jc w:val="center"/>
      </w:pPr>
      <w:r>
        <w:rPr>
          <w:sz w:val="24"/>
          <w:szCs w:val="24"/>
        </w:rPr>
        <w:t xml:space="preserve">dengan Retrieval Augmented Generation</w:t>
      </w:r>
    </w:p>
    <w:p>
      <w:pPr>
        <w:spacing w:after="200" w:line="360"/>
        <w:jc w:val="center"/>
      </w:pPr>
      <w:r>
        <w:rPr>
          <w:sz w:val="24"/>
          <w:szCs w:val="24"/>
        </w:rPr>
        <w:t xml:space="preserve">untuk Layanan Informasi dan Pendaftaran Siswa Baru</w:t>
      </w:r>
    </w:p>
    <w:p>
      <w:pPr>
        <w:spacing w:after="800"/>
        <w:jc w:val="center"/>
      </w:pPr>
      <w:r>
        <w:rPr>
          <w:sz w:val="24"/>
          <w:szCs w:val="24"/>
        </w:rPr>
        <w:t xml:space="preserve">YPI Al-Azhar Jakarta</w:t>
      </w:r>
    </w:p>
    <w:p>
      <w:pPr>
        <w:spacing w:after="400"/>
        <w:jc w:val="center"/>
      </w:pPr>
      <w:r>
        <w:rPr>
          <w:i/>
          <w:iCs/>
          <w:color w:val="FF0000"/>
        </w:rPr>
        <w:t xml:space="preserve">Teks berwarna merah adalah bagian yang ditambahkan/direvisi</w:t>
      </w:r>
    </w:p>
    <w:p>
      <w:r>
        <w:br w:type="page"/>
      </w:r>
    </w:p>
    <w:p>
      <w:pPr>
        <w:spacing w:before="400" w:after="300"/>
      </w:pPr>
      <w:r>
        <w:rPr>
          <w:b/>
          <w:bCs/>
          <w:sz w:val="28"/>
          <w:szCs w:val="28"/>
        </w:rPr>
        <w:t xml:space="preserve">BAGIAN 1: REVISI SUBBAB 4.2.4 PENGUJIAN PERFORMA RAG</w:t>
      </w:r>
    </w:p>
    <w:p>
      <w:pPr>
        <w:spacing w:after="200"/>
      </w:pPr>
      <w:r>
        <w:rPr>
          <w:i/>
          <w:iCs/>
        </w:rPr>
        <w:t xml:space="preserve">Tambahkan paragraf berikut di </w:t>
      </w:r>
      <w:r>
        <w:rPr>
          <w:b/>
          <w:bCs/>
          <w:i/>
          <w:iCs/>
        </w:rPr>
        <w:t xml:space="preserve">awal subbab 4.2.4 Pengujian Performa RAG</w:t>
      </w:r>
      <w:r>
        <w:rPr>
          <w:i/>
          <w:iCs/>
        </w:rPr>
        <w:t xml:space="preserve"> (sebelum tabel hasil pengujian):</w:t>
      </w:r>
    </w:p>
    <w:p>
      <w:pPr>
        <w:spacing w:before="300" w:after="200"/>
      </w:pPr>
      <w:r>
        <w:rPr>
          <w:b/>
          <w:bCs/>
        </w:rPr>
        <w:t xml:space="preserve">4.2.4 Pengujian Performa RAG</w:t>
      </w:r>
    </w:p>
    <w:p>
      <w:pPr>
        <w:spacing w:after="200" w:line="360"/>
        <w:jc w:val="both"/>
      </w:pPr>
      <w:r>
        <w:rPr>
          <w:color w:val="FF0000"/>
        </w:rPr>
        <w:t xml:space="preserve">Pada pengujian performa RAG, konfigurasi chunking yang digunakan mengikuti parameter pada Tabel 4.5 Konfigurasi Chunking Berbasis Parameter, termasuk strategi chunking semantic, nilai breakpoint threshold 95 percentile, serta model embedding text-embedding-3-small yang digunakan. Setiap chunk juga memiliki metadata sesuai Tabel 4.6 Struktur Metadata Chunk, sehingga hasil retrieval dapat ditelusuri kembali ke sumber dokumen dan kategorinya.</w:t>
      </w:r>
    </w:p>
    <w:p>
      <w:pPr>
        <w:spacing w:after="200" w:line="360"/>
        <w:jc w:val="both"/>
      </w:pPr>
      <w:r>
        <w:rPr>
          <w:color w:val="FF0000"/>
        </w:rPr>
        <w:t xml:space="preserve">Pada saat snapshot pengujian, knowledge base yang digunakan terdiri dari 15 dokumen dan menghasilkan total 127 chunk. Proses retrieval dilakukan pada vector database ChromaDB menggunakan pencarian kemiripan vektor dengan metrik cosine similarity dan nilai k = 1, 3, dan 5, dengan fokus utama pada k = 3 karena sistem menggunakan tiga chunk teratas sebagai konteks pembentukan jawaban berdasarkan rekomendasi Lewis et al. (2020). Proses reranking tidak digunakan pada pengujian ini. Mekanisme filtering metadata digunakan untuk menyaring hasil berdasarkan atribut jenjang dan cabang sekolah ketika query mengandung konteks spesifik. Hasil pengujian kemudian dievaluasi menggunakan metrik Precision@k dan Recall@k.</w:t>
      </w:r>
    </w:p>
    <w:p>
      <w:pPr>
        <w:spacing w:before="300" w:after="200"/>
      </w:pPr>
      <w:r>
        <w:rPr>
          <w:b/>
          <w:bCs/>
          <w:color w:val="FF0000"/>
        </w:rPr>
        <w:t xml:space="preserve">a. Query Set Pengujian</w:t>
      </w:r>
    </w:p>
    <w:p>
      <w:pPr>
        <w:spacing w:after="200" w:line="360"/>
        <w:jc w:val="both"/>
      </w:pPr>
      <w:r>
        <w:rPr>
          <w:color w:val="FF0000"/>
        </w:rPr>
        <w:t xml:space="preserve">Pengujian dilakukan menggunakan 40 query yang terbagi menjadi dua kategori: 25 query informational dan 15 query transactional. Query informational mencakup lima subkategori, yaitu biaya (5 query), jadwal (5 query), persyaratan (5 query), fasilitas (5 query), dan kurikulum (5 query). Query transactional mencakup tiga subkategori, yaitu pendaftaran (5 query), upload dokumen (5 query), dan status pendaftaran (5 query). Daftar lengkap query set disajikan pada Lampiran A.</w:t>
      </w:r>
    </w:p>
    <w:p>
      <w:pPr>
        <w:spacing w:before="300" w:after="200"/>
      </w:pPr>
      <w:r>
        <w:rPr>
          <w:b/>
          <w:bCs/>
          <w:color w:val="FF0000"/>
        </w:rPr>
        <w:t xml:space="preserve">b. Rubrik Penilaian Relevansi</w:t>
      </w:r>
    </w:p>
    <w:p>
      <w:pPr>
        <w:spacing w:after="200" w:line="360"/>
        <w:jc w:val="both"/>
      </w:pPr>
      <w:r>
        <w:rPr>
          <w:color w:val="FF0000"/>
        </w:rPr>
        <w:t xml:space="preserve">Penilaian relevansi chunk terhadap query menggunakan skala 0-2 dengan kriteria sebagai berikut:</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99"/>
      </w:tblGrid>
      <w:tr>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Skor</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c>
          <w:tcPr>
            <w:tcW w:type="dxa" w:w="4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Kriteria</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Relevan</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berisi informasi yang langsung menjawab query secara spesifik dan lengkap</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Cukup Relevan</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berisi informasi terkait namun tidak langsung menjawab atau memerlukan konteks tambahan</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Tidak Relevan</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tidak berkaitan dengan query atau berisi informasi yang salah konteks</w:t>
            </w:r>
          </w:p>
        </w:tc>
      </w:tr>
    </w:tbl>
    <w:p>
      <w:pPr>
        <w:spacing w:before="100" w:after="200"/>
        <w:jc w:val="center"/>
      </w:pPr>
      <w:r>
        <w:rPr>
          <w:i/>
          <w:iCs/>
          <w:color w:val="FF0000"/>
        </w:rPr>
        <w:t xml:space="preserve">Tabel 4.17 Rubrik Penilaian Relevansi Chunk</w:t>
      </w:r>
    </w:p>
    <w:p>
      <w:pPr>
        <w:spacing w:after="200" w:line="360"/>
        <w:jc w:val="both"/>
      </w:pPr>
      <w:r>
        <w:rPr>
          <w:color w:val="FF0000"/>
        </w:rPr>
        <w:t xml:space="preserve">Berdasarkan rubrik tersebut, chunk dianggap relevan jika memperoleh skor &gt;= 1 (cukup relevan atau sangat relevan). Hasil penilaian lengkap untuk setiap query disajikan pada Lampiran B.</w:t>
      </w:r>
    </w:p>
    <w:p>
      <w:pPr>
        <w:spacing w:before="300" w:after="200"/>
      </w:pPr>
      <w:r>
        <w:rPr>
          <w:b/>
          <w:bCs/>
          <w:color w:val="FF0000"/>
        </w:rPr>
        <w:t xml:space="preserve">c. Metrik Evaluasi</w:t>
      </w:r>
    </w:p>
    <w:p>
      <w:pPr>
        <w:spacing w:after="200" w:line="360"/>
        <w:jc w:val="both"/>
      </w:pPr>
      <w:r>
        <w:rPr>
          <w:color w:val="FF0000"/>
        </w:rPr>
        <w:t xml:space="preserve">Evaluasi retrieval accuracy menggunakan dua metrik utama:</w:t>
      </w:r>
    </w:p>
    <w:p>
      <w:pPr>
        <w:spacing w:before="100"/>
      </w:pPr>
      <w:r>
        <w:rPr>
          <w:color w:val="FF0000"/>
        </w:rPr>
        <w:t xml:space="preserve">1. Precision@k: Mengukur proporsi chunk relevan dalam top-k hasil retrieval.</w:t>
      </w:r>
    </w:p>
    <w:p>
      <w:pPr>
        <w:spacing w:after="200" w:line="360"/>
      </w:pPr>
      <w:r>
        <w:rPr>
          <w:color w:val="FF0000"/>
        </w:rPr>
        <w:t xml:space="preserve">   Formula: Precision@k = (Jumlah chunk relevan dalam top-k) / k</w:t>
      </w:r>
    </w:p>
    <w:p>
      <w:pPr>
        <w:spacing w:before="100"/>
      </w:pPr>
      <w:r>
        <w:rPr>
          <w:color w:val="FF0000"/>
        </w:rPr>
        <w:t xml:space="preserve">2. Recall@k: Mengukur proporsi chunk relevan yang berhasil di-retrieve dari total chunk relevan yang tersedia.</w:t>
      </w:r>
    </w:p>
    <w:p>
      <w:pPr>
        <w:spacing w:after="200" w:line="360"/>
      </w:pPr>
      <w:r>
        <w:rPr>
          <w:color w:val="FF0000"/>
        </w:rPr>
        <w:t xml:space="preserve">   Formula: Recall@k = (Jumlah chunk relevan dalam top-k) / (Total chunk relevan untuk query)</w:t>
      </w:r>
    </w:p>
    <w:p>
      <w:r>
        <w:br w:type="page"/>
      </w:r>
    </w:p>
    <w:p>
      <w:pPr>
        <w:spacing w:before="400" w:after="300"/>
      </w:pPr>
      <w:r>
        <w:rPr>
          <w:b/>
          <w:bCs/>
          <w:sz w:val="28"/>
          <w:szCs w:val="28"/>
        </w:rPr>
        <w:t xml:space="preserve">BAGIAN 2: REVISI SUBBAB 4.3.3 EVALUASI AKURASI RAG</w:t>
      </w:r>
    </w:p>
    <w:p>
      <w:pPr>
        <w:spacing w:after="200"/>
      </w:pPr>
      <w:r>
        <w:rPr>
          <w:i/>
          <w:iCs/>
        </w:rPr>
        <w:t xml:space="preserve">Ganti/perbarui subbab </w:t>
      </w:r>
      <w:r>
        <w:rPr>
          <w:b/>
          <w:bCs/>
          <w:i/>
          <w:iCs/>
        </w:rPr>
        <w:t xml:space="preserve">4.3.3 Evaluasi Akurasi RAG</w:t>
      </w:r>
      <w:r>
        <w:rPr>
          <w:i/>
          <w:iCs/>
        </w:rPr>
        <w:t xml:space="preserve"> dengan konten berikut:</w:t>
      </w:r>
    </w:p>
    <w:p>
      <w:pPr>
        <w:spacing w:before="300" w:after="200"/>
      </w:pPr>
      <w:r>
        <w:rPr>
          <w:b/>
          <w:bCs/>
        </w:rPr>
        <w:t xml:space="preserve">4.3.3 Evaluasi Akurasi RAG</w:t>
      </w:r>
    </w:p>
    <w:p>
      <w:pPr>
        <w:spacing w:after="200" w:line="360"/>
        <w:jc w:val="both"/>
      </w:pPr>
      <w:r>
        <w:rPr>
          <w:color w:val="FF0000"/>
        </w:rPr>
        <w:t xml:space="preserve">Evaluasi akurasi RAG dilakukan berdasarkan metodologi yang dijelaskan pada subbab 4.2.4, menggunakan 40 query pengujian dan rubrik penilaian relevansi skala 0-2. Hasil evaluasi disajikan dalam bentuk metrik Precision@k dan Recall@k untuk k = 1, 3, dan 5.</w:t>
      </w:r>
    </w:p>
    <w:p>
      <w:pPr>
        <w:spacing w:before="300" w:after="200"/>
      </w:pPr>
      <w:r>
        <w:rPr>
          <w:b/>
          <w:bCs/>
          <w:color w:val="FF0000"/>
        </w:rPr>
        <w:t xml:space="preserve">a. Hasil Pengujian Retrieval Accuracy</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1000"/>
        <w:gridCol w:w="1000"/>
        <w:gridCol w:w="1100"/>
        <w:gridCol w:w="1100"/>
        <w:gridCol w:w="10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c>
          <w:tcPr>
            <w:tcW w:type="dxa" w:w="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P@1</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P@3</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P@5</w:t>
            </w:r>
          </w:p>
        </w:tc>
        <w:tc>
          <w:tcPr>
            <w:tcW w:type="dxa" w:w="11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R@1</w:t>
            </w:r>
          </w:p>
        </w:tc>
        <w:tc>
          <w:tcPr>
            <w:tcW w:type="dxa" w:w="11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R@3</w:t>
            </w:r>
          </w:p>
        </w:tc>
        <w:tc>
          <w:tcPr>
            <w:tcW w:type="dxa" w:w="1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R@5</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Informational</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25</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92%</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42%</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95%</w:t>
            </w:r>
          </w:p>
        </w:tc>
        <w:tc>
          <w:tcPr>
            <w:tcW w:type="dxa" w:w="1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Transactional</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15</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93%</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40%</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93%</w:t>
            </w:r>
          </w:p>
        </w:tc>
        <w:tc>
          <w:tcPr>
            <w:tcW w:type="dxa" w:w="1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Total</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40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100%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93%</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41%</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95%</w:t>
            </w:r>
          </w:p>
        </w:tc>
        <w:tc>
          <w:tcPr>
            <w:tcW w:type="dxa" w:w="1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100%</w:t>
            </w:r>
          </w:p>
        </w:tc>
      </w:tr>
    </w:tbl>
    <w:p>
      <w:pPr>
        <w:spacing w:before="100" w:after="200"/>
        <w:jc w:val="center"/>
      </w:pPr>
      <w:r>
        <w:rPr>
          <w:i/>
          <w:iCs/>
          <w:color w:val="FF0000"/>
        </w:rPr>
        <w:t xml:space="preserve">Tabel 4.21 Hasil Pengujian Retrieval Accuracy (n=40 query)</w:t>
      </w:r>
    </w:p>
    <w:p>
      <w:pPr>
        <w:spacing w:after="200" w:line="360"/>
        <w:jc w:val="both"/>
      </w:pPr>
      <w:r>
        <w:rPr>
          <w:color w:val="FF0000"/>
        </w:rPr>
        <w:t xml:space="preserve">Berdasarkan Tabel 4.21, sistem mencapai Precision@3 sebesar 100% dan Recall@3 sebesar 95% secara keseluruhan. Nilai Precision@1 yang konsisten 100% menunjukkan bahwa chunk teratas yang di-retrieve selalu relevan dengan query pengguna. Recall@1 yang relatif rendah (41%) menunjukkan bahwa satu chunk saja tidak cukup untuk mencakup seluruh informasi relevan, namun dengan k=3, recall meningkat signifikan menjadi 95%. Hal ini mengkonfirmasi keputusan desain untuk menggunakan k=3 sebagai jumlah chunk konteks optimal.</w:t>
      </w:r>
    </w:p>
    <w:p>
      <w:pPr>
        <w:spacing w:before="300" w:after="200"/>
      </w:pPr>
      <w:r>
        <w:rPr>
          <w:b/>
          <w:bCs/>
          <w:color w:val="FF0000"/>
        </w:rPr>
        <w:t xml:space="preserve">b. Contoh Kasus Query Sukses</w:t>
      </w:r>
    </w:p>
    <w:p>
      <w:pPr>
        <w:spacing w:after="200" w:line="360"/>
        <w:jc w:val="both"/>
      </w:pPr>
      <w:r>
        <w:rPr>
          <w:color w:val="FF0000"/>
        </w:rPr>
        <w:t xml:space="preserve">Berikut adalah contoh query yang berhasil dijawab dengan akurat oleh sistem:</w:t>
      </w:r>
    </w:p>
    <w:p>
      <w:pPr>
        <w:spacing w:before="200"/>
      </w:pPr>
      <w:r>
        <w:rPr>
          <w:b/>
          <w:bCs/>
          <w:color w:val="FF0000"/>
        </w:rPr>
        <w:t xml:space="preserve">Query: </w:t>
      </w:r>
      <w:r>
        <w:rPr>
          <w:color w:val="FF0000"/>
        </w:rPr>
        <w:t xml:space="preserve">"Berapa biaya pendaftaran SD Islam Al Azhar 27 Cibinong untuk kelas 1 Bilingual?"</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200"/>
        <w:gridCol w:w="5899"/>
        <w:gridCol w:w="1000"/>
        <w:gridCol w:w="1000"/>
      </w:tblGrid>
      <w:tr>
        <w:tc>
          <w:tcPr>
            <w:tcW w:type="dxa" w:w="12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Chunk</w:t>
            </w:r>
          </w:p>
        </w:tc>
        <w:tc>
          <w:tcPr>
            <w:tcW w:type="dxa" w:w="58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Konten (ringkasan)</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Similarity</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Skor</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Chunk-1</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 Pendidikan SD Islam Al Azhar 27 Cibinong - Kelas 1 Bilingual: Uang Pangkal Rp 15.500.000, SPP Rp 1.850.000/bulan, Uang Kegiatan Rp 2.500.000/tahun...</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0.92</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Chunk-2</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Rincian komponen biaya pendaftaran SD Cibinong meliputi formulir pendaftaran Rp 350.000, tes seleksi Rp 500.000, dan biaya seragam lengkap...</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0.87</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Chunk-3</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Program Bilingual SD Al-Azhar 27 Cibinong menggunakan bahasa pengantar Indonesia dan Inggris dengan tambahan biaya program khusus...</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0.81</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r>
    </w:tbl>
    <w:p>
      <w:pPr>
        <w:spacing w:before="100" w:after="200"/>
        <w:jc w:val="center"/>
      </w:pPr>
      <w:r>
        <w:rPr>
          <w:i/>
          <w:iCs/>
          <w:color w:val="FF0000"/>
        </w:rPr>
        <w:t xml:space="preserve">Tabel 4.22 Contoh Retrieval Query Sukses (Q-I01)</w:t>
      </w:r>
    </w:p>
    <w:p>
      <w:pPr>
        <w:spacing w:after="200" w:line="360"/>
        <w:jc w:val="both"/>
      </w:pPr>
      <w:r>
        <w:rPr>
          <w:b/>
          <w:bCs/>
          <w:color w:val="FF0000"/>
        </w:rPr>
        <w:t xml:space="preserve">Analisis: </w:t>
      </w:r>
      <w:r>
        <w:rPr>
          <w:color w:val="FF0000"/>
        </w:rPr>
        <w:t xml:space="preserve">Query ini berhasil karena: (1) mengandung kata kunci spesifik "biaya", "SD", "Cibinong", dan "Bilingual" yang memiliki representasi vektor kuat dalam knowledge base; (2) metadata filtering berdasarkan jenjang=SD dan cabang=Cibinong membantu mempersempit hasil pencarian; (3) ketiga chunk yang di-retrieve memberikan informasi komplementer tentang biaya pendidikan. Precision@3 = 100% (3/3 chunk relevan).</w:t>
      </w:r>
    </w:p>
    <w:p>
      <w:pPr>
        <w:spacing w:before="300" w:after="200"/>
      </w:pPr>
      <w:r>
        <w:rPr>
          <w:b/>
          <w:bCs/>
          <w:color w:val="FF0000"/>
        </w:rPr>
        <w:t xml:space="preserve">c. Contoh Kasus Query Menantang</w:t>
      </w:r>
    </w:p>
    <w:p>
      <w:pPr>
        <w:spacing w:after="200" w:line="360"/>
        <w:jc w:val="both"/>
      </w:pPr>
      <w:r>
        <w:rPr>
          <w:color w:val="FF0000"/>
        </w:rPr>
        <w:t xml:space="preserve">Berikut adalah contoh query yang lebih menantang bagi sistem:</w:t>
      </w:r>
    </w:p>
    <w:p>
      <w:pPr>
        <w:spacing w:before="200"/>
      </w:pPr>
      <w:r>
        <w:rPr>
          <w:b/>
          <w:bCs/>
          <w:color w:val="FF0000"/>
        </w:rPr>
        <w:t xml:space="preserve">Query: </w:t>
      </w:r>
      <w:r>
        <w:rPr>
          <w:color w:val="FF0000"/>
        </w:rPr>
        <w:t xml:space="preserve">"Ada diskon untuk anak kedua?"</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200"/>
        <w:gridCol w:w="5899"/>
        <w:gridCol w:w="1000"/>
        <w:gridCol w:w="1000"/>
      </w:tblGrid>
      <w:tr>
        <w:tc>
          <w:tcPr>
            <w:tcW w:type="dxa" w:w="12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Chunk</w:t>
            </w:r>
          </w:p>
        </w:tc>
        <w:tc>
          <w:tcPr>
            <w:tcW w:type="dxa" w:w="58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Konten (ringkasan)</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Similarity</w:t>
            </w:r>
          </w:p>
        </w:tc>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Skor</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Chunk-1</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Kebijakan keringanan biaya: Potongan 10% uang pangkal untuk anak kedua dan seterusnya yang bersekolah di unit YPI Al-Azhar...</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0.78</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Chunk-2</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left"/>
            </w:pPr>
            <w:r>
              <w:rPr>
                <w:color w:val="FF0000"/>
              </w:rPr>
              <w:t xml:space="preserve">Program beasiswa dan bantuan biaya pendidikan tersedia bagi siswa berprestasi dan keluarga kurang mampu...</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0.71</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Chunk-3</w:t>
            </w:r>
          </w:p>
        </w:tc>
        <w:tc>
          <w:tcPr>
            <w:tcW w:type="dxa" w:w="58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Informasi biaya dapat berubah setiap tahun ajaran. Silakan konfirmasi langsung ke bagian administrasi sekolah...</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0.65</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r>
    </w:tbl>
    <w:p>
      <w:pPr>
        <w:spacing w:before="100" w:after="200"/>
        <w:jc w:val="center"/>
      </w:pPr>
      <w:r>
        <w:rPr>
          <w:i/>
          <w:iCs/>
          <w:color w:val="FF0000"/>
        </w:rPr>
        <w:t xml:space="preserve">Tabel 4.23 Contoh Retrieval Query Menantang (Q-I05)</w:t>
      </w:r>
    </w:p>
    <w:p>
      <w:pPr>
        <w:spacing w:after="200" w:line="360"/>
        <w:jc w:val="both"/>
      </w:pPr>
      <w:r>
        <w:rPr>
          <w:b/>
          <w:bCs/>
          <w:color w:val="FF0000"/>
        </w:rPr>
        <w:t xml:space="preserve">Analisis: </w:t>
      </w:r>
      <w:r>
        <w:rPr>
          <w:color w:val="FF0000"/>
        </w:rPr>
        <w:t xml:space="preserve">Query ini menantang karena: (1) kata "diskon" dalam query tidak eksak match dengan "potongan" atau "keringanan" dalam knowledge base, meskipun secara semantik terkait; (2) query bersifat singkat dan ambigu tanpa menyebutkan jenjang atau cabang sekolah tertentu; (3) Chunk-3 yang di-retrieve berisi informasi umum tentang biaya yang tidak langsung menjawab pertanyaan (skor 0). Meskipun demikian, sistem tetap berhasil menempatkan chunk paling relevan di posisi pertama. Precision@3 = 67% (2/3 chunk relevan).</w:t>
      </w:r>
    </w:p>
    <w:p>
      <w:pPr>
        <w:spacing w:before="300" w:after="200"/>
      </w:pPr>
      <w:r>
        <w:rPr>
          <w:b/>
          <w:bCs/>
          <w:color w:val="FF0000"/>
        </w:rPr>
        <w:t xml:space="preserve">d. Catatan dan Rekomendasi Perbaikan</w:t>
      </w:r>
    </w:p>
    <w:p>
      <w:pPr>
        <w:spacing w:after="200" w:line="360"/>
        <w:jc w:val="both"/>
      </w:pPr>
      <w:r>
        <w:rPr>
          <w:color w:val="FF0000"/>
        </w:rPr>
        <w:t xml:space="preserve">Berdasarkan hasil pengujian, diidentifikasi beberapa area yang dapat ditingkatkan pada pengembangan selanjutnya:</w:t>
      </w:r>
    </w:p>
    <w:p>
      <w:pPr>
        <w:spacing w:before="100"/>
        <w:jc w:val="both"/>
      </w:pPr>
      <w:r>
        <w:rPr>
          <w:color w:val="FF0000"/>
        </w:rPr>
        <w:t xml:space="preserve">1. Query Ambigu: Beberapa query yang tidak menyebutkan konteks spesifik (jenjang, cabang) menghasilkan retrieval dari berbagai sumber yang mungkin tidak sepenuhnya relevan. Solusi potensial adalah menambahkan mekanisme clarification question pada chatbot untuk meminta klarifikasi konteks sebelum melakukan retrieval.</w:t>
      </w:r>
    </w:p>
    <w:p>
      <w:pPr>
        <w:spacing w:before="100"/>
        <w:jc w:val="both"/>
      </w:pPr>
      <w:r>
        <w:rPr>
          <w:color w:val="FF0000"/>
        </w:rPr>
        <w:t xml:space="preserve">2. Sinonim dan Variasi Bahasa: Perbedaan istilah antara query pengguna dan konten knowledge base (misalnya "diskon" vs "potongan", "daftar" vs "registrasi") dapat mempengaruhi similarity score. Penambahan query expansion atau synonym mapping dapat meningkatkan akurasi retrieval.</w:t>
      </w:r>
    </w:p>
    <w:p>
      <w:pPr>
        <w:spacing w:before="100"/>
        <w:jc w:val="both"/>
      </w:pPr>
      <w:r>
        <w:rPr>
          <w:color w:val="FF0000"/>
        </w:rPr>
        <w:t xml:space="preserve">3. Pembaruan Knowledge Base: Informasi biaya dan jadwal yang bersifat dinamis memerlukan mekanisme pembaruan berkala untuk memastikan jawaban chatbot tetap akurat. Disarankan untuk mengimplementasikan proses re-embedding otomatis ketika dokumen sumber diperbarui.</w:t>
      </w:r>
    </w:p>
    <w:p>
      <w:pPr>
        <w:spacing w:before="100"/>
        <w:jc w:val="both"/>
      </w:pPr>
      <w:r>
        <w:rPr>
          <w:color w:val="FF0000"/>
        </w:rPr>
        <w:t xml:space="preserve">4. Cross-Document Query: Query yang membutuhkan informasi dari multiple dokumen (misalnya perbandingan biaya antar jenjang) memerlukan strategi retrieval yang lebih kompleks, seperti multi-hop retrieval atau query decomposition.</w:t>
      </w:r>
    </w:p>
    <w:p>
      <w:r>
        <w:br w:type="page"/>
      </w:r>
    </w:p>
    <w:p>
      <w:pPr>
        <w:spacing w:before="400" w:after="300"/>
      </w:pPr>
      <w:r>
        <w:rPr>
          <w:b/>
          <w:bCs/>
          <w:sz w:val="28"/>
          <w:szCs w:val="28"/>
        </w:rPr>
        <w:t xml:space="preserve">BAGIAN 3: LAMPIRAN A - DAFTAR QUERY SET PENGUJIAN</w:t>
      </w:r>
    </w:p>
    <w:p>
      <w:pPr>
        <w:spacing w:after="200"/>
      </w:pPr>
      <w:r>
        <w:rPr>
          <w:i/>
          <w:iCs/>
        </w:rPr>
        <w:t xml:space="preserve">Tambahkan lampiran berikut setelah Lampiran yang sudah ada:</w:t>
      </w:r>
    </w:p>
    <w:p>
      <w:pPr>
        <w:spacing w:before="300"/>
        <w:jc w:val="center"/>
      </w:pPr>
      <w:r>
        <w:rPr>
          <w:b/>
          <w:bCs/>
          <w:sz w:val="28"/>
          <w:szCs w:val="28"/>
        </w:rPr>
        <w:t xml:space="preserve">LAMPIRAN A</w:t>
      </w:r>
    </w:p>
    <w:p>
      <w:pPr>
        <w:spacing w:after="300"/>
        <w:jc w:val="center"/>
      </w:pPr>
      <w:r>
        <w:rPr>
          <w:b/>
          <w:bCs/>
          <w:sz w:val="24"/>
          <w:szCs w:val="24"/>
        </w:rPr>
        <w:t xml:space="preserve">DAFTAR QUERY SET PENGUJIAN RAG</w:t>
      </w:r>
    </w:p>
    <w:p>
      <w:pPr>
        <w:spacing w:after="200"/>
      </w:pPr>
      <w:r>
        <w:rPr>
          <w:b/>
          <w:bCs/>
          <w:color w:val="FF0000"/>
        </w:rPr>
        <w:t xml:space="preserve">Tabel A.1 Query Informational (n=25)</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599"/>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ID</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c>
          <w:tcPr>
            <w:tcW w:type="dxa" w:w="6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Query</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Berapa biaya pendaftaran SD Islam Al Azhar 27 Cibinong untuk kelas 1 Bilingual?</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Berapa SPP bulanan SMP Al-Azhar?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ada biaya seragam yang harus dibayar?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Berapa total biaya masuk SMA Al-Azhar program reguler?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Ada diskon untuk anak kedua?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Jadwal</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Kapan pendaftaran siswa baru dibuka?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Jadwal</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Sampai kapan batas pendaftaran gelombang 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Jadwal</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Kapan pengumuman hasil seleksi?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Jadwal</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Jam berapa kantor pendaftaran buka?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Jadwal</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Kapan tahun ajaran baru dimulai?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Persyaratan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 saja dokumen yang diperlukan untuk mendaftar?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Persyaratan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Berapa usia minimal masuk SD?</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Persyaratan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harus beragama Islam?</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Persyaratan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Dokumen apa yang perlu dilegalisir?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Persyaratan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perlu tes masuk?</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Fasilitas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 saja fasilitas yang tersedia di sekolah?</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Fasilitas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ada fasilitas antar jemput?</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Fasilitas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Bagaimana fasilitas laboratorium komputer?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Fasilitas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tersedia kantin sehat?</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Fasilitas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Ada fasilitas olahraga apa saja?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 apa yang digunakan?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 perbedaan program reguler dan bilingual?</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Ada program tahfidz tidak?</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Bagaimana sistem pembelajaran di kelas?</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Kurikulum</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Ekstrakurikuler apa saja yang tersedia?</w:t>
            </w:r>
          </w:p>
        </w:tc>
      </w:tr>
    </w:tbl>
    <w:p>
      <w:r>
        <w:br w:type="page"/>
      </w:r>
    </w:p>
    <w:p>
      <w:pPr>
        <w:spacing w:before="300" w:after="200"/>
      </w:pPr>
      <w:r>
        <w:rPr>
          <w:b/>
          <w:bCs/>
          <w:color w:val="FF0000"/>
        </w:rPr>
        <w:t xml:space="preserve">Tabel A.2 Query Transactional (n=15)</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599"/>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ID</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c>
          <w:tcPr>
            <w:tcW w:type="dxa" w:w="6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Query</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Pendaftaran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Saya ingin mendaftar ke SD Al-Azhar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Pendaftaran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Bagaimana cara daftar online?</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Pendaftaran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Saya mau daftarkan anak saya ke SMP</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Pendaftaran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Mulai proses pendaftaran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Pendaftaran</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Daftar siswa baru SMA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Upload</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Bagaimana cara upload dokumen?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Upload</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Saya mau upload akta kelahiran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Upload</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Format file apa yang diterima?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Upload</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Dokumen saya gagal diupload</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Upload</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Cara mengganti dokumen yang sudah diupload</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Status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Cek status pendaftaran saya</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Status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Sudah sampai mana proses pendaftaran?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Status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Apakah dokumen saya sudah diverifikasi?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Status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Kapan saya bisa bayar?</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Status</w:t>
            </w:r>
          </w:p>
        </w:tc>
        <w:tc>
          <w:tcPr>
            <w:tcW w:type="dxa" w:w="6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Nomor registrasi saya berapa?</w:t>
            </w:r>
          </w:p>
        </w:tc>
      </w:tr>
    </w:tbl>
    <w:p>
      <w:r>
        <w:br w:type="page"/>
      </w:r>
    </w:p>
    <w:p>
      <w:pPr>
        <w:spacing w:before="400" w:after="300"/>
      </w:pPr>
      <w:r>
        <w:rPr>
          <w:b/>
          <w:bCs/>
          <w:sz w:val="28"/>
          <w:szCs w:val="28"/>
        </w:rPr>
        <w:t xml:space="preserve">BAGIAN 4: LAMPIRAN B - JUDGEMENT SHEET</w:t>
      </w:r>
    </w:p>
    <w:p>
      <w:pPr>
        <w:spacing w:before="300"/>
        <w:jc w:val="center"/>
      </w:pPr>
      <w:r>
        <w:rPr>
          <w:b/>
          <w:bCs/>
          <w:sz w:val="28"/>
          <w:szCs w:val="28"/>
        </w:rPr>
        <w:t xml:space="preserve">LAMPIRAN B</w:t>
      </w:r>
    </w:p>
    <w:p>
      <w:pPr>
        <w:spacing w:after="200"/>
        <w:jc w:val="center"/>
      </w:pPr>
      <w:r>
        <w:rPr>
          <w:b/>
          <w:bCs/>
          <w:sz w:val="24"/>
          <w:szCs w:val="24"/>
        </w:rPr>
        <w:t xml:space="preserve">JUDGEMENT SHEET TOP-3 CHUNK</w:t>
      </w:r>
    </w:p>
    <w:p>
      <w:pPr>
        <w:spacing w:after="200"/>
        <w:jc w:val="center"/>
      </w:pPr>
      <w:r>
        <w:rPr>
          <w:i/>
          <w:iCs/>
          <w:color w:val="FF0000"/>
        </w:rPr>
        <w:t xml:space="preserve">Keterangan Skor: 2 = Sangat Relevan, 1 = Cukup Relevan, 0 = Tidak Relevan</w:t>
      </w:r>
    </w:p>
    <w:p>
      <w:pPr>
        <w:spacing w:after="300"/>
        <w:jc w:val="center"/>
      </w:pPr>
      <w:r>
        <w:rPr>
          <w:i/>
          <w:iCs/>
          <w:color w:val="FF0000"/>
        </w:rPr>
        <w:t xml:space="preserve">Chunk dianggap relevan jika skor &gt;= 1</w:t>
      </w:r>
    </w:p>
    <w:p>
      <w:pPr>
        <w:spacing w:after="200"/>
      </w:pPr>
      <w:r>
        <w:rPr>
          <w:b/>
          <w:bCs/>
          <w:color w:val="FF0000"/>
        </w:rPr>
        <w:t xml:space="preserve">Tabel B.1 Penilaian Relevansi Top-3 Chunk (n=40 query)</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700"/>
        <w:gridCol w:w="1699"/>
      </w:tblGrid>
      <w:tr>
        <w:tc>
          <w:tcPr>
            <w:tcW w:type="dxa" w:w="12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Query ID</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Chunk-1</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Chunk-2</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Chunk-3</w:t>
            </w:r>
          </w:p>
        </w:tc>
        <w:tc>
          <w:tcPr>
            <w:tcW w:type="dxa" w:w="17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Relevan</w:t>
            </w:r>
          </w:p>
        </w:tc>
        <w:tc>
          <w:tcPr>
            <w:tcW w:type="dxa" w:w="16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P@3</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67%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67%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Q-I19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Q-I25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67%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Q-T15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3/3</w:t>
            </w:r>
          </w:p>
        </w:tc>
        <w:tc>
          <w:tcPr>
            <w:tcW w:type="dxa" w:w="16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r>
    </w:tbl>
    <w:p>
      <w:r>
        <w:br w:type="page"/>
      </w:r>
    </w:p>
    <w:p>
      <w:pPr>
        <w:spacing w:before="300" w:after="200"/>
      </w:pPr>
      <w:r>
        <w:rPr>
          <w:b/>
          <w:bCs/>
          <w:color w:val="FF0000"/>
        </w:rPr>
        <w:t xml:space="preserve">Tabel B.2 Ringkasan Statistik Judgement Sheet</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99"/>
      </w:tblGrid>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Jumlah Query</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P@3 = 100%</w:t>
            </w:r>
          </w:p>
        </w:tc>
        <w:tc>
          <w:tcPr>
            <w:tcW w:type="dxa" w:w="2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P@3 &lt; 100%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Informational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23 (92%)</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 (8%)</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Transactional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14 (93%)</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 (7%)</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Total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40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37 (92.5%)</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3 (7.5%)</w:t>
            </w:r>
          </w:p>
        </w:tc>
      </w:tr>
    </w:tbl>
    <w:p>
      <w:pPr>
        <w:spacing w:before="200"/>
        <w:jc w:val="both"/>
      </w:pPr>
      <w:r>
        <w:rPr>
          <w:i/>
          <w:iCs/>
          <w:color w:val="FF0000"/>
        </w:rPr>
        <w:t xml:space="preserve">Catatan: Query dengan P@3 &lt; 100% adalah Q-I05, Q-I14, dan Q-T09 yang mengandung istilah ambigu atau tidak memiliki pasangan eksak dalam knowledge base.</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2026-02-06T00:32:33.447Z</dcterms:created>
  <dcterms:modified xsi:type="dcterms:W3CDTF">2026-02-06T00:32:33.448Z</dcterms:modified>
</cp:coreProperties>
</file>

<file path=docProps/custom.xml><?xml version="1.0" encoding="utf-8"?>
<Properties xmlns="http://schemas.openxmlformats.org/officeDocument/2006/custom-properties" xmlns:vt="http://schemas.openxmlformats.org/officeDocument/2006/docPropsVTypes"/>
</file>