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rPr>
          <w:rFonts w:ascii="Times New Roman" w:hAnsi="Times New Roman"/>
          <w:b/>
          <w:sz w:val="28"/>
        </w:rPr>
        <w:t>Supplementary Information: Automated Extraction of Experimental Parameters from the Public Goods Game Literature</w:t>
      </w:r>
    </w:p>
    <w:p>
      <w:pPr>
        <w:pStyle w:val="Heading1"/>
      </w:pPr>
      <w:r>
        <w:t>S1. Overview</w:t>
      </w:r>
    </w:p>
    <w:p>
      <w:pPr/>
      <w:r>
        <w:rPr>
          <w:b w:val="0"/>
          <w:i w:val="0"/>
        </w:rPr>
        <w:t>We developed a fully automated pipeline to extract structured experimental parameters from empirical papers on Public Goods Games (PGGs). The goal was to construct a machine-readable database of experimental conditions — one record per treatment arm — covering experimental design choices, independent and dependent variables, participant characteristics, and data provenance. The resulting dataset enables systematic comparisons across the PGG literature and serves as the empirical foundation for the prediction task described in the main paper.</w:t>
      </w:r>
    </w:p>
    <w:p>
      <w:pPr/>
      <w:r>
        <w:rPr>
          <w:b w:val="0"/>
          <w:i w:val="0"/>
        </w:rPr>
        <w:t>The pipeline uses a large language model (LLM) to read each paper's full text in Markdown format and populate a predefined schema. Extraction is performed at the condition level: if a paper reports four treatment arms (e.g., a 2×2 design), the pipeline produces four rows, one per arm. Field definitions, encoding rules, and worked examples are supplied in the prompt; the model is not asked to infer, impute, or extrapolate beyond what the paper explicitly states.</w:t>
      </w:r>
    </w:p>
    <w:p>
      <w:pPr/>
      <w:r>
        <w:rPr>
          <w:b w:val="0"/>
          <w:i w:val="0"/>
        </w:rPr>
        <w:t>All code is available in the associated GitHub repository (</w:t>
      </w:r>
      <w:r>
        <w:rPr>
          <w:b w:val="0"/>
          <w:i w:val="0"/>
        </w:rPr>
        <w:t>https://github.com/robin-na/LLM-literature-prediction</w:t>
      </w:r>
      <w:r>
        <w:rPr>
          <w:b w:val="0"/>
          <w:i w:val="0"/>
        </w:rPr>
        <w:t xml:space="preserve">), under </w:t>
      </w:r>
      <w:r>
        <w:rPr>
          <w:rFonts w:ascii="Courier New" w:hAnsi="Courier New"/>
          <w:b w:val="0"/>
          <w:i w:val="0"/>
          <w:sz w:val="19"/>
        </w:rPr>
        <w:t>batch_processing/</w:t>
      </w:r>
      <w:r>
        <w:rPr>
          <w:b w:val="0"/>
          <w:i w:val="0"/>
        </w:rPr>
        <w:t>.</w:t>
      </w:r>
    </w:p>
    <w:p>
      <w:pPr>
        <w:pStyle w:val="Heading1"/>
      </w:pPr>
      <w:r>
        <w:t>S2. Corpus</w:t>
      </w:r>
    </w:p>
    <w:p>
      <w:pPr>
        <w:pStyle w:val="Heading2"/>
      </w:pPr>
      <w:r>
        <w:t>Paper Selection</w:t>
      </w:r>
    </w:p>
    <w:p>
      <w:pPr/>
      <w:r>
        <w:rPr>
          <w:b w:val="0"/>
          <w:i w:val="0"/>
        </w:rPr>
        <w:t>The corpus consists of 810 papers identified through Web of Science searches for empirical and experimental PGG studies. Papers were selected based on title and abstract screening for relevance to the public goods contribution game paradigm, including variants with punishment, reward, communication, and other institutional mechanisms.</w:t>
      </w:r>
    </w:p>
    <w:p>
      <w:pPr>
        <w:pStyle w:val="Heading2"/>
      </w:pPr>
      <w:r>
        <w:t>Preparation</w:t>
      </w:r>
    </w:p>
    <w:p>
      <w:pPr/>
      <w:r>
        <w:rPr>
          <w:b w:val="0"/>
          <w:i w:val="0"/>
        </w:rPr>
        <w:t>Each paper was converted from PDF to Markdown (</w:t>
      </w:r>
      <w:r>
        <w:rPr>
          <w:rFonts w:ascii="Courier New" w:hAnsi="Courier New"/>
          <w:b w:val="0"/>
          <w:i w:val="0"/>
          <w:sz w:val="19"/>
        </w:rPr>
        <w:t>.md</w:t>
      </w:r>
      <w:r>
        <w:rPr>
          <w:b w:val="0"/>
          <w:i w:val="0"/>
        </w:rPr>
        <w:t>) format and stored in a shared Google Drive folder (</w:t>
      </w:r>
      <w:r>
        <w:rPr>
          <w:rFonts w:ascii="Courier New" w:hAnsi="Courier New"/>
          <w:b w:val="0"/>
          <w:i w:val="0"/>
          <w:sz w:val="19"/>
        </w:rPr>
        <w:t>papers_markdown</w:t>
      </w:r>
      <w:r>
        <w:rPr>
          <w:b w:val="0"/>
          <w:i w:val="0"/>
        </w:rPr>
        <w:t xml:space="preserve">). The conversion preserves text, tables, and equations in a format the LLM can read directly. The script </w:t>
      </w:r>
      <w:r>
        <w:rPr>
          <w:rFonts w:ascii="Courier New" w:hAnsi="Courier New"/>
          <w:b w:val="0"/>
          <w:i w:val="0"/>
          <w:sz w:val="19"/>
        </w:rPr>
        <w:t>download_papers_md.py</w:t>
      </w:r>
      <w:r>
        <w:rPr>
          <w:b w:val="0"/>
          <w:i w:val="0"/>
        </w:rPr>
        <w:t xml:space="preserve"> authenticates via OAuth 2.0 and downloads each file by matching the DOI-based filename. Files already present locally are skipped, making the download step idempotent.</w:t>
      </w:r>
    </w:p>
    <w:p>
      <w:pPr>
        <w:pStyle w:val="Heading2"/>
      </w:pPr>
      <w:r>
        <w:t>Scale</w:t>
      </w:r>
    </w:p>
    <w:p>
      <w:pPr>
        <w:pStyle w:val="ListBullet"/>
        <w:spacing w:before="40" w:after="40"/>
        <w:ind w:left="425"/>
      </w:pPr>
      <w:r>
        <w:t>Papers submitted for extraction: 810</w:t>
      </w:r>
    </w:p>
    <w:p>
      <w:pPr>
        <w:pStyle w:val="ListBullet"/>
        <w:spacing w:before="40" w:after="40"/>
        <w:ind w:left="425"/>
      </w:pPr>
      <w:r>
        <w:t>Papers with at least one extractable experimental condition: 808</w:t>
      </w:r>
    </w:p>
    <w:p>
      <w:pPr>
        <w:pStyle w:val="ListBullet"/>
        <w:spacing w:before="40" w:after="40"/>
        <w:ind w:left="425"/>
      </w:pPr>
      <w:r>
        <w:t>Papers excluded (returned empty conditions): 2 — both were literature reviews or meta-analyses with no original experimental data</w:t>
      </w:r>
    </w:p>
    <w:p>
      <w:pPr>
        <w:pStyle w:val="ListBullet"/>
        <w:spacing w:before="40" w:after="40"/>
        <w:ind w:left="425"/>
      </w:pPr>
      <w:r>
        <w:t>Total condition rows extracted: 3,910</w:t>
      </w:r>
    </w:p>
    <w:p>
      <w:pPr>
        <w:pStyle w:val="Heading1"/>
      </w:pPr>
      <w:r>
        <w:t>S3. Extraction Pipeline</w:t>
      </w:r>
    </w:p>
    <w:p>
      <w:pPr>
        <w:pStyle w:val="Heading2"/>
      </w:pPr>
      <w:r>
        <w:t>Architecture</w:t>
      </w:r>
    </w:p>
    <w:p>
      <w:pPr>
        <w:spacing w:after="120"/>
      </w:pPr>
      <w:r>
        <w:rPr>
          <w:b w:val="0"/>
          <w:i w:val="0"/>
        </w:rPr>
        <w:t>Figure S1 illustrates the end-to-end extraction workflow.</w:t>
      </w:r>
    </w:p>
    <w:tbl>
      <w:tblPr>
        <w:tblStyle w:val="TableGrid"/>
        <w:tblW w:type="auto" w:w="0"/>
        <w:jc w:val="center"/>
        <w:tblLook w:firstColumn="1" w:firstRow="1" w:lastColumn="0" w:lastRow="0" w:noHBand="0" w:noVBand="1" w:val="04A0"/>
      </w:tblPr>
      <w:tblGrid>
        <w:gridCol w:w="9406"/>
      </w:tblGrid>
      <w:tr>
        <w:tc>
          <w:tcPr>
            <w:tcW w:type="dxa" w:w="9406"/>
            <w:tcW w:w="5670" w:type="dxa"/>
            <w:shd w:val="clear" w:color="auto" w:fill="DCE6F1"/>
          </w:tcPr>
          <w:p>
            <w:pPr>
              <w:spacing w:before="80" w:after="80"/>
              <w:jc w:val="center"/>
            </w:pPr>
            <w:r/>
            <w:r>
              <w:rPr>
                <w:rFonts w:ascii="Times New Roman" w:hAnsi="Times New Roman"/>
                <w:b/>
                <w:sz w:val="20"/>
              </w:rPr>
              <w:t>PDF papers on Google Drive</w:t>
            </w:r>
          </w:p>
        </w:tc>
      </w:tr>
    </w:tbl>
    <w:p>
      <w:pPr>
        <w:spacing w:before="0" w:after="0"/>
        <w:jc w:val="center"/>
      </w:pPr>
      <w:r>
        <w:rPr>
          <w:sz w:val="20"/>
        </w:rPr>
        <w:t>▼</w:t>
      </w:r>
    </w:p>
    <w:tbl>
      <w:tblPr>
        <w:tblStyle w:val="TableGrid"/>
        <w:tblW w:type="auto" w:w="0"/>
        <w:jc w:val="center"/>
        <w:tblLook w:firstColumn="1" w:firstRow="1" w:lastColumn="0" w:lastRow="0" w:noHBand="0" w:noVBand="1" w:val="04A0"/>
      </w:tblPr>
      <w:tblGrid>
        <w:gridCol w:w="9406"/>
      </w:tblGrid>
      <w:tr>
        <w:tc>
          <w:tcPr>
            <w:tcW w:type="dxa" w:w="9406"/>
            <w:tcW w:w="5670" w:type="dxa"/>
            <w:shd w:val="clear" w:color="auto" w:fill="DCE6F1"/>
          </w:tcPr>
          <w:p>
            <w:pPr>
              <w:spacing w:before="80" w:after="80"/>
              <w:jc w:val="center"/>
            </w:pPr>
            <w:r/>
            <w:r>
              <w:rPr>
                <w:rFonts w:ascii="Times New Roman" w:hAnsi="Times New Roman"/>
                <w:b/>
                <w:sz w:val="20"/>
              </w:rPr>
              <w:t>download_papers_md.py</w:t>
            </w:r>
            <w:r>
              <w:br/>
            </w:r>
            <w:r>
              <w:rPr>
                <w:rFonts w:ascii="Courier New" w:hAnsi="Courier New"/>
                <w:sz w:val="18"/>
              </w:rPr>
              <w:t>OAuth2 fetch → .md files</w:t>
            </w:r>
          </w:p>
        </w:tc>
      </w:tr>
    </w:tbl>
    <w:p>
      <w:pPr>
        <w:spacing w:before="0" w:after="0"/>
        <w:jc w:val="center"/>
      </w:pPr>
      <w:r>
        <w:rPr>
          <w:sz w:val="20"/>
        </w:rPr>
        <w:t>▼</w:t>
      </w:r>
    </w:p>
    <w:tbl>
      <w:tblPr>
        <w:tblStyle w:val="TableGrid"/>
        <w:tblW w:type="auto" w:w="0"/>
        <w:jc w:val="center"/>
        <w:tblLook w:firstColumn="1" w:firstRow="1" w:lastColumn="0" w:lastRow="0" w:noHBand="0" w:noVBand="1" w:val="04A0"/>
      </w:tblPr>
      <w:tblGrid>
        <w:gridCol w:w="9406"/>
      </w:tblGrid>
      <w:tr>
        <w:tc>
          <w:tcPr>
            <w:tcW w:type="dxa" w:w="9406"/>
            <w:tcW w:w="5670" w:type="dxa"/>
            <w:shd w:val="clear" w:color="auto" w:fill="DCE6F1"/>
          </w:tcPr>
          <w:p>
            <w:pPr>
              <w:spacing w:before="80" w:after="80"/>
              <w:jc w:val="center"/>
            </w:pPr>
            <w:r/>
            <w:r>
              <w:rPr>
                <w:rFonts w:ascii="Times New Roman" w:hAnsi="Times New Roman"/>
                <w:b/>
                <w:sz w:val="20"/>
              </w:rPr>
              <w:t>build_batch_input.py</w:t>
            </w:r>
            <w:r>
              <w:br/>
            </w:r>
            <w:r>
              <w:rPr>
                <w:rFonts w:ascii="Courier New" w:hAnsi="Courier New"/>
                <w:sz w:val="18"/>
              </w:rPr>
              <w:t>Schema + instructions + full text → JSONL</w:t>
            </w:r>
          </w:p>
        </w:tc>
      </w:tr>
    </w:tbl>
    <w:p>
      <w:pPr>
        <w:spacing w:before="0" w:after="0"/>
        <w:jc w:val="center"/>
      </w:pPr>
      <w:r>
        <w:rPr>
          <w:sz w:val="20"/>
        </w:rPr>
        <w:t>▼</w:t>
      </w:r>
    </w:p>
    <w:tbl>
      <w:tblPr>
        <w:tblStyle w:val="TableGrid"/>
        <w:tblW w:type="auto" w:w="0"/>
        <w:jc w:val="center"/>
        <w:tblLook w:firstColumn="1" w:firstRow="1" w:lastColumn="0" w:lastRow="0" w:noHBand="0" w:noVBand="1" w:val="04A0"/>
      </w:tblPr>
      <w:tblGrid>
        <w:gridCol w:w="9406"/>
      </w:tblGrid>
      <w:tr>
        <w:tc>
          <w:tcPr>
            <w:tcW w:type="dxa" w:w="9406"/>
            <w:tcW w:w="5670" w:type="dxa"/>
            <w:shd w:val="clear" w:color="auto" w:fill="DCE6F1"/>
          </w:tcPr>
          <w:p>
            <w:pPr>
              <w:spacing w:before="80" w:after="80"/>
              <w:jc w:val="center"/>
            </w:pPr>
            <w:r/>
            <w:r>
              <w:rPr>
                <w:rFonts w:ascii="Times New Roman" w:hAnsi="Times New Roman"/>
                <w:b/>
                <w:sz w:val="20"/>
              </w:rPr>
              <w:t>batch-submit</w:t>
            </w:r>
            <w:r>
              <w:br/>
            </w:r>
            <w:r>
              <w:rPr>
                <w:rFonts w:ascii="Courier New" w:hAnsi="Courier New"/>
                <w:sz w:val="18"/>
              </w:rPr>
              <w:t>Upload JSONL → OpenAI Batch API</w:t>
            </w:r>
          </w:p>
        </w:tc>
      </w:tr>
    </w:tbl>
    <w:p>
      <w:pPr>
        <w:spacing w:before="0" w:after="0"/>
        <w:jc w:val="center"/>
      </w:pPr>
      <w:r>
        <w:rPr>
          <w:sz w:val="20"/>
        </w:rPr>
        <w:t>▼</w:t>
      </w:r>
    </w:p>
    <w:tbl>
      <w:tblPr>
        <w:tblStyle w:val="TableGrid"/>
        <w:tblW w:type="auto" w:w="0"/>
        <w:jc w:val="center"/>
        <w:tblLook w:firstColumn="1" w:firstRow="1" w:lastColumn="0" w:lastRow="0" w:noHBand="0" w:noVBand="1" w:val="04A0"/>
      </w:tblPr>
      <w:tblGrid>
        <w:gridCol w:w="9406"/>
      </w:tblGrid>
      <w:tr>
        <w:tc>
          <w:tcPr>
            <w:tcW w:type="dxa" w:w="9406"/>
            <w:tcW w:w="5670" w:type="dxa"/>
            <w:shd w:val="clear" w:color="auto" w:fill="DCE6F1"/>
          </w:tcPr>
          <w:p>
            <w:pPr>
              <w:spacing w:before="80" w:after="80"/>
              <w:jc w:val="center"/>
            </w:pPr>
            <w:r/>
            <w:r>
              <w:rPr>
                <w:rFonts w:ascii="Times New Roman" w:hAnsi="Times New Roman"/>
                <w:b/>
                <w:sz w:val="20"/>
              </w:rPr>
              <w:t>OpenAI Batch API</w:t>
            </w:r>
            <w:r>
              <w:br/>
            </w:r>
            <w:r>
              <w:rPr>
                <w:rFonts w:ascii="Courier New" w:hAnsi="Courier New"/>
                <w:sz w:val="18"/>
              </w:rPr>
              <w:t>GPT-4.1, T=0, JSON output</w:t>
            </w:r>
            <w:r>
              <w:br/>
            </w:r>
            <w:r>
              <w:rPr>
                <w:rFonts w:ascii="Courier New" w:hAnsi="Courier New"/>
                <w:sz w:val="18"/>
              </w:rPr>
              <w:t>(~50% cheaper, up to 24 h)</w:t>
            </w:r>
          </w:p>
        </w:tc>
      </w:tr>
    </w:tbl>
    <w:p>
      <w:pPr>
        <w:spacing w:before="0" w:after="0"/>
        <w:jc w:val="center"/>
      </w:pPr>
      <w:r>
        <w:rPr>
          <w:sz w:val="20"/>
        </w:rPr>
        <w:t>▼</w:t>
      </w:r>
    </w:p>
    <w:tbl>
      <w:tblPr>
        <w:tblStyle w:val="TableGrid"/>
        <w:tblW w:type="auto" w:w="0"/>
        <w:jc w:val="center"/>
        <w:tblLook w:firstColumn="1" w:firstRow="1" w:lastColumn="0" w:lastRow="0" w:noHBand="0" w:noVBand="1" w:val="04A0"/>
      </w:tblPr>
      <w:tblGrid>
        <w:gridCol w:w="9406"/>
      </w:tblGrid>
      <w:tr>
        <w:tc>
          <w:tcPr>
            <w:tcW w:type="dxa" w:w="9406"/>
            <w:tcW w:w="5670" w:type="dxa"/>
            <w:shd w:val="clear" w:color="auto" w:fill="DCE6F1"/>
          </w:tcPr>
          <w:p>
            <w:pPr>
              <w:spacing w:before="80" w:after="80"/>
              <w:jc w:val="center"/>
            </w:pPr>
            <w:r/>
            <w:r>
              <w:rPr>
                <w:rFonts w:ascii="Times New Roman" w:hAnsi="Times New Roman"/>
                <w:b/>
                <w:sz w:val="20"/>
              </w:rPr>
              <w:t>batch-collect</w:t>
            </w:r>
            <w:r>
              <w:br/>
            </w:r>
            <w:r>
              <w:rPr>
                <w:rFonts w:ascii="Courier New" w:hAnsi="Courier New"/>
                <w:sz w:val="18"/>
              </w:rPr>
              <w:t>Download results → parse experiments</w:t>
            </w:r>
          </w:p>
        </w:tc>
      </w:tr>
    </w:tbl>
    <w:p>
      <w:pPr>
        <w:spacing w:before="0" w:after="0"/>
        <w:jc w:val="center"/>
      </w:pPr>
      <w:r>
        <w:rPr>
          <w:sz w:val="20"/>
        </w:rPr>
        <w:t>▼</w:t>
      </w:r>
    </w:p>
    <w:tbl>
      <w:tblPr>
        <w:tblStyle w:val="TableGrid"/>
        <w:tblW w:type="auto" w:w="0"/>
        <w:jc w:val="center"/>
        <w:tblLook w:firstColumn="1" w:firstRow="1" w:lastColumn="0" w:lastRow="0" w:noHBand="0" w:noVBand="1" w:val="04A0"/>
      </w:tblPr>
      <w:tblGrid>
        <w:gridCol w:w="9406"/>
      </w:tblGrid>
      <w:tr>
        <w:tc>
          <w:tcPr>
            <w:tcW w:type="dxa" w:w="9406"/>
            <w:tcW w:w="5670" w:type="dxa"/>
            <w:shd w:val="clear" w:color="auto" w:fill="DCE6F1"/>
          </w:tcPr>
          <w:p>
            <w:pPr>
              <w:spacing w:before="80" w:after="80"/>
              <w:jc w:val="center"/>
            </w:pPr>
            <w:r/>
            <w:r>
              <w:rPr>
                <w:rFonts w:ascii="Times New Roman" w:hAnsi="Times New Roman"/>
                <w:b/>
                <w:sz w:val="20"/>
              </w:rPr>
              <w:t>fill_paper_level_counts()</w:t>
            </w:r>
            <w:r>
              <w:br/>
            </w:r>
            <w:r>
              <w:rPr>
                <w:rFonts w:ascii="Courier New" w:hAnsi="Courier New"/>
                <w:sz w:val="18"/>
              </w:rPr>
              <w:t>Compute number_IVs, number_DVs</w:t>
            </w:r>
          </w:p>
        </w:tc>
      </w:tr>
    </w:tbl>
    <w:p>
      <w:pPr>
        <w:spacing w:before="0" w:after="0"/>
        <w:jc w:val="center"/>
      </w:pPr>
      <w:r>
        <w:rPr>
          <w:sz w:val="20"/>
        </w:rPr>
        <w:t>▼</w:t>
      </w:r>
    </w:p>
    <w:tbl>
      <w:tblPr>
        <w:tblStyle w:val="TableGrid"/>
        <w:tblW w:type="auto" w:w="0"/>
        <w:jc w:val="center"/>
        <w:tblLook w:firstColumn="1" w:firstRow="1" w:lastColumn="0" w:lastRow="0" w:noHBand="0" w:noVBand="1" w:val="04A0"/>
      </w:tblPr>
      <w:tblGrid>
        <w:gridCol w:w="9406"/>
      </w:tblGrid>
      <w:tr>
        <w:tc>
          <w:tcPr>
            <w:tcW w:type="dxa" w:w="9406"/>
            <w:tcW w:w="5670" w:type="dxa"/>
            <w:shd w:val="clear" w:color="auto" w:fill="DCE6F1"/>
          </w:tcPr>
          <w:p>
            <w:pPr>
              <w:spacing w:before="80" w:after="80"/>
              <w:jc w:val="center"/>
            </w:pPr>
            <w:r/>
            <w:r>
              <w:rPr>
                <w:rFonts w:ascii="Times New Roman" w:hAnsi="Times New Roman"/>
                <w:b/>
                <w:sz w:val="20"/>
              </w:rPr>
              <w:t>Excel workbook</w:t>
            </w:r>
            <w:r>
              <w:br/>
            </w:r>
            <w:r>
              <w:rPr>
                <w:rFonts w:ascii="Courier New" w:hAnsi="Courier New"/>
                <w:sz w:val="18"/>
              </w:rPr>
              <w:t>extractions sheet (3,910 rows × 136 columns)</w:t>
            </w:r>
          </w:p>
        </w:tc>
      </w:tr>
    </w:tbl>
    <w:p>
      <w:pPr>
        <w:spacing w:before="120"/>
      </w:pPr>
      <w:r>
        <w:rPr>
          <w:b w:val="0"/>
          <w:i/>
        </w:rPr>
        <w:t>Figure S1. End-to-end extraction pipeline. Each box corresponds to a discrete processing step. The OpenAI Batch API processes all 810 papers asynchronously; results are collected once all jobs are complete.</w:t>
      </w:r>
    </w:p>
    <w:p>
      <w:pPr>
        <w:pStyle w:val="Heading2"/>
      </w:pPr>
      <w:r>
        <w:t>Model and API</w:t>
      </w:r>
    </w:p>
    <w:p>
      <w:pPr/>
      <w:r>
        <w:rPr>
          <w:b w:val="0"/>
          <w:i w:val="0"/>
        </w:rPr>
        <w:t xml:space="preserve">Extraction uses </w:t>
      </w:r>
      <w:r>
        <w:rPr>
          <w:b/>
          <w:i w:val="0"/>
        </w:rPr>
        <w:t>GPT-4.1</w:t>
      </w:r>
      <w:r>
        <w:rPr>
          <w:b w:val="0"/>
          <w:i w:val="0"/>
        </w:rPr>
        <w:t xml:space="preserve"> (OpenAI) at temperature 0 to ensure deterministic output. All requests are submitted via the </w:t>
      </w:r>
      <w:r>
        <w:rPr>
          <w:b/>
          <w:i w:val="0"/>
        </w:rPr>
        <w:t>OpenAI Batch API</w:t>
      </w:r>
      <w:r>
        <w:rPr>
          <w:b w:val="0"/>
          <w:i w:val="0"/>
        </w:rPr>
        <w:t xml:space="preserve"> (</w:t>
      </w:r>
      <w:r>
        <w:rPr>
          <w:rFonts w:ascii="Courier New" w:hAnsi="Courier New"/>
          <w:b w:val="0"/>
          <w:i w:val="0"/>
          <w:sz w:val="19"/>
        </w:rPr>
        <w:t>/v1/responses</w:t>
      </w:r>
      <w:r>
        <w:rPr>
          <w:b w:val="0"/>
          <w:i w:val="0"/>
        </w:rPr>
        <w:t xml:space="preserve"> endpoint with </w:t>
      </w:r>
      <w:r>
        <w:rPr>
          <w:rFonts w:ascii="Courier New" w:hAnsi="Courier New"/>
          <w:b w:val="0"/>
          <w:i w:val="0"/>
          <w:sz w:val="19"/>
        </w:rPr>
        <w:t>response_format: {type: json_object}</w:t>
      </w:r>
      <w:r>
        <w:rPr>
          <w:b w:val="0"/>
          <w:i w:val="0"/>
        </w:rPr>
        <w:t>), which processes jobs asynchronously at approximately 50% of the real-time API cost and returns results within 24 hours.</w:t>
      </w:r>
    </w:p>
    <w:p>
      <w:pPr/>
      <w:r>
        <w:rPr>
          <w:b w:val="0"/>
          <w:i w:val="0"/>
        </w:rPr>
        <w:t>Each request consists of:</w:t>
      </w:r>
    </w:p>
    <w:p>
      <w:pPr>
        <w:pStyle w:val="ListNumber"/>
        <w:spacing w:before="40" w:after="40"/>
      </w:pPr>
      <w:r>
        <w:t>A system prompt specifying the extraction role and JSON output constraint.</w:t>
      </w:r>
    </w:p>
    <w:p>
      <w:pPr>
        <w:pStyle w:val="ListNumber"/>
        <w:spacing w:before="40" w:after="40"/>
      </w:pPr>
      <w:r>
        <w:t>A user prompt comprising (a) the output schema definition, (b) field-by-field instructions and worked examples, and (c) the full paper text.</w:t>
      </w:r>
    </w:p>
    <w:p>
      <w:pPr>
        <w:pStyle w:val="Heading2"/>
      </w:pPr>
      <w:r>
        <w:t>Prompt Design</w:t>
      </w:r>
    </w:p>
    <w:p>
      <w:pPr>
        <w:spacing w:after="40"/>
      </w:pPr>
      <w:r>
        <w:rPr>
          <w:b w:val="0"/>
          <w:i w:val="0"/>
        </w:rPr>
        <w:t>Non-inference rule.  The instruction set opens with a strict non-inference rule:</w:t>
      </w:r>
    </w:p>
    <w:p>
      <w:pPr>
        <w:spacing w:before="40" w:after="120"/>
        <w:ind w:left="680" w:right="680"/>
      </w:pPr>
      <w:r>
        <w:rPr>
          <w:i/>
        </w:rPr>
        <w:t>"Only report a value when the paper explicitly states it or when it is directly and unambiguously computable from reported numbers. Do NOT infer values from silence, convention, or reasonable assumption."</w:t>
      </w:r>
    </w:p>
    <w:p>
      <w:pPr>
        <w:spacing w:after="120"/>
      </w:pPr>
      <w:r>
        <w:rPr>
          <w:b w:val="0"/>
          <w:i w:val="0"/>
        </w:rPr>
        <w:t>This prevents the model from filling in plausible but unverified values based on domain conventions.</w:t>
      </w:r>
    </w:p>
    <w:p>
      <w:pPr>
        <w:spacing w:after="40"/>
      </w:pPr>
      <w:r>
        <w:rPr>
          <w:b w:val="0"/>
          <w:i w:val="0"/>
        </w:rPr>
        <w:t>N/A versus N/R.  Two sentinel values distinguish different types of missingness:</w:t>
      </w:r>
    </w:p>
    <w:p>
      <w:pPr>
        <w:pStyle w:val="ListBullet"/>
      </w:pPr>
      <w:r>
        <w:rPr>
          <w:b/>
          <w:i w:val="0"/>
        </w:rPr>
        <w:t>N/A</w:t>
      </w:r>
      <w:r>
        <w:rPr>
          <w:b w:val="0"/>
          <w:i w:val="0"/>
        </w:rPr>
        <w:t xml:space="preserve"> — the field is not applicable to this condition (e.g., </w:t>
      </w:r>
      <w:r>
        <w:rPr>
          <w:rFonts w:ascii="Courier New" w:hAnsi="Courier New"/>
          <w:b w:val="0"/>
          <w:i w:val="0"/>
          <w:sz w:val="19"/>
        </w:rPr>
        <w:t>CONFIG_punishmentCost</w:t>
      </w:r>
      <w:r>
        <w:rPr>
          <w:b w:val="0"/>
          <w:i w:val="0"/>
        </w:rPr>
        <w:t xml:space="preserve"> when no punishment mechanism exists).</w:t>
      </w:r>
    </w:p>
    <w:p>
      <w:pPr>
        <w:pStyle w:val="ListBullet"/>
      </w:pPr>
      <w:r>
        <w:rPr>
          <w:b/>
          <w:i w:val="0"/>
        </w:rPr>
        <w:t>N/R</w:t>
      </w:r>
      <w:r>
        <w:rPr>
          <w:b w:val="0"/>
          <w:i w:val="0"/>
        </w:rPr>
        <w:t xml:space="preserve"> — the field is applicable but the paper does not report the value.</w:t>
      </w:r>
    </w:p>
    <w:p>
      <w:pPr>
        <w:spacing w:before="80"/>
      </w:pPr>
      <w:r>
        <w:rPr>
          <w:b w:val="0"/>
          <w:i w:val="0"/>
        </w:rPr>
        <w:t>Coding rules specify which sentinel to use for each field, preventing false zeros.</w:t>
      </w:r>
    </w:p>
    <w:p>
      <w:pPr/>
      <w:r>
        <w:rPr>
          <w:b w:val="0"/>
          <w:i w:val="0"/>
        </w:rPr>
        <w:t>Condition-level instruction.  The model is instructed to produce one JSON object per experimental condition within the experiments array. Papers with multi-arm designs produce multiple objects; single-condition papers produce one.</w:t>
      </w:r>
    </w:p>
    <w:p>
      <w:pPr/>
      <w:r>
        <w:rPr>
          <w:b w:val="0"/>
          <w:i w:val="0"/>
        </w:rPr>
        <w:t>Reason and confidence.  For each field X, the model also returns X_reason (a brief justification quoting or paraphrasing the paper) and X_confidence (a self-assessed numeric confidence on 0–1). These audit columns facilitate quality review.</w:t>
      </w:r>
    </w:p>
    <w:p>
      <w:pPr>
        <w:pStyle w:val="Heading1"/>
      </w:pPr>
      <w:r>
        <w:t>S4. Extraction Schema</w:t>
      </w:r>
    </w:p>
    <w:p>
      <w:pPr/>
      <w:r>
        <w:rPr>
          <w:b w:val="0"/>
          <w:i w:val="0"/>
        </w:rPr>
        <w:t>The schema comprises 45 fields organised into five groups. The complete output has 136 columns per row: custom_id plus three columns per field (value, reason, confidence). Table S1 lists all fields with their type, granularity, and definition.</w:t>
      </w:r>
    </w:p>
    <w:p>
      <w:pPr/>
      <w:r>
        <w:rPr>
          <w:b/>
          <w:i w:val="0"/>
        </w:rPr>
        <w:t xml:space="preserve">Granularity notation.  </w:t>
      </w:r>
      <w:r>
        <w:rPr>
          <w:b w:val="0"/>
          <w:i/>
        </w:rPr>
        <w:t>Condition</w:t>
      </w:r>
      <w:r>
        <w:rPr>
          <w:b w:val="0"/>
          <w:i w:val="0"/>
        </w:rPr>
        <w:t xml:space="preserve"> fields may differ across treatment arms within a paper. </w:t>
      </w:r>
      <w:r>
        <w:rPr>
          <w:b w:val="0"/>
          <w:i/>
        </w:rPr>
        <w:t>Paper</w:t>
      </w:r>
      <w:r>
        <w:rPr>
          <w:b w:val="0"/>
          <w:i w:val="0"/>
        </w:rPr>
        <w:t xml:space="preserve"> fields take the same value for every row belonging to the same paper; they are computed or extracted once and propagated. Fields marked † are computed programmatically after LLM extraction (not asked to the model).</w:t>
      </w:r>
    </w:p>
    <w:p>
      <w:pPr>
        <w:spacing w:before="200" w:after="80"/>
      </w:pPr>
      <w:r>
        <w:rPr>
          <w:b/>
          <w:i w:val="0"/>
        </w:rPr>
        <w:t>Table S1. Complete extraction schema.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C0C0C0"/>
            <w:tcW w:w="2268" w:type="dxa"/>
          </w:tcPr>
          <w:p>
            <w:pPr>
              <w:spacing w:before="40" w:after="40"/>
            </w:pPr>
            <w:r/>
            <w:r>
              <w:rPr>
                <w:b/>
                <w:sz w:val="20"/>
              </w:rPr>
              <w:t>Field</w:t>
            </w:r>
          </w:p>
        </w:tc>
        <w:tc>
          <w:tcPr>
            <w:tcW w:type="dxa" w:w="2351"/>
            <w:shd w:val="clear" w:color="auto" w:fill="C0C0C0"/>
            <w:tcW w:w="907" w:type="dxa"/>
          </w:tcPr>
          <w:p>
            <w:pPr>
              <w:spacing w:before="40" w:after="40"/>
            </w:pPr>
            <w:r/>
            <w:r>
              <w:rPr>
                <w:b/>
                <w:sz w:val="20"/>
              </w:rPr>
              <w:t>Type</w:t>
            </w:r>
          </w:p>
        </w:tc>
        <w:tc>
          <w:tcPr>
            <w:tcW w:type="dxa" w:w="2351"/>
            <w:shd w:val="clear" w:color="auto" w:fill="C0C0C0"/>
            <w:tcW w:w="1247" w:type="dxa"/>
          </w:tcPr>
          <w:p>
            <w:pPr>
              <w:spacing w:before="40" w:after="40"/>
            </w:pPr>
            <w:r/>
            <w:r>
              <w:rPr>
                <w:b/>
                <w:sz w:val="20"/>
              </w:rPr>
              <w:t>Granularity</w:t>
            </w:r>
          </w:p>
        </w:tc>
        <w:tc>
          <w:tcPr>
            <w:tcW w:type="dxa" w:w="2351"/>
            <w:shd w:val="clear" w:color="auto" w:fill="C0C0C0"/>
            <w:tcW w:w="4422" w:type="dxa"/>
          </w:tcPr>
          <w:p>
            <w:pPr>
              <w:spacing w:before="40" w:after="40"/>
            </w:pPr>
            <w:r/>
            <w:r>
              <w:rPr>
                <w:b/>
                <w:sz w:val="20"/>
              </w:rPr>
              <w:t>Definition</w:t>
            </w:r>
          </w:p>
        </w:tc>
      </w:tr>
      <w:tr>
        <w:tc>
          <w:tcPr>
            <w:tcW w:type="dxa" w:w="9404"/>
            <w:gridSpan w:val="4"/>
            <w:shd w:val="clear" w:color="auto" w:fill="BDD7EE"/>
          </w:tcPr>
          <w:p>
            <w:pPr>
              <w:spacing w:before="40" w:after="40"/>
            </w:pPr>
            <w:r/>
            <w:r>
              <w:rPr>
                <w:b/>
                <w:sz w:val="20"/>
              </w:rPr>
              <w:t>CONDITION IDENTIFICATION</w:t>
            </w:r>
          </w:p>
        </w:tc>
      </w:tr>
      <w:tr>
        <w:tc>
          <w:tcPr>
            <w:tcW w:type="dxa" w:w="2351"/>
            <w:tcW w:w="2268" w:type="dxa"/>
          </w:tcPr>
          <w:p>
            <w:pPr>
              <w:spacing w:before="40" w:after="40"/>
            </w:pPr>
            <w:r/>
            <w:r>
              <w:rPr>
                <w:rFonts w:ascii="Courier New" w:hAnsi="Courier New"/>
                <w:b w:val="0"/>
                <w:sz w:val="18"/>
              </w:rPr>
              <w:t>data_id</w:t>
            </w:r>
          </w:p>
        </w:tc>
        <w:tc>
          <w:tcPr>
            <w:tcW w:type="dxa" w:w="2351"/>
            <w:tcW w:w="907" w:type="dxa"/>
          </w:tcPr>
          <w:p>
            <w:pPr>
              <w:spacing w:before="40" w:after="40"/>
            </w:pPr>
            <w:r/>
            <w:r>
              <w:rPr>
                <w:b w:val="0"/>
                <w:sz w:val="20"/>
              </w:rPr>
              <w:t>string</w:t>
            </w:r>
          </w:p>
        </w:tc>
        <w:tc>
          <w:tcPr>
            <w:tcW w:type="dxa" w:w="2351"/>
            <w:tcW w:w="1247" w:type="dxa"/>
          </w:tcPr>
          <w:p>
            <w:pPr>
              <w:spacing w:before="40" w:after="40"/>
            </w:pPr>
            <w:r/>
            <w:r>
              <w:rPr>
                <w:b w:val="0"/>
                <w:sz w:val="20"/>
              </w:rPr>
              <w:t>condition</w:t>
            </w:r>
          </w:p>
        </w:tc>
        <w:tc>
          <w:tcPr>
            <w:tcW w:type="dxa" w:w="2351"/>
            <w:tcW w:w="4422" w:type="dxa"/>
          </w:tcPr>
          <w:p>
            <w:pPr>
              <w:spacing w:before="40" w:after="40"/>
            </w:pPr>
            <w:r/>
            <w:r>
              <w:rPr>
                <w:b w:val="0"/>
                <w:sz w:val="20"/>
              </w:rPr>
              <w:t>Label the paper uses for this condition (e.g., "Experiment 1 – Punishment Treatment")</w:t>
            </w:r>
          </w:p>
        </w:tc>
      </w:tr>
      <w:tr>
        <w:tc>
          <w:tcPr>
            <w:tcW w:type="dxa" w:w="2351"/>
            <w:tcW w:w="2268" w:type="dxa"/>
          </w:tcPr>
          <w:p>
            <w:pPr>
              <w:spacing w:before="40" w:after="40"/>
            </w:pPr>
            <w:r/>
            <w:r>
              <w:rPr>
                <w:rFonts w:ascii="Courier New" w:hAnsi="Courier New"/>
                <w:b w:val="0"/>
                <w:sz w:val="18"/>
              </w:rPr>
              <w:t>indep_var</w:t>
            </w:r>
          </w:p>
        </w:tc>
        <w:tc>
          <w:tcPr>
            <w:tcW w:type="dxa" w:w="2351"/>
            <w:tcW w:w="907" w:type="dxa"/>
          </w:tcPr>
          <w:p>
            <w:pPr>
              <w:spacing w:before="40" w:after="40"/>
            </w:pPr>
            <w:r/>
            <w:r>
              <w:rPr>
                <w:b w:val="0"/>
                <w:sz w:val="20"/>
              </w:rPr>
              <w:t>string</w:t>
            </w:r>
          </w:p>
        </w:tc>
        <w:tc>
          <w:tcPr>
            <w:tcW w:type="dxa" w:w="2351"/>
            <w:tcW w:w="1247" w:type="dxa"/>
          </w:tcPr>
          <w:p>
            <w:pPr>
              <w:spacing w:before="40" w:after="40"/>
            </w:pPr>
            <w:r/>
            <w:r>
              <w:rPr>
                <w:b w:val="0"/>
                <w:sz w:val="20"/>
              </w:rPr>
              <w:t>condition</w:t>
            </w:r>
          </w:p>
        </w:tc>
        <w:tc>
          <w:tcPr>
            <w:tcW w:type="dxa" w:w="2351"/>
            <w:tcW w:w="4422" w:type="dxa"/>
          </w:tcPr>
          <w:p>
            <w:pPr>
              <w:spacing w:before="40" w:after="40"/>
            </w:pPr>
            <w:r/>
            <w:r>
              <w:rPr>
                <w:b w:val="0"/>
                <w:sz w:val="20"/>
              </w:rPr>
              <w:t>Independent variable(s) and their value(s) for this row</w:t>
            </w:r>
          </w:p>
        </w:tc>
      </w:tr>
      <w:tr>
        <w:tc>
          <w:tcPr>
            <w:tcW w:type="dxa" w:w="9404"/>
            <w:gridSpan w:val="4"/>
            <w:shd w:val="clear" w:color="auto" w:fill="BDD7EE"/>
          </w:tcPr>
          <w:p>
            <w:pPr>
              <w:spacing w:before="40" w:after="40"/>
            </w:pPr>
            <w:r/>
            <w:r>
              <w:rPr>
                <w:b/>
                <w:sz w:val="20"/>
              </w:rPr>
              <w:t>METHOD CLASSIFICATION</w:t>
            </w:r>
          </w:p>
        </w:tc>
      </w:tr>
      <w:tr>
        <w:tc>
          <w:tcPr>
            <w:tcW w:type="dxa" w:w="2351"/>
            <w:tcW w:w="2268" w:type="dxa"/>
          </w:tcPr>
          <w:p>
            <w:pPr>
              <w:spacing w:before="40" w:after="40"/>
            </w:pPr>
            <w:r/>
            <w:r>
              <w:rPr>
                <w:rFonts w:ascii="Courier New" w:hAnsi="Courier New"/>
                <w:b w:val="0"/>
                <w:sz w:val="18"/>
              </w:rPr>
              <w:t>METHOD_empirical</w:t>
            </w:r>
          </w:p>
        </w:tc>
        <w:tc>
          <w:tcPr>
            <w:tcW w:type="dxa" w:w="2351"/>
            <w:tcW w:w="907" w:type="dxa"/>
          </w:tcPr>
          <w:p>
            <w:pPr>
              <w:spacing w:before="40" w:after="40"/>
            </w:pPr>
            <w:r/>
            <w:r>
              <w:rPr>
                <w:b w:val="0"/>
                <w:sz w:val="20"/>
              </w:rPr>
              <w:t>bool</w:t>
            </w:r>
          </w:p>
        </w:tc>
        <w:tc>
          <w:tcPr>
            <w:tcW w:type="dxa" w:w="2351"/>
            <w:tcW w:w="1247" w:type="dxa"/>
          </w:tcPr>
          <w:p>
            <w:pPr>
              <w:spacing w:before="40" w:after="40"/>
            </w:pPr>
            <w:r/>
            <w:r>
              <w:rPr>
                <w:b w:val="0"/>
                <w:sz w:val="20"/>
              </w:rPr>
              <w:t>condition</w:t>
            </w:r>
          </w:p>
        </w:tc>
        <w:tc>
          <w:tcPr>
            <w:tcW w:type="dxa" w:w="2351"/>
            <w:tcW w:w="4422" w:type="dxa"/>
          </w:tcPr>
          <w:p>
            <w:pPr>
              <w:spacing w:before="40" w:after="40"/>
            </w:pPr>
            <w:r/>
            <w:r>
              <w:rPr>
                <w:b w:val="0"/>
                <w:sz w:val="20"/>
              </w:rPr>
              <w:t>True if the study uses human participants</w:t>
            </w:r>
          </w:p>
        </w:tc>
      </w:tr>
      <w:tr>
        <w:tc>
          <w:tcPr>
            <w:tcW w:type="dxa" w:w="2351"/>
            <w:tcW w:w="2268" w:type="dxa"/>
          </w:tcPr>
          <w:p>
            <w:pPr>
              <w:spacing w:before="40" w:after="40"/>
            </w:pPr>
            <w:r/>
            <w:r>
              <w:rPr>
                <w:rFonts w:ascii="Courier New" w:hAnsi="Courier New"/>
                <w:b w:val="0"/>
                <w:sz w:val="18"/>
              </w:rPr>
              <w:t>METHOD_experiment</w:t>
            </w:r>
          </w:p>
        </w:tc>
        <w:tc>
          <w:tcPr>
            <w:tcW w:type="dxa" w:w="2351"/>
            <w:tcW w:w="907" w:type="dxa"/>
          </w:tcPr>
          <w:p>
            <w:pPr>
              <w:spacing w:before="40" w:after="40"/>
            </w:pPr>
            <w:r/>
            <w:r>
              <w:rPr>
                <w:b w:val="0"/>
                <w:sz w:val="20"/>
              </w:rPr>
              <w:t>bool</w:t>
            </w:r>
          </w:p>
        </w:tc>
        <w:tc>
          <w:tcPr>
            <w:tcW w:type="dxa" w:w="2351"/>
            <w:tcW w:w="1247" w:type="dxa"/>
          </w:tcPr>
          <w:p>
            <w:pPr>
              <w:spacing w:before="40" w:after="40"/>
            </w:pPr>
            <w:r/>
            <w:r>
              <w:rPr>
                <w:b w:val="0"/>
                <w:sz w:val="20"/>
              </w:rPr>
              <w:t>condition</w:t>
            </w:r>
          </w:p>
        </w:tc>
        <w:tc>
          <w:tcPr>
            <w:tcW w:type="dxa" w:w="2351"/>
            <w:tcW w:w="4422" w:type="dxa"/>
          </w:tcPr>
          <w:p>
            <w:pPr>
              <w:spacing w:before="40" w:after="40"/>
            </w:pPr>
            <w:r/>
            <w:r>
              <w:rPr>
                <w:b w:val="0"/>
                <w:sz w:val="20"/>
              </w:rPr>
              <w:t>True if controlled experiment; false if observational</w:t>
            </w:r>
          </w:p>
        </w:tc>
      </w:tr>
      <w:tr>
        <w:tc>
          <w:tcPr>
            <w:tcW w:type="dxa" w:w="2351"/>
            <w:tcW w:w="2268" w:type="dxa"/>
          </w:tcPr>
          <w:p>
            <w:pPr>
              <w:spacing w:before="40" w:after="40"/>
            </w:pPr>
            <w:r/>
            <w:r>
              <w:rPr>
                <w:rFonts w:ascii="Courier New" w:hAnsi="Courier New"/>
                <w:b w:val="0"/>
                <w:sz w:val="18"/>
              </w:rPr>
              <w:t>METHOD_lab</w:t>
            </w:r>
          </w:p>
        </w:tc>
        <w:tc>
          <w:tcPr>
            <w:tcW w:type="dxa" w:w="2351"/>
            <w:tcW w:w="907" w:type="dxa"/>
          </w:tcPr>
          <w:p>
            <w:pPr>
              <w:spacing w:before="40" w:after="40"/>
            </w:pPr>
            <w:r/>
            <w:r>
              <w:rPr>
                <w:b w:val="0"/>
                <w:sz w:val="20"/>
              </w:rPr>
              <w:t>bool</w:t>
            </w:r>
          </w:p>
        </w:tc>
        <w:tc>
          <w:tcPr>
            <w:tcW w:type="dxa" w:w="2351"/>
            <w:tcW w:w="1247" w:type="dxa"/>
          </w:tcPr>
          <w:p>
            <w:pPr>
              <w:spacing w:before="40" w:after="40"/>
            </w:pPr>
            <w:r/>
            <w:r>
              <w:rPr>
                <w:b w:val="0"/>
                <w:sz w:val="20"/>
              </w:rPr>
              <w:t>condition</w:t>
            </w:r>
          </w:p>
        </w:tc>
        <w:tc>
          <w:tcPr>
            <w:tcW w:type="dxa" w:w="2351"/>
            <w:tcW w:w="4422" w:type="dxa"/>
          </w:tcPr>
          <w:p>
            <w:pPr>
              <w:spacing w:before="40" w:after="40"/>
            </w:pPr>
            <w:r/>
            <w:r>
              <w:rPr>
                <w:b w:val="0"/>
                <w:sz w:val="20"/>
              </w:rPr>
              <w:t>True if lab-based; false if field experiment</w:t>
            </w:r>
          </w:p>
        </w:tc>
      </w:tr>
      <w:tr>
        <w:tc>
          <w:tcPr>
            <w:tcW w:type="dxa" w:w="2351"/>
            <w:tcW w:w="2268" w:type="dxa"/>
          </w:tcPr>
          <w:p>
            <w:pPr>
              <w:spacing w:before="40" w:after="40"/>
            </w:pPr>
            <w:r/>
            <w:r>
              <w:rPr>
                <w:rFonts w:ascii="Courier New" w:hAnsi="Courier New"/>
                <w:b w:val="0"/>
                <w:sz w:val="18"/>
              </w:rPr>
              <w:t>METHOD_simulation</w:t>
            </w:r>
          </w:p>
        </w:tc>
        <w:tc>
          <w:tcPr>
            <w:tcW w:type="dxa" w:w="2351"/>
            <w:tcW w:w="907" w:type="dxa"/>
          </w:tcPr>
          <w:p>
            <w:pPr>
              <w:spacing w:before="40" w:after="40"/>
            </w:pPr>
            <w:r/>
            <w:r>
              <w:rPr>
                <w:b w:val="0"/>
                <w:sz w:val="20"/>
              </w:rPr>
              <w:t>bool</w:t>
            </w:r>
          </w:p>
        </w:tc>
        <w:tc>
          <w:tcPr>
            <w:tcW w:type="dxa" w:w="2351"/>
            <w:tcW w:w="1247" w:type="dxa"/>
          </w:tcPr>
          <w:p>
            <w:pPr>
              <w:spacing w:before="40" w:after="40"/>
            </w:pPr>
            <w:r/>
            <w:r>
              <w:rPr>
                <w:b w:val="0"/>
                <w:sz w:val="20"/>
              </w:rPr>
              <w:t>condition</w:t>
            </w:r>
          </w:p>
        </w:tc>
        <w:tc>
          <w:tcPr>
            <w:tcW w:type="dxa" w:w="2351"/>
            <w:tcW w:w="4422" w:type="dxa"/>
          </w:tcPr>
          <w:p>
            <w:pPr>
              <w:spacing w:before="40" w:after="40"/>
            </w:pPr>
            <w:r/>
            <w:r>
              <w:rPr>
                <w:b w:val="0"/>
                <w:sz w:val="20"/>
              </w:rPr>
              <w:t>True if agent-based / computer simulation with no human subjects</w:t>
            </w:r>
          </w:p>
        </w:tc>
      </w:tr>
      <w:tr>
        <w:tc>
          <w:tcPr>
            <w:tcW w:type="dxa" w:w="2351"/>
            <w:tcW w:w="2268" w:type="dxa"/>
          </w:tcPr>
          <w:p>
            <w:pPr>
              <w:spacing w:before="40" w:after="40"/>
            </w:pPr>
            <w:r/>
            <w:r>
              <w:rPr>
                <w:rFonts w:ascii="Courier New" w:hAnsi="Courier New"/>
                <w:b w:val="0"/>
                <w:sz w:val="18"/>
              </w:rPr>
              <w:t>METHOD_analytical</w:t>
            </w:r>
          </w:p>
        </w:tc>
        <w:tc>
          <w:tcPr>
            <w:tcW w:type="dxa" w:w="2351"/>
            <w:tcW w:w="907" w:type="dxa"/>
          </w:tcPr>
          <w:p>
            <w:pPr>
              <w:spacing w:before="40" w:after="40"/>
            </w:pPr>
            <w:r/>
            <w:r>
              <w:rPr>
                <w:b w:val="0"/>
                <w:sz w:val="20"/>
              </w:rPr>
              <w:t>bool</w:t>
            </w:r>
          </w:p>
        </w:tc>
        <w:tc>
          <w:tcPr>
            <w:tcW w:type="dxa" w:w="2351"/>
            <w:tcW w:w="1247" w:type="dxa"/>
          </w:tcPr>
          <w:p>
            <w:pPr>
              <w:spacing w:before="40" w:after="40"/>
            </w:pPr>
            <w:r/>
            <w:r>
              <w:rPr>
                <w:b w:val="0"/>
                <w:sz w:val="20"/>
              </w:rPr>
              <w:t>condition</w:t>
            </w:r>
          </w:p>
        </w:tc>
        <w:tc>
          <w:tcPr>
            <w:tcW w:type="dxa" w:w="2351"/>
            <w:tcW w:w="4422" w:type="dxa"/>
          </w:tcPr>
          <w:p>
            <w:pPr>
              <w:spacing w:before="40" w:after="40"/>
            </w:pPr>
            <w:r/>
            <w:r>
              <w:rPr>
                <w:b w:val="0"/>
                <w:sz w:val="20"/>
              </w:rPr>
              <w:t>True if formal mathematical model (no human subjects)</w:t>
            </w:r>
          </w:p>
        </w:tc>
      </w:tr>
      <w:tr>
        <w:tc>
          <w:tcPr>
            <w:tcW w:type="dxa" w:w="9404"/>
            <w:gridSpan w:val="4"/>
            <w:shd w:val="clear" w:color="auto" w:fill="BDD7EE"/>
          </w:tcPr>
          <w:p>
            <w:pPr>
              <w:spacing w:before="40" w:after="40"/>
            </w:pPr>
            <w:r/>
            <w:r>
              <w:rPr>
                <w:b/>
                <w:sz w:val="20"/>
              </w:rPr>
              <w:t>EXPERIMENTAL CONFIGURATION</w:t>
            </w:r>
          </w:p>
        </w:tc>
      </w:tr>
      <w:tr>
        <w:tc>
          <w:tcPr>
            <w:tcW w:type="dxa" w:w="2351"/>
            <w:tcW w:w="2268" w:type="dxa"/>
          </w:tcPr>
          <w:p>
            <w:pPr>
              <w:spacing w:before="40" w:after="40"/>
            </w:pPr>
            <w:r/>
            <w:r>
              <w:rPr>
                <w:rFonts w:ascii="Courier New" w:hAnsi="Courier New"/>
                <w:b w:val="0"/>
                <w:sz w:val="18"/>
              </w:rPr>
              <w:t>CONFIG_playerCount</w:t>
            </w:r>
          </w:p>
        </w:tc>
        <w:tc>
          <w:tcPr>
            <w:tcW w:type="dxa" w:w="2351"/>
            <w:tcW w:w="907" w:type="dxa"/>
          </w:tcPr>
          <w:p>
            <w:pPr>
              <w:spacing w:before="40" w:after="40"/>
            </w:pPr>
            <w:r/>
            <w:r>
              <w:rPr>
                <w:b w:val="0"/>
                <w:sz w:val="20"/>
              </w:rPr>
              <w:t>int</w:t>
            </w:r>
          </w:p>
        </w:tc>
        <w:tc>
          <w:tcPr>
            <w:tcW w:type="dxa" w:w="2351"/>
            <w:tcW w:w="1247" w:type="dxa"/>
          </w:tcPr>
          <w:p>
            <w:pPr>
              <w:spacing w:before="40" w:after="40"/>
            </w:pPr>
            <w:r/>
            <w:r>
              <w:rPr>
                <w:b w:val="0"/>
                <w:sz w:val="20"/>
              </w:rPr>
              <w:t>condition</w:t>
            </w:r>
          </w:p>
        </w:tc>
        <w:tc>
          <w:tcPr>
            <w:tcW w:type="dxa" w:w="2351"/>
            <w:tcW w:w="4422" w:type="dxa"/>
          </w:tcPr>
          <w:p>
            <w:pPr>
              <w:spacing w:before="40" w:after="40"/>
            </w:pPr>
            <w:r/>
            <w:r>
              <w:rPr>
                <w:b w:val="0"/>
                <w:sz w:val="20"/>
              </w:rPr>
              <w:t>Number of strategic players per group. Teams count as one player; session headcount is not reported.</w:t>
            </w:r>
          </w:p>
        </w:tc>
      </w:tr>
      <w:tr>
        <w:tc>
          <w:tcPr>
            <w:tcW w:type="dxa" w:w="2351"/>
            <w:tcW w:w="2268" w:type="dxa"/>
          </w:tcPr>
          <w:p>
            <w:pPr>
              <w:spacing w:before="40" w:after="40"/>
            </w:pPr>
            <w:r/>
            <w:r>
              <w:rPr>
                <w:rFonts w:ascii="Courier New" w:hAnsi="Courier New"/>
                <w:b w:val="0"/>
                <w:sz w:val="18"/>
              </w:rPr>
              <w:t>CONFIG_numRounds</w:t>
            </w:r>
          </w:p>
        </w:tc>
        <w:tc>
          <w:tcPr>
            <w:tcW w:type="dxa" w:w="2351"/>
            <w:tcW w:w="907" w:type="dxa"/>
          </w:tcPr>
          <w:p>
            <w:pPr>
              <w:spacing w:before="40" w:after="40"/>
            </w:pPr>
            <w:r/>
            <w:r>
              <w:rPr>
                <w:b w:val="0"/>
                <w:sz w:val="20"/>
              </w:rPr>
              <w:t>int</w:t>
            </w:r>
          </w:p>
        </w:tc>
        <w:tc>
          <w:tcPr>
            <w:tcW w:type="dxa" w:w="2351"/>
            <w:tcW w:w="1247" w:type="dxa"/>
          </w:tcPr>
          <w:p>
            <w:pPr>
              <w:spacing w:before="40" w:after="40"/>
            </w:pPr>
            <w:r/>
            <w:r>
              <w:rPr>
                <w:b w:val="0"/>
                <w:sz w:val="20"/>
              </w:rPr>
              <w:t>condition</w:t>
            </w:r>
          </w:p>
        </w:tc>
        <w:tc>
          <w:tcPr>
            <w:tcW w:type="dxa" w:w="2351"/>
            <w:tcW w:w="4422" w:type="dxa"/>
          </w:tcPr>
          <w:p>
            <w:pPr>
              <w:spacing w:before="40" w:after="40"/>
            </w:pPr>
            <w:r/>
            <w:r>
              <w:rPr>
                <w:b w:val="0"/>
                <w:sz w:val="20"/>
              </w:rPr>
              <w:t>Number of game rounds or periods</w:t>
            </w:r>
          </w:p>
        </w:tc>
      </w:tr>
      <w:tr>
        <w:tc>
          <w:tcPr>
            <w:tcW w:type="dxa" w:w="2351"/>
            <w:tcW w:w="2268" w:type="dxa"/>
          </w:tcPr>
          <w:p>
            <w:pPr>
              <w:spacing w:before="40" w:after="40"/>
            </w:pPr>
            <w:r/>
            <w:r>
              <w:rPr>
                <w:rFonts w:ascii="Courier New" w:hAnsi="Courier New"/>
                <w:b w:val="0"/>
                <w:sz w:val="18"/>
              </w:rPr>
              <w:t>CONFIG_allOrNothing</w:t>
            </w:r>
          </w:p>
        </w:tc>
        <w:tc>
          <w:tcPr>
            <w:tcW w:type="dxa" w:w="2351"/>
            <w:tcW w:w="907" w:type="dxa"/>
          </w:tcPr>
          <w:p>
            <w:pPr>
              <w:spacing w:before="40" w:after="40"/>
            </w:pPr>
            <w:r/>
            <w:r>
              <w:rPr>
                <w:b w:val="0"/>
                <w:sz w:val="20"/>
              </w:rPr>
              <w:t>0/1</w:t>
            </w:r>
          </w:p>
        </w:tc>
        <w:tc>
          <w:tcPr>
            <w:tcW w:type="dxa" w:w="2351"/>
            <w:tcW w:w="1247" w:type="dxa"/>
          </w:tcPr>
          <w:p>
            <w:pPr>
              <w:spacing w:before="40" w:after="40"/>
            </w:pPr>
            <w:r/>
            <w:r>
              <w:rPr>
                <w:b w:val="0"/>
                <w:sz w:val="20"/>
              </w:rPr>
              <w:t>condition</w:t>
            </w:r>
          </w:p>
        </w:tc>
        <w:tc>
          <w:tcPr>
            <w:tcW w:type="dxa" w:w="2351"/>
            <w:tcW w:w="4422" w:type="dxa"/>
          </w:tcPr>
          <w:p>
            <w:pPr>
              <w:spacing w:before="40" w:after="40"/>
            </w:pPr>
            <w:r/>
            <w:r>
              <w:rPr>
                <w:b w:val="0"/>
                <w:sz w:val="20"/>
              </w:rPr>
              <w:t>1 = continuous contribution choice (any amount 0–endowment); 0 = binary all-or-nothing. N/A if not described. Note: 1 denotes the more flexible, continuous case.</w:t>
            </w:r>
          </w:p>
        </w:tc>
      </w:tr>
      <w:tr>
        <w:tc>
          <w:tcPr>
            <w:tcW w:type="dxa" w:w="2351"/>
            <w:tcW w:w="2268" w:type="dxa"/>
          </w:tcPr>
          <w:p>
            <w:pPr>
              <w:spacing w:before="40" w:after="40"/>
            </w:pPr>
            <w:r/>
            <w:r>
              <w:rPr>
                <w:rFonts w:ascii="Courier New" w:hAnsi="Courier New"/>
                <w:b w:val="0"/>
                <w:sz w:val="18"/>
              </w:rPr>
              <w:t>CONFIG_defaultContribProp</w:t>
            </w:r>
          </w:p>
        </w:tc>
        <w:tc>
          <w:tcPr>
            <w:tcW w:type="dxa" w:w="2351"/>
            <w:tcW w:w="907" w:type="dxa"/>
          </w:tcPr>
          <w:p>
            <w:pPr>
              <w:spacing w:before="40" w:after="40"/>
            </w:pPr>
            <w:r/>
            <w:r>
              <w:rPr>
                <w:b w:val="0"/>
                <w:sz w:val="20"/>
              </w:rPr>
              <w:t>0–1</w:t>
            </w:r>
          </w:p>
        </w:tc>
        <w:tc>
          <w:tcPr>
            <w:tcW w:type="dxa" w:w="2351"/>
            <w:tcW w:w="1247" w:type="dxa"/>
          </w:tcPr>
          <w:p>
            <w:pPr>
              <w:spacing w:before="40" w:after="40"/>
            </w:pPr>
            <w:r/>
            <w:r>
              <w:rPr>
                <w:b w:val="0"/>
                <w:sz w:val="20"/>
              </w:rPr>
              <w:t>condition</w:t>
            </w:r>
          </w:p>
        </w:tc>
        <w:tc>
          <w:tcPr>
            <w:tcW w:type="dxa" w:w="2351"/>
            <w:tcW w:w="4422" w:type="dxa"/>
          </w:tcPr>
          <w:p>
            <w:pPr>
              <w:spacing w:before="40" w:after="40"/>
            </w:pPr>
            <w:r/>
            <w:r>
              <w:rPr>
                <w:b w:val="0"/>
                <w:sz w:val="20"/>
              </w:rPr>
              <w:t>Fraction of endowment placed in the public fund by default. 0 = standard VCM (private account default); 1 = opt-out game. N/A if not stated.</w:t>
            </w:r>
          </w:p>
        </w:tc>
      </w:tr>
      <w:tr>
        <w:tc>
          <w:tcPr>
            <w:tcW w:type="dxa" w:w="2351"/>
            <w:tcW w:w="2268" w:type="dxa"/>
          </w:tcPr>
          <w:p>
            <w:pPr>
              <w:spacing w:before="40" w:after="40"/>
            </w:pPr>
            <w:r/>
            <w:r>
              <w:rPr>
                <w:rFonts w:ascii="Courier New" w:hAnsi="Courier New"/>
                <w:b w:val="0"/>
                <w:sz w:val="18"/>
              </w:rPr>
              <w:t>CONFIG_MPCR</w:t>
            </w:r>
          </w:p>
        </w:tc>
        <w:tc>
          <w:tcPr>
            <w:tcW w:type="dxa" w:w="2351"/>
            <w:tcW w:w="907" w:type="dxa"/>
          </w:tcPr>
          <w:p>
            <w:pPr>
              <w:spacing w:before="40" w:after="40"/>
            </w:pPr>
            <w:r/>
            <w:r>
              <w:rPr>
                <w:b w:val="0"/>
                <w:sz w:val="20"/>
              </w:rPr>
              <w:t>float</w:t>
            </w:r>
          </w:p>
        </w:tc>
        <w:tc>
          <w:tcPr>
            <w:tcW w:type="dxa" w:w="2351"/>
            <w:tcW w:w="1247" w:type="dxa"/>
          </w:tcPr>
          <w:p>
            <w:pPr>
              <w:spacing w:before="40" w:after="40"/>
            </w:pPr>
            <w:r/>
            <w:r>
              <w:rPr>
                <w:b w:val="0"/>
                <w:sz w:val="20"/>
              </w:rPr>
              <w:t>condition</w:t>
            </w:r>
          </w:p>
        </w:tc>
        <w:tc>
          <w:tcPr>
            <w:tcW w:type="dxa" w:w="2351"/>
            <w:tcW w:w="4422" w:type="dxa"/>
          </w:tcPr>
          <w:p>
            <w:pPr>
              <w:spacing w:before="40" w:after="40"/>
            </w:pPr>
            <w:r/>
            <w:r>
              <w:rPr>
                <w:b w:val="0"/>
                <w:sz w:val="20"/>
              </w:rPr>
              <w:t>Marginal per-capita return: group multiplier divided by group size</w:t>
            </w:r>
          </w:p>
        </w:tc>
      </w:tr>
      <w:tr>
        <w:tc>
          <w:tcPr>
            <w:tcW w:type="dxa" w:w="2351"/>
            <w:tcW w:w="2268" w:type="dxa"/>
          </w:tcPr>
          <w:p>
            <w:pPr>
              <w:spacing w:before="40" w:after="40"/>
            </w:pPr>
            <w:r/>
            <w:r>
              <w:rPr>
                <w:rFonts w:ascii="Courier New" w:hAnsi="Courier New"/>
                <w:b w:val="0"/>
                <w:sz w:val="18"/>
              </w:rPr>
              <w:t>CONFIG_chat</w:t>
            </w:r>
          </w:p>
        </w:tc>
        <w:tc>
          <w:tcPr>
            <w:tcW w:type="dxa" w:w="2351"/>
            <w:tcW w:w="907" w:type="dxa"/>
          </w:tcPr>
          <w:p>
            <w:pPr>
              <w:spacing w:before="40" w:after="40"/>
            </w:pPr>
            <w:r/>
            <w:r>
              <w:rPr>
                <w:b w:val="0"/>
                <w:sz w:val="20"/>
              </w:rPr>
              <w:t>0/1</w:t>
            </w:r>
          </w:p>
        </w:tc>
        <w:tc>
          <w:tcPr>
            <w:tcW w:type="dxa" w:w="2351"/>
            <w:tcW w:w="1247" w:type="dxa"/>
          </w:tcPr>
          <w:p>
            <w:pPr>
              <w:spacing w:before="40" w:after="40"/>
            </w:pPr>
            <w:r/>
            <w:r>
              <w:rPr>
                <w:b w:val="0"/>
                <w:sz w:val="20"/>
              </w:rPr>
              <w:t>condition</w:t>
            </w:r>
          </w:p>
        </w:tc>
        <w:tc>
          <w:tcPr>
            <w:tcW w:type="dxa" w:w="2351"/>
            <w:tcW w:w="4422" w:type="dxa"/>
          </w:tcPr>
          <w:p>
            <w:pPr>
              <w:spacing w:before="40" w:after="40"/>
            </w:pPr>
            <w:r/>
            <w:r>
              <w:rPr>
                <w:b w:val="0"/>
                <w:sz w:val="20"/>
              </w:rPr>
              <w:t>1 = unrestricted free-form communication explicitly permitted; 0 = explicitly prohibited; N/A if not mentioned</w:t>
            </w:r>
          </w:p>
        </w:tc>
      </w:tr>
      <w:tr>
        <w:tc>
          <w:tcPr>
            <w:tcW w:type="dxa" w:w="2351"/>
            <w:tcW w:w="2268" w:type="dxa"/>
          </w:tcPr>
          <w:p>
            <w:pPr>
              <w:spacing w:before="40" w:after="40"/>
            </w:pPr>
            <w:r/>
            <w:r>
              <w:rPr>
                <w:rFonts w:ascii="Courier New" w:hAnsi="Courier New"/>
                <w:b w:val="0"/>
                <w:sz w:val="18"/>
              </w:rPr>
              <w:t>CONFIG_showOtherSummaries</w:t>
            </w:r>
          </w:p>
        </w:tc>
        <w:tc>
          <w:tcPr>
            <w:tcW w:type="dxa" w:w="2351"/>
            <w:tcW w:w="907" w:type="dxa"/>
          </w:tcPr>
          <w:p>
            <w:pPr>
              <w:spacing w:before="40" w:after="40"/>
            </w:pPr>
            <w:r/>
            <w:r>
              <w:rPr>
                <w:b w:val="0"/>
                <w:sz w:val="20"/>
              </w:rPr>
              <w:t>0/1</w:t>
            </w:r>
          </w:p>
        </w:tc>
        <w:tc>
          <w:tcPr>
            <w:tcW w:type="dxa" w:w="2351"/>
            <w:tcW w:w="1247" w:type="dxa"/>
          </w:tcPr>
          <w:p>
            <w:pPr>
              <w:spacing w:before="40" w:after="40"/>
            </w:pPr>
            <w:r/>
            <w:r>
              <w:rPr>
                <w:b w:val="0"/>
                <w:sz w:val="20"/>
              </w:rPr>
              <w:t>condition</w:t>
            </w:r>
          </w:p>
        </w:tc>
        <w:tc>
          <w:tcPr>
            <w:tcW w:type="dxa" w:w="2351"/>
            <w:tcW w:w="4422" w:type="dxa"/>
          </w:tcPr>
          <w:p>
            <w:pPr>
              <w:spacing w:before="40" w:after="40"/>
            </w:pPr>
            <w:r/>
            <w:r>
              <w:rPr>
                <w:b w:val="0"/>
                <w:sz w:val="20"/>
              </w:rPr>
              <w:t>1 = participants receive post-round feedback on others' contributions or earnings; N/A if not mentioned</w:t>
            </w:r>
          </w:p>
        </w:tc>
      </w:tr>
      <w:tr>
        <w:tc>
          <w:tcPr>
            <w:tcW w:type="dxa" w:w="2351"/>
            <w:tcW w:w="2268" w:type="dxa"/>
          </w:tcPr>
          <w:p>
            <w:pPr>
              <w:spacing w:before="40" w:after="40"/>
            </w:pPr>
            <w:r/>
            <w:r>
              <w:rPr>
                <w:rFonts w:ascii="Courier New" w:hAnsi="Courier New"/>
                <w:b w:val="0"/>
                <w:sz w:val="18"/>
              </w:rPr>
              <w:t>CONFIG_showPunishmentId</w:t>
            </w:r>
          </w:p>
        </w:tc>
        <w:tc>
          <w:tcPr>
            <w:tcW w:type="dxa" w:w="2351"/>
            <w:tcW w:w="907" w:type="dxa"/>
          </w:tcPr>
          <w:p>
            <w:pPr>
              <w:spacing w:before="40" w:after="40"/>
            </w:pPr>
            <w:r/>
            <w:r>
              <w:rPr>
                <w:b w:val="0"/>
                <w:sz w:val="20"/>
              </w:rPr>
              <w:t>0/1</w:t>
            </w:r>
          </w:p>
        </w:tc>
        <w:tc>
          <w:tcPr>
            <w:tcW w:type="dxa" w:w="2351"/>
            <w:tcW w:w="1247" w:type="dxa"/>
          </w:tcPr>
          <w:p>
            <w:pPr>
              <w:spacing w:before="40" w:after="40"/>
            </w:pPr>
            <w:r/>
            <w:r>
              <w:rPr>
                <w:b w:val="0"/>
                <w:sz w:val="20"/>
              </w:rPr>
              <w:t>condition</w:t>
            </w:r>
          </w:p>
        </w:tc>
        <w:tc>
          <w:tcPr>
            <w:tcW w:type="dxa" w:w="2351"/>
            <w:tcW w:w="4422" w:type="dxa"/>
          </w:tcPr>
          <w:p>
            <w:pPr>
              <w:spacing w:before="40" w:after="40"/>
            </w:pPr>
            <w:r/>
            <w:r>
              <w:rPr>
                <w:b w:val="0"/>
                <w:sz w:val="20"/>
              </w:rPr>
              <w:t>1 = punished player can identify the punisher; 0 = anonymous punishment; N/A if no punishment or not stated</w:t>
            </w:r>
          </w:p>
        </w:tc>
      </w:tr>
      <w:tr>
        <w:tc>
          <w:tcPr>
            <w:tcW w:type="dxa" w:w="2351"/>
            <w:tcW w:w="2268" w:type="dxa"/>
          </w:tcPr>
          <w:p>
            <w:pPr>
              <w:spacing w:before="40" w:after="40"/>
            </w:pPr>
            <w:r/>
            <w:r>
              <w:rPr>
                <w:rFonts w:ascii="Courier New" w:hAnsi="Courier New"/>
                <w:b w:val="0"/>
                <w:sz w:val="18"/>
              </w:rPr>
              <w:t>CONFIG_showRewardId</w:t>
            </w:r>
          </w:p>
        </w:tc>
        <w:tc>
          <w:tcPr>
            <w:tcW w:type="dxa" w:w="2351"/>
            <w:tcW w:w="907" w:type="dxa"/>
          </w:tcPr>
          <w:p>
            <w:pPr>
              <w:spacing w:before="40" w:after="40"/>
            </w:pPr>
            <w:r/>
            <w:r>
              <w:rPr>
                <w:b w:val="0"/>
                <w:sz w:val="20"/>
              </w:rPr>
              <w:t>0/1</w:t>
            </w:r>
          </w:p>
        </w:tc>
        <w:tc>
          <w:tcPr>
            <w:tcW w:type="dxa" w:w="2351"/>
            <w:tcW w:w="1247" w:type="dxa"/>
          </w:tcPr>
          <w:p>
            <w:pPr>
              <w:spacing w:before="40" w:after="40"/>
            </w:pPr>
            <w:r/>
            <w:r>
              <w:rPr>
                <w:b w:val="0"/>
                <w:sz w:val="20"/>
              </w:rPr>
              <w:t>condition</w:t>
            </w:r>
          </w:p>
        </w:tc>
        <w:tc>
          <w:tcPr>
            <w:tcW w:type="dxa" w:w="2351"/>
            <w:tcW w:w="4422" w:type="dxa"/>
          </w:tcPr>
          <w:p>
            <w:pPr>
              <w:spacing w:before="40" w:after="40"/>
            </w:pPr>
            <w:r/>
            <w:r>
              <w:rPr>
                <w:b w:val="0"/>
                <w:sz w:val="20"/>
              </w:rPr>
              <w:t>1 = reward recipient can identify the rewarder; N/A if no reward or not stated</w:t>
            </w:r>
          </w:p>
        </w:tc>
      </w:tr>
      <w:tr>
        <w:tc>
          <w:tcPr>
            <w:tcW w:type="dxa" w:w="2351"/>
            <w:tcW w:w="2268" w:type="dxa"/>
          </w:tcPr>
          <w:p>
            <w:pPr>
              <w:spacing w:before="40" w:after="40"/>
            </w:pPr>
            <w:r/>
            <w:r>
              <w:rPr>
                <w:rFonts w:ascii="Courier New" w:hAnsi="Courier New"/>
                <w:b w:val="0"/>
                <w:sz w:val="18"/>
              </w:rPr>
              <w:t>CONFIG_showNRounds</w:t>
            </w:r>
          </w:p>
        </w:tc>
        <w:tc>
          <w:tcPr>
            <w:tcW w:type="dxa" w:w="2351"/>
            <w:tcW w:w="907" w:type="dxa"/>
          </w:tcPr>
          <w:p>
            <w:pPr>
              <w:spacing w:before="40" w:after="40"/>
            </w:pPr>
            <w:r/>
            <w:r>
              <w:rPr>
                <w:b w:val="0"/>
                <w:sz w:val="20"/>
              </w:rPr>
              <w:t>0/1</w:t>
            </w:r>
          </w:p>
        </w:tc>
        <w:tc>
          <w:tcPr>
            <w:tcW w:type="dxa" w:w="2351"/>
            <w:tcW w:w="1247" w:type="dxa"/>
          </w:tcPr>
          <w:p>
            <w:pPr>
              <w:spacing w:before="40" w:after="40"/>
            </w:pPr>
            <w:r/>
            <w:r>
              <w:rPr>
                <w:b w:val="0"/>
                <w:sz w:val="20"/>
              </w:rPr>
              <w:t>condition</w:t>
            </w:r>
          </w:p>
        </w:tc>
        <w:tc>
          <w:tcPr>
            <w:tcW w:type="dxa" w:w="2351"/>
            <w:tcW w:w="4422" w:type="dxa"/>
          </w:tcPr>
          <w:p>
            <w:pPr>
              <w:spacing w:before="40" w:after="40"/>
            </w:pPr>
            <w:r/>
            <w:r>
              <w:rPr>
                <w:b w:val="0"/>
                <w:sz w:val="20"/>
              </w:rPr>
              <w:t>1 only if paper explicitly states the round count is displayed to participants. N/A if not stated — never coded 0 from silence.</w:t>
            </w:r>
          </w:p>
        </w:tc>
      </w:tr>
      <w:tr>
        <w:tc>
          <w:tcPr>
            <w:tcW w:type="dxa" w:w="2351"/>
            <w:tcW w:w="2268" w:type="dxa"/>
          </w:tcPr>
          <w:p>
            <w:pPr>
              <w:spacing w:before="40" w:after="40"/>
            </w:pPr>
            <w:r/>
            <w:r>
              <w:rPr>
                <w:rFonts w:ascii="Courier New" w:hAnsi="Courier New"/>
                <w:b w:val="0"/>
                <w:sz w:val="18"/>
              </w:rPr>
              <w:t>CONFIG_punishmentExists</w:t>
            </w:r>
          </w:p>
        </w:tc>
        <w:tc>
          <w:tcPr>
            <w:tcW w:type="dxa" w:w="2351"/>
            <w:tcW w:w="907" w:type="dxa"/>
          </w:tcPr>
          <w:p>
            <w:pPr>
              <w:spacing w:before="40" w:after="40"/>
            </w:pPr>
            <w:r/>
            <w:r>
              <w:rPr>
                <w:b w:val="0"/>
                <w:sz w:val="20"/>
              </w:rPr>
              <w:t>0/1</w:t>
            </w:r>
          </w:p>
        </w:tc>
        <w:tc>
          <w:tcPr>
            <w:tcW w:type="dxa" w:w="2351"/>
            <w:tcW w:w="1247" w:type="dxa"/>
          </w:tcPr>
          <w:p>
            <w:pPr>
              <w:spacing w:before="40" w:after="40"/>
            </w:pPr>
            <w:r/>
            <w:r>
              <w:rPr>
                <w:b w:val="0"/>
                <w:sz w:val="20"/>
              </w:rPr>
              <w:t>condition</w:t>
            </w:r>
          </w:p>
        </w:tc>
        <w:tc>
          <w:tcPr>
            <w:tcW w:type="dxa" w:w="2351"/>
            <w:tcW w:w="4422" w:type="dxa"/>
          </w:tcPr>
          <w:p>
            <w:pPr>
              <w:spacing w:before="40" w:after="40"/>
            </w:pPr>
            <w:r/>
            <w:r>
              <w:rPr>
                <w:b w:val="0"/>
                <w:sz w:val="20"/>
              </w:rPr>
              <w:t>1 only if a punishment mechanism is explicitly described for this condition; N/A if not mentioned</w:t>
            </w:r>
          </w:p>
        </w:tc>
      </w:tr>
      <w:tr>
        <w:tc>
          <w:tcPr>
            <w:tcW w:type="dxa" w:w="2351"/>
            <w:tcW w:w="2268" w:type="dxa"/>
          </w:tcPr>
          <w:p>
            <w:pPr>
              <w:spacing w:before="40" w:after="40"/>
            </w:pPr>
            <w:r/>
            <w:r>
              <w:rPr>
                <w:rFonts w:ascii="Courier New" w:hAnsi="Courier New"/>
                <w:b w:val="0"/>
                <w:sz w:val="18"/>
              </w:rPr>
              <w:t>CONFIG_punishmentCost</w:t>
            </w:r>
          </w:p>
        </w:tc>
        <w:tc>
          <w:tcPr>
            <w:tcW w:type="dxa" w:w="2351"/>
            <w:tcW w:w="907" w:type="dxa"/>
          </w:tcPr>
          <w:p>
            <w:pPr>
              <w:spacing w:before="40" w:after="40"/>
            </w:pPr>
            <w:r/>
            <w:r>
              <w:rPr>
                <w:b w:val="0"/>
                <w:sz w:val="20"/>
              </w:rPr>
              <w:t>float</w:t>
            </w:r>
          </w:p>
        </w:tc>
        <w:tc>
          <w:tcPr>
            <w:tcW w:type="dxa" w:w="2351"/>
            <w:tcW w:w="1247" w:type="dxa"/>
          </w:tcPr>
          <w:p>
            <w:pPr>
              <w:spacing w:before="40" w:after="40"/>
            </w:pPr>
            <w:r/>
            <w:r>
              <w:rPr>
                <w:b w:val="0"/>
                <w:sz w:val="20"/>
              </w:rPr>
              <w:t>condition</w:t>
            </w:r>
          </w:p>
        </w:tc>
        <w:tc>
          <w:tcPr>
            <w:tcW w:type="dxa" w:w="2351"/>
            <w:tcW w:w="4422" w:type="dxa"/>
          </w:tcPr>
          <w:p>
            <w:pPr>
              <w:spacing w:before="40" w:after="40"/>
            </w:pPr>
            <w:r/>
            <w:r>
              <w:rPr>
                <w:b w:val="0"/>
                <w:sz w:val="20"/>
              </w:rPr>
              <w:t>Tokens spent by the punisher per unit of punishment assigned. N/A if no punishment.</w:t>
            </w:r>
          </w:p>
        </w:tc>
      </w:tr>
      <w:tr>
        <w:tc>
          <w:tcPr>
            <w:tcW w:type="dxa" w:w="2351"/>
            <w:tcW w:w="2268" w:type="dxa"/>
          </w:tcPr>
          <w:p>
            <w:pPr>
              <w:spacing w:before="40" w:after="40"/>
            </w:pPr>
            <w:r/>
            <w:r>
              <w:rPr>
                <w:rFonts w:ascii="Courier New" w:hAnsi="Courier New"/>
                <w:b w:val="0"/>
                <w:sz w:val="18"/>
              </w:rPr>
              <w:t>CONFIG_punishmentTech</w:t>
            </w:r>
          </w:p>
        </w:tc>
        <w:tc>
          <w:tcPr>
            <w:tcW w:type="dxa" w:w="2351"/>
            <w:tcW w:w="907" w:type="dxa"/>
          </w:tcPr>
          <w:p>
            <w:pPr>
              <w:spacing w:before="40" w:after="40"/>
            </w:pPr>
            <w:r/>
            <w:r>
              <w:rPr>
                <w:b w:val="0"/>
                <w:sz w:val="20"/>
              </w:rPr>
              <w:t>float</w:t>
            </w:r>
          </w:p>
        </w:tc>
        <w:tc>
          <w:tcPr>
            <w:tcW w:type="dxa" w:w="2351"/>
            <w:tcW w:w="1247" w:type="dxa"/>
          </w:tcPr>
          <w:p>
            <w:pPr>
              <w:spacing w:before="40" w:after="40"/>
            </w:pPr>
            <w:r/>
            <w:r>
              <w:rPr>
                <w:b w:val="0"/>
                <w:sz w:val="20"/>
              </w:rPr>
              <w:t>condition</w:t>
            </w:r>
          </w:p>
        </w:tc>
        <w:tc>
          <w:tcPr>
            <w:tcW w:type="dxa" w:w="2351"/>
            <w:tcW w:w="4422" w:type="dxa"/>
          </w:tcPr>
          <w:p>
            <w:pPr>
              <w:spacing w:before="40" w:after="40"/>
            </w:pPr>
            <w:r/>
            <w:r>
              <w:rPr>
                <w:b w:val="0"/>
                <w:sz w:val="20"/>
              </w:rPr>
              <w:t>Reduction in target's payoff per unit of punishment received (the "effectiveness" ratio). N/A if no punishment.</w:t>
            </w:r>
          </w:p>
        </w:tc>
      </w:tr>
      <w:tr>
        <w:tc>
          <w:tcPr>
            <w:tcW w:type="dxa" w:w="2351"/>
            <w:tcW w:w="2268" w:type="dxa"/>
          </w:tcPr>
          <w:p>
            <w:pPr>
              <w:spacing w:before="40" w:after="40"/>
            </w:pPr>
            <w:r/>
            <w:r>
              <w:rPr>
                <w:rFonts w:ascii="Courier New" w:hAnsi="Courier New"/>
                <w:b w:val="0"/>
                <w:sz w:val="18"/>
              </w:rPr>
              <w:t>CONFIG_rewardExists</w:t>
            </w:r>
          </w:p>
        </w:tc>
        <w:tc>
          <w:tcPr>
            <w:tcW w:type="dxa" w:w="2351"/>
            <w:tcW w:w="907" w:type="dxa"/>
          </w:tcPr>
          <w:p>
            <w:pPr>
              <w:spacing w:before="40" w:after="40"/>
            </w:pPr>
            <w:r/>
            <w:r>
              <w:rPr>
                <w:b w:val="0"/>
                <w:sz w:val="20"/>
              </w:rPr>
              <w:t>0/1</w:t>
            </w:r>
          </w:p>
        </w:tc>
        <w:tc>
          <w:tcPr>
            <w:tcW w:type="dxa" w:w="2351"/>
            <w:tcW w:w="1247" w:type="dxa"/>
          </w:tcPr>
          <w:p>
            <w:pPr>
              <w:spacing w:before="40" w:after="40"/>
            </w:pPr>
            <w:r/>
            <w:r>
              <w:rPr>
                <w:b w:val="0"/>
                <w:sz w:val="20"/>
              </w:rPr>
              <w:t>condition</w:t>
            </w:r>
          </w:p>
        </w:tc>
        <w:tc>
          <w:tcPr>
            <w:tcW w:type="dxa" w:w="2351"/>
            <w:tcW w:w="4422" w:type="dxa"/>
          </w:tcPr>
          <w:p>
            <w:pPr>
              <w:spacing w:before="40" w:after="40"/>
            </w:pPr>
            <w:r/>
            <w:r>
              <w:rPr>
                <w:b w:val="0"/>
                <w:sz w:val="20"/>
              </w:rPr>
              <w:t>1 only if a reward mechanism is explicitly described; N/A if not mentioned</w:t>
            </w:r>
          </w:p>
        </w:tc>
      </w:tr>
      <w:tr>
        <w:tc>
          <w:tcPr>
            <w:tcW w:type="dxa" w:w="2351"/>
            <w:tcW w:w="2268" w:type="dxa"/>
          </w:tcPr>
          <w:p>
            <w:pPr>
              <w:spacing w:before="40" w:after="40"/>
            </w:pPr>
            <w:r/>
            <w:r>
              <w:rPr>
                <w:rFonts w:ascii="Courier New" w:hAnsi="Courier New"/>
                <w:b w:val="0"/>
                <w:sz w:val="18"/>
              </w:rPr>
              <w:t>CONFIG_rewardCost</w:t>
            </w:r>
          </w:p>
        </w:tc>
        <w:tc>
          <w:tcPr>
            <w:tcW w:type="dxa" w:w="2351"/>
            <w:tcW w:w="907" w:type="dxa"/>
          </w:tcPr>
          <w:p>
            <w:pPr>
              <w:spacing w:before="40" w:after="40"/>
            </w:pPr>
            <w:r/>
            <w:r>
              <w:rPr>
                <w:b w:val="0"/>
                <w:sz w:val="20"/>
              </w:rPr>
              <w:t>float</w:t>
            </w:r>
          </w:p>
        </w:tc>
        <w:tc>
          <w:tcPr>
            <w:tcW w:type="dxa" w:w="2351"/>
            <w:tcW w:w="1247" w:type="dxa"/>
          </w:tcPr>
          <w:p>
            <w:pPr>
              <w:spacing w:before="40" w:after="40"/>
            </w:pPr>
            <w:r/>
            <w:r>
              <w:rPr>
                <w:b w:val="0"/>
                <w:sz w:val="20"/>
              </w:rPr>
              <w:t>condition</w:t>
            </w:r>
          </w:p>
        </w:tc>
        <w:tc>
          <w:tcPr>
            <w:tcW w:type="dxa" w:w="2351"/>
            <w:tcW w:w="4422" w:type="dxa"/>
          </w:tcPr>
          <w:p>
            <w:pPr>
              <w:spacing w:before="40" w:after="40"/>
            </w:pPr>
            <w:r/>
            <w:r>
              <w:rPr>
                <w:b w:val="0"/>
                <w:sz w:val="20"/>
              </w:rPr>
              <w:t>Tokens spent by the rewarder per unit of reward. N/A if no reward.</w:t>
            </w:r>
          </w:p>
        </w:tc>
      </w:tr>
      <w:tr>
        <w:tc>
          <w:tcPr>
            <w:tcW w:type="dxa" w:w="2351"/>
            <w:tcW w:w="2268" w:type="dxa"/>
          </w:tcPr>
          <w:p>
            <w:pPr>
              <w:spacing w:before="40" w:after="40"/>
            </w:pPr>
            <w:r/>
            <w:r>
              <w:rPr>
                <w:rFonts w:ascii="Courier New" w:hAnsi="Courier New"/>
                <w:b w:val="0"/>
                <w:sz w:val="18"/>
              </w:rPr>
              <w:t>CONFIG_rewardTech</w:t>
            </w:r>
          </w:p>
        </w:tc>
        <w:tc>
          <w:tcPr>
            <w:tcW w:type="dxa" w:w="2351"/>
            <w:tcW w:w="907" w:type="dxa"/>
          </w:tcPr>
          <w:p>
            <w:pPr>
              <w:spacing w:before="40" w:after="40"/>
            </w:pPr>
            <w:r/>
            <w:r>
              <w:rPr>
                <w:b w:val="0"/>
                <w:sz w:val="20"/>
              </w:rPr>
              <w:t>float</w:t>
            </w:r>
          </w:p>
        </w:tc>
        <w:tc>
          <w:tcPr>
            <w:tcW w:type="dxa" w:w="2351"/>
            <w:tcW w:w="1247" w:type="dxa"/>
          </w:tcPr>
          <w:p>
            <w:pPr>
              <w:spacing w:before="40" w:after="40"/>
            </w:pPr>
            <w:r/>
            <w:r>
              <w:rPr>
                <w:b w:val="0"/>
                <w:sz w:val="20"/>
              </w:rPr>
              <w:t>condition</w:t>
            </w:r>
          </w:p>
        </w:tc>
        <w:tc>
          <w:tcPr>
            <w:tcW w:type="dxa" w:w="2351"/>
            <w:tcW w:w="4422" w:type="dxa"/>
          </w:tcPr>
          <w:p>
            <w:pPr>
              <w:spacing w:before="40" w:after="40"/>
            </w:pPr>
            <w:r/>
            <w:r>
              <w:rPr>
                <w:b w:val="0"/>
                <w:sz w:val="20"/>
              </w:rPr>
              <w:t>Increase in recipient's payoff per unit of reward received. N/A if no reward.</w:t>
            </w:r>
          </w:p>
        </w:tc>
      </w:tr>
      <w:tr>
        <w:tc>
          <w:tcPr>
            <w:tcW w:type="dxa" w:w="2351"/>
            <w:tcW w:w="2268" w:type="dxa"/>
          </w:tcPr>
          <w:p>
            <w:pPr>
              <w:spacing w:before="40" w:after="40"/>
            </w:pPr>
            <w:r/>
            <w:r>
              <w:rPr>
                <w:rFonts w:ascii="Courier New" w:hAnsi="Courier New"/>
                <w:b w:val="0"/>
                <w:sz w:val="18"/>
              </w:rPr>
              <w:t>CONFIG_endowment</w:t>
            </w:r>
          </w:p>
        </w:tc>
        <w:tc>
          <w:tcPr>
            <w:tcW w:type="dxa" w:w="2351"/>
            <w:tcW w:w="907" w:type="dxa"/>
          </w:tcPr>
          <w:p>
            <w:pPr>
              <w:spacing w:before="40" w:after="40"/>
            </w:pPr>
            <w:r/>
            <w:r>
              <w:rPr>
                <w:b w:val="0"/>
                <w:sz w:val="20"/>
              </w:rPr>
              <w:t>float</w:t>
            </w:r>
          </w:p>
        </w:tc>
        <w:tc>
          <w:tcPr>
            <w:tcW w:type="dxa" w:w="2351"/>
            <w:tcW w:w="1247" w:type="dxa"/>
          </w:tcPr>
          <w:p>
            <w:pPr>
              <w:spacing w:before="40" w:after="40"/>
            </w:pPr>
            <w:r/>
            <w:r>
              <w:rPr>
                <w:b w:val="0"/>
                <w:sz w:val="20"/>
              </w:rPr>
              <w:t>condition</w:t>
            </w:r>
          </w:p>
        </w:tc>
        <w:tc>
          <w:tcPr>
            <w:tcW w:type="dxa" w:w="2351"/>
            <w:tcW w:w="4422" w:type="dxa"/>
          </w:tcPr>
          <w:p>
            <w:pPr>
              <w:spacing w:before="40" w:after="40"/>
            </w:pPr>
            <w:r/>
            <w:r>
              <w:rPr>
                <w:b w:val="0"/>
                <w:sz w:val="20"/>
              </w:rPr>
              <w:t>Initial token allocation per player per round</w:t>
            </w:r>
          </w:p>
        </w:tc>
      </w:tr>
      <w:tr>
        <w:tc>
          <w:tcPr>
            <w:tcW w:type="dxa" w:w="9404"/>
            <w:gridSpan w:val="4"/>
            <w:shd w:val="clear" w:color="auto" w:fill="BDD7EE"/>
          </w:tcPr>
          <w:p>
            <w:pPr>
              <w:spacing w:before="40" w:after="40"/>
            </w:pPr>
            <w:r/>
            <w:r>
              <w:rPr>
                <w:b/>
                <w:sz w:val="20"/>
              </w:rPr>
              <w:t>INDEPENDENT AND DEPENDENT VARIABLES</w:t>
            </w:r>
          </w:p>
        </w:tc>
      </w:tr>
      <w:tr>
        <w:tc>
          <w:tcPr>
            <w:tcW w:type="dxa" w:w="2351"/>
            <w:tcW w:w="2268" w:type="dxa"/>
          </w:tcPr>
          <w:p>
            <w:pPr>
              <w:spacing w:before="40" w:after="40"/>
            </w:pPr>
            <w:r/>
            <w:r>
              <w:rPr>
                <w:rFonts w:ascii="Courier New" w:hAnsi="Courier New"/>
                <w:b w:val="0"/>
                <w:sz w:val="18"/>
              </w:rPr>
              <w:t>IVs</w:t>
            </w:r>
          </w:p>
        </w:tc>
        <w:tc>
          <w:tcPr>
            <w:tcW w:type="dxa" w:w="2351"/>
            <w:tcW w:w="907" w:type="dxa"/>
          </w:tcPr>
          <w:p>
            <w:pPr>
              <w:spacing w:before="40" w:after="40"/>
            </w:pPr>
            <w:r/>
            <w:r>
              <w:rPr>
                <w:b w:val="0"/>
                <w:sz w:val="20"/>
              </w:rPr>
              <w:t>JSON array</w:t>
            </w:r>
          </w:p>
        </w:tc>
        <w:tc>
          <w:tcPr>
            <w:tcW w:type="dxa" w:w="2351"/>
            <w:tcW w:w="1247" w:type="dxa"/>
          </w:tcPr>
          <w:p>
            <w:pPr>
              <w:spacing w:before="40" w:after="40"/>
            </w:pPr>
            <w:r/>
            <w:r>
              <w:rPr>
                <w:b w:val="0"/>
                <w:sz w:val="20"/>
              </w:rPr>
              <w:t>condition</w:t>
            </w:r>
          </w:p>
        </w:tc>
        <w:tc>
          <w:tcPr>
            <w:tcW w:type="dxa" w:w="2351"/>
            <w:tcW w:w="4422" w:type="dxa"/>
          </w:tcPr>
          <w:p>
            <w:pPr>
              <w:spacing w:before="40" w:after="40"/>
            </w:pPr>
            <w:r/>
            <w:r>
              <w:rPr>
                <w:b w:val="0"/>
                <w:sz w:val="20"/>
              </w:rPr>
              <w:t>Snake_case names of experimental factors varied across conditions in this paper. Fixed parameters (e.g., endowment when constant across arms) are excluded. Example: ["punishment_mechanism", "group_size"].</w:t>
            </w:r>
          </w:p>
        </w:tc>
      </w:tr>
      <w:tr>
        <w:tc>
          <w:tcPr>
            <w:tcW w:type="dxa" w:w="2351"/>
            <w:tcW w:w="2268" w:type="dxa"/>
          </w:tcPr>
          <w:p>
            <w:pPr>
              <w:spacing w:before="40" w:after="40"/>
            </w:pPr>
            <w:r/>
            <w:r>
              <w:rPr>
                <w:rFonts w:ascii="Courier New" w:hAnsi="Courier New"/>
                <w:b w:val="0"/>
                <w:sz w:val="18"/>
              </w:rPr>
              <w:t>number_IVs †</w:t>
            </w:r>
          </w:p>
        </w:tc>
        <w:tc>
          <w:tcPr>
            <w:tcW w:type="dxa" w:w="2351"/>
            <w:tcW w:w="907" w:type="dxa"/>
          </w:tcPr>
          <w:p>
            <w:pPr>
              <w:spacing w:before="40" w:after="40"/>
            </w:pPr>
            <w:r/>
            <w:r>
              <w:rPr>
                <w:b w:val="0"/>
                <w:sz w:val="20"/>
              </w:rPr>
              <w:t>int</w:t>
            </w:r>
          </w:p>
        </w:tc>
        <w:tc>
          <w:tcPr>
            <w:tcW w:type="dxa" w:w="2351"/>
            <w:tcW w:w="1247" w:type="dxa"/>
          </w:tcPr>
          <w:p>
            <w:pPr>
              <w:spacing w:before="40" w:after="40"/>
            </w:pPr>
            <w:r/>
            <w:r>
              <w:rPr>
                <w:b w:val="0"/>
                <w:sz w:val="20"/>
              </w:rPr>
              <w:t>paper</w:t>
            </w:r>
          </w:p>
        </w:tc>
        <w:tc>
          <w:tcPr>
            <w:tcW w:type="dxa" w:w="2351"/>
            <w:tcW w:w="4422" w:type="dxa"/>
          </w:tcPr>
          <w:p>
            <w:pPr>
              <w:spacing w:before="40" w:after="40"/>
            </w:pPr>
            <w:r/>
            <w:r>
              <w:rPr>
                <w:b w:val="0"/>
                <w:sz w:val="20"/>
              </w:rPr>
              <w:t>Count of unique IV names across all conditions in the paper (union across conditions). Same value in every row for a given paper.</w:t>
            </w:r>
          </w:p>
        </w:tc>
      </w:tr>
      <w:tr>
        <w:tc>
          <w:tcPr>
            <w:tcW w:type="dxa" w:w="2351"/>
            <w:tcW w:w="2268" w:type="dxa"/>
          </w:tcPr>
          <w:p>
            <w:pPr>
              <w:spacing w:before="40" w:after="40"/>
            </w:pPr>
            <w:r/>
            <w:r>
              <w:rPr>
                <w:rFonts w:ascii="Courier New" w:hAnsi="Courier New"/>
                <w:b w:val="0"/>
                <w:sz w:val="18"/>
              </w:rPr>
              <w:t>DVs</w:t>
            </w:r>
          </w:p>
        </w:tc>
        <w:tc>
          <w:tcPr>
            <w:tcW w:type="dxa" w:w="2351"/>
            <w:tcW w:w="907" w:type="dxa"/>
          </w:tcPr>
          <w:p>
            <w:pPr>
              <w:spacing w:before="40" w:after="40"/>
            </w:pPr>
            <w:r/>
            <w:r>
              <w:rPr>
                <w:b w:val="0"/>
                <w:sz w:val="20"/>
              </w:rPr>
              <w:t>JSON array</w:t>
            </w:r>
          </w:p>
        </w:tc>
        <w:tc>
          <w:tcPr>
            <w:tcW w:type="dxa" w:w="2351"/>
            <w:tcW w:w="1247" w:type="dxa"/>
          </w:tcPr>
          <w:p>
            <w:pPr>
              <w:spacing w:before="40" w:after="40"/>
            </w:pPr>
            <w:r/>
            <w:r>
              <w:rPr>
                <w:b w:val="0"/>
                <w:sz w:val="20"/>
              </w:rPr>
              <w:t>condition</w:t>
            </w:r>
          </w:p>
        </w:tc>
        <w:tc>
          <w:tcPr>
            <w:tcW w:type="dxa" w:w="2351"/>
            <w:tcW w:w="4422" w:type="dxa"/>
          </w:tcPr>
          <w:p>
            <w:pPr>
              <w:spacing w:before="40" w:after="40"/>
            </w:pPr>
            <w:r/>
            <w:r>
              <w:rPr>
                <w:b w:val="0"/>
                <w:sz w:val="20"/>
              </w:rPr>
              <w:t>Snake_case names of outcome measures reported for this condition. Example: ["individual_contribution", "efficiency"].</w:t>
            </w:r>
          </w:p>
        </w:tc>
      </w:tr>
      <w:tr>
        <w:tc>
          <w:tcPr>
            <w:tcW w:type="dxa" w:w="2351"/>
            <w:tcW w:w="2268" w:type="dxa"/>
          </w:tcPr>
          <w:p>
            <w:pPr>
              <w:spacing w:before="40" w:after="40"/>
            </w:pPr>
            <w:r/>
            <w:r>
              <w:rPr>
                <w:rFonts w:ascii="Courier New" w:hAnsi="Courier New"/>
                <w:b w:val="0"/>
                <w:sz w:val="18"/>
              </w:rPr>
              <w:t>DVs_Definitions</w:t>
            </w:r>
          </w:p>
        </w:tc>
        <w:tc>
          <w:tcPr>
            <w:tcW w:type="dxa" w:w="2351"/>
            <w:tcW w:w="907" w:type="dxa"/>
          </w:tcPr>
          <w:p>
            <w:pPr>
              <w:spacing w:before="40" w:after="40"/>
            </w:pPr>
            <w:r/>
            <w:r>
              <w:rPr>
                <w:b w:val="0"/>
                <w:sz w:val="20"/>
              </w:rPr>
              <w:t>JSON object</w:t>
            </w:r>
          </w:p>
        </w:tc>
        <w:tc>
          <w:tcPr>
            <w:tcW w:type="dxa" w:w="2351"/>
            <w:tcW w:w="1247" w:type="dxa"/>
          </w:tcPr>
          <w:p>
            <w:pPr>
              <w:spacing w:before="40" w:after="40"/>
            </w:pPr>
            <w:r/>
            <w:r>
              <w:rPr>
                <w:b w:val="0"/>
                <w:sz w:val="20"/>
              </w:rPr>
              <w:t>condition</w:t>
            </w:r>
          </w:p>
        </w:tc>
        <w:tc>
          <w:tcPr>
            <w:tcW w:type="dxa" w:w="2351"/>
            <w:tcW w:w="4422" w:type="dxa"/>
          </w:tcPr>
          <w:p>
            <w:pPr>
              <w:spacing w:before="40" w:after="40"/>
            </w:pPr>
            <w:r/>
            <w:r>
              <w:rPr>
                <w:b w:val="0"/>
                <w:sz w:val="20"/>
              </w:rPr>
              <w:t>Maps each DV name to its paper-specific definition. Keys must match the DVs array exactly.</w:t>
            </w:r>
          </w:p>
        </w:tc>
      </w:tr>
      <w:tr>
        <w:tc>
          <w:tcPr>
            <w:tcW w:type="dxa" w:w="2351"/>
            <w:tcW w:w="2268" w:type="dxa"/>
          </w:tcPr>
          <w:p>
            <w:pPr>
              <w:spacing w:before="40" w:after="40"/>
            </w:pPr>
            <w:r/>
            <w:r>
              <w:rPr>
                <w:rFonts w:ascii="Courier New" w:hAnsi="Courier New"/>
                <w:b w:val="0"/>
                <w:sz w:val="18"/>
              </w:rPr>
              <w:t>number_DVs †</w:t>
            </w:r>
          </w:p>
        </w:tc>
        <w:tc>
          <w:tcPr>
            <w:tcW w:type="dxa" w:w="2351"/>
            <w:tcW w:w="907" w:type="dxa"/>
          </w:tcPr>
          <w:p>
            <w:pPr>
              <w:spacing w:before="40" w:after="40"/>
            </w:pPr>
            <w:r/>
            <w:r>
              <w:rPr>
                <w:b w:val="0"/>
                <w:sz w:val="20"/>
              </w:rPr>
              <w:t>int</w:t>
            </w:r>
          </w:p>
        </w:tc>
        <w:tc>
          <w:tcPr>
            <w:tcW w:type="dxa" w:w="2351"/>
            <w:tcW w:w="1247" w:type="dxa"/>
          </w:tcPr>
          <w:p>
            <w:pPr>
              <w:spacing w:before="40" w:after="40"/>
            </w:pPr>
            <w:r/>
            <w:r>
              <w:rPr>
                <w:b w:val="0"/>
                <w:sz w:val="20"/>
              </w:rPr>
              <w:t>paper</w:t>
            </w:r>
          </w:p>
        </w:tc>
        <w:tc>
          <w:tcPr>
            <w:tcW w:type="dxa" w:w="2351"/>
            <w:tcW w:w="4422" w:type="dxa"/>
          </w:tcPr>
          <w:p>
            <w:pPr>
              <w:spacing w:before="40" w:after="40"/>
            </w:pPr>
            <w:r/>
            <w:r>
              <w:rPr>
                <w:b w:val="0"/>
                <w:sz w:val="20"/>
              </w:rPr>
              <w:t>Count of unique DV names across all conditions in the paper (union across conditions). Same value in every row.</w:t>
            </w:r>
          </w:p>
        </w:tc>
      </w:tr>
      <w:tr>
        <w:tc>
          <w:tcPr>
            <w:tcW w:type="dxa" w:w="2351"/>
            <w:tcW w:w="2268" w:type="dxa"/>
          </w:tcPr>
          <w:p>
            <w:pPr>
              <w:spacing w:before="40" w:after="40"/>
            </w:pPr>
            <w:r/>
            <w:r>
              <w:rPr>
                <w:rFonts w:ascii="Courier New" w:hAnsi="Courier New"/>
                <w:b w:val="0"/>
                <w:sz w:val="18"/>
              </w:rPr>
              <w:t>DV_efficiencyReported</w:t>
            </w:r>
          </w:p>
        </w:tc>
        <w:tc>
          <w:tcPr>
            <w:tcW w:type="dxa" w:w="2351"/>
            <w:tcW w:w="907" w:type="dxa"/>
          </w:tcPr>
          <w:p>
            <w:pPr>
              <w:spacing w:before="40" w:after="40"/>
            </w:pPr>
            <w:r/>
            <w:r>
              <w:rPr>
                <w:b w:val="0"/>
                <w:sz w:val="20"/>
              </w:rPr>
              <w:t>0/1</w:t>
            </w:r>
          </w:p>
        </w:tc>
        <w:tc>
          <w:tcPr>
            <w:tcW w:type="dxa" w:w="2351"/>
            <w:tcW w:w="1247" w:type="dxa"/>
          </w:tcPr>
          <w:p>
            <w:pPr>
              <w:spacing w:before="40" w:after="40"/>
            </w:pPr>
            <w:r/>
            <w:r>
              <w:rPr>
                <w:b w:val="0"/>
                <w:sz w:val="20"/>
              </w:rPr>
              <w:t>paper</w:t>
            </w:r>
          </w:p>
        </w:tc>
        <w:tc>
          <w:tcPr>
            <w:tcW w:type="dxa" w:w="2351"/>
            <w:tcW w:w="4422" w:type="dxa"/>
          </w:tcPr>
          <w:p>
            <w:pPr>
              <w:spacing w:before="40" w:after="40"/>
            </w:pPr>
            <w:r/>
            <w:r>
              <w:rPr>
                <w:b w:val="0"/>
                <w:sz w:val="20"/>
              </w:rPr>
              <w:t>1 if efficiency (actual group payoff / maximum cooperative payoff) is reported anywhere in the paper; 0 only if it never appears. Same value in every row.</w:t>
            </w:r>
          </w:p>
        </w:tc>
      </w:tr>
      <w:tr>
        <w:tc>
          <w:tcPr>
            <w:tcW w:type="dxa" w:w="9404"/>
            <w:gridSpan w:val="4"/>
            <w:shd w:val="clear" w:color="auto" w:fill="BDD7EE"/>
          </w:tcPr>
          <w:p>
            <w:pPr>
              <w:spacing w:before="40" w:after="40"/>
            </w:pPr>
            <w:r/>
            <w:r>
              <w:rPr>
                <w:b/>
                <w:sz w:val="20"/>
              </w:rPr>
              <w:t>STUDY CONTEXT</w:t>
            </w:r>
          </w:p>
        </w:tc>
      </w:tr>
      <w:tr>
        <w:tc>
          <w:tcPr>
            <w:tcW w:type="dxa" w:w="2351"/>
            <w:tcW w:w="2268" w:type="dxa"/>
          </w:tcPr>
          <w:p>
            <w:pPr>
              <w:spacing w:before="40" w:after="40"/>
            </w:pPr>
            <w:r/>
            <w:r>
              <w:rPr>
                <w:rFonts w:ascii="Courier New" w:hAnsi="Courier New"/>
                <w:b w:val="0"/>
                <w:sz w:val="18"/>
              </w:rPr>
              <w:t>source_data</w:t>
            </w:r>
          </w:p>
        </w:tc>
        <w:tc>
          <w:tcPr>
            <w:tcW w:type="dxa" w:w="2351"/>
            <w:tcW w:w="907" w:type="dxa"/>
          </w:tcPr>
          <w:p>
            <w:pPr>
              <w:spacing w:before="40" w:after="40"/>
            </w:pPr>
            <w:r/>
            <w:r>
              <w:rPr>
                <w:b w:val="0"/>
                <w:sz w:val="20"/>
              </w:rPr>
              <w:t>string</w:t>
            </w:r>
          </w:p>
        </w:tc>
        <w:tc>
          <w:tcPr>
            <w:tcW w:type="dxa" w:w="2351"/>
            <w:tcW w:w="1247" w:type="dxa"/>
          </w:tcPr>
          <w:p>
            <w:pPr>
              <w:spacing w:before="40" w:after="40"/>
            </w:pPr>
            <w:r/>
            <w:r>
              <w:rPr>
                <w:b w:val="0"/>
                <w:sz w:val="20"/>
              </w:rPr>
              <w:t>paper</w:t>
            </w:r>
          </w:p>
        </w:tc>
        <w:tc>
          <w:tcPr>
            <w:tcW w:type="dxa" w:w="2351"/>
            <w:tcW w:w="4422" w:type="dxa"/>
          </w:tcPr>
          <w:p>
            <w:pPr>
              <w:spacing w:before="40" w:after="40"/>
            </w:pPr>
            <w:r/>
            <w:r>
              <w:rPr>
                <w:b w:val="0"/>
                <w:sz w:val="20"/>
              </w:rPr>
              <w:t>"Internal": data collected by the authors for this study (lab, online, or field). "External": data borrowed from another experiment or archival dataset (reanalysis). Same value in every row.</w:t>
            </w:r>
          </w:p>
        </w:tc>
      </w:tr>
      <w:tr>
        <w:tc>
          <w:tcPr>
            <w:tcW w:type="dxa" w:w="2351"/>
            <w:tcW w:w="2268" w:type="dxa"/>
          </w:tcPr>
          <w:p>
            <w:pPr>
              <w:spacing w:before="40" w:after="40"/>
            </w:pPr>
            <w:r/>
            <w:r>
              <w:rPr>
                <w:rFonts w:ascii="Courier New" w:hAnsi="Courier New"/>
                <w:b w:val="0"/>
                <w:sz w:val="18"/>
              </w:rPr>
              <w:t>participant_country</w:t>
            </w:r>
          </w:p>
        </w:tc>
        <w:tc>
          <w:tcPr>
            <w:tcW w:type="dxa" w:w="2351"/>
            <w:tcW w:w="907" w:type="dxa"/>
          </w:tcPr>
          <w:p>
            <w:pPr>
              <w:spacing w:before="40" w:after="40"/>
            </w:pPr>
            <w:r/>
            <w:r>
              <w:rPr>
                <w:b w:val="0"/>
                <w:sz w:val="20"/>
              </w:rPr>
              <w:t>string</w:t>
            </w:r>
          </w:p>
        </w:tc>
        <w:tc>
          <w:tcPr>
            <w:tcW w:type="dxa" w:w="2351"/>
            <w:tcW w:w="1247" w:type="dxa"/>
          </w:tcPr>
          <w:p>
            <w:pPr>
              <w:spacing w:before="40" w:after="40"/>
            </w:pPr>
            <w:r/>
            <w:r>
              <w:rPr>
                <w:b w:val="0"/>
                <w:sz w:val="20"/>
              </w:rPr>
              <w:t>condition</w:t>
            </w:r>
          </w:p>
        </w:tc>
        <w:tc>
          <w:tcPr>
            <w:tcW w:type="dxa" w:w="2351"/>
            <w:tcW w:w="4422" w:type="dxa"/>
          </w:tcPr>
          <w:p>
            <w:pPr>
              <w:spacing w:before="40" w:after="40"/>
            </w:pPr>
            <w:r/>
            <w:r>
              <w:rPr>
                <w:b w:val="0"/>
                <w:sz w:val="20"/>
              </w:rPr>
              <w:t>Country where the experiment was conducted. N/R if not stated.</w:t>
            </w:r>
          </w:p>
        </w:tc>
      </w:tr>
      <w:tr>
        <w:tc>
          <w:tcPr>
            <w:tcW w:type="dxa" w:w="2351"/>
            <w:tcW w:w="2268" w:type="dxa"/>
          </w:tcPr>
          <w:p>
            <w:pPr>
              <w:spacing w:before="40" w:after="40"/>
            </w:pPr>
            <w:r/>
            <w:r>
              <w:rPr>
                <w:rFonts w:ascii="Courier New" w:hAnsi="Courier New"/>
                <w:b w:val="0"/>
                <w:sz w:val="18"/>
              </w:rPr>
              <w:t>participant_age</w:t>
            </w:r>
          </w:p>
        </w:tc>
        <w:tc>
          <w:tcPr>
            <w:tcW w:type="dxa" w:w="2351"/>
            <w:tcW w:w="907" w:type="dxa"/>
          </w:tcPr>
          <w:p>
            <w:pPr>
              <w:spacing w:before="40" w:after="40"/>
            </w:pPr>
            <w:r/>
            <w:r>
              <w:rPr>
                <w:b w:val="0"/>
                <w:sz w:val="20"/>
              </w:rPr>
              <w:t>string</w:t>
            </w:r>
          </w:p>
        </w:tc>
        <w:tc>
          <w:tcPr>
            <w:tcW w:type="dxa" w:w="2351"/>
            <w:tcW w:w="1247" w:type="dxa"/>
          </w:tcPr>
          <w:p>
            <w:pPr>
              <w:spacing w:before="40" w:after="40"/>
            </w:pPr>
            <w:r/>
            <w:r>
              <w:rPr>
                <w:b w:val="0"/>
                <w:sz w:val="20"/>
              </w:rPr>
              <w:t>condition</w:t>
            </w:r>
          </w:p>
        </w:tc>
        <w:tc>
          <w:tcPr>
            <w:tcW w:type="dxa" w:w="2351"/>
            <w:tcW w:w="4422" w:type="dxa"/>
          </w:tcPr>
          <w:p>
            <w:pPr>
              <w:spacing w:before="40" w:after="40"/>
            </w:pPr>
            <w:r/>
            <w:r>
              <w:rPr>
                <w:b w:val="0"/>
                <w:sz w:val="20"/>
              </w:rPr>
              <w:t>Age descriptor (e.g., "student", "18–35 years"). N/R if not stated.</w:t>
            </w:r>
          </w:p>
        </w:tc>
      </w:tr>
      <w:tr>
        <w:tc>
          <w:tcPr>
            <w:tcW w:type="dxa" w:w="2351"/>
            <w:tcW w:w="2268" w:type="dxa"/>
          </w:tcPr>
          <w:p>
            <w:pPr>
              <w:spacing w:before="40" w:after="40"/>
            </w:pPr>
            <w:r/>
            <w:r>
              <w:rPr>
                <w:rFonts w:ascii="Courier New" w:hAnsi="Courier New"/>
                <w:b w:val="0"/>
                <w:sz w:val="18"/>
              </w:rPr>
              <w:t>participant_gender</w:t>
            </w:r>
          </w:p>
        </w:tc>
        <w:tc>
          <w:tcPr>
            <w:tcW w:type="dxa" w:w="2351"/>
            <w:tcW w:w="907" w:type="dxa"/>
          </w:tcPr>
          <w:p>
            <w:pPr>
              <w:spacing w:before="40" w:after="40"/>
            </w:pPr>
            <w:r/>
            <w:r>
              <w:rPr>
                <w:b w:val="0"/>
                <w:sz w:val="20"/>
              </w:rPr>
              <w:t>string</w:t>
            </w:r>
          </w:p>
        </w:tc>
        <w:tc>
          <w:tcPr>
            <w:tcW w:type="dxa" w:w="2351"/>
            <w:tcW w:w="1247" w:type="dxa"/>
          </w:tcPr>
          <w:p>
            <w:pPr>
              <w:spacing w:before="40" w:after="40"/>
            </w:pPr>
            <w:r/>
            <w:r>
              <w:rPr>
                <w:b w:val="0"/>
                <w:sz w:val="20"/>
              </w:rPr>
              <w:t>condition</w:t>
            </w:r>
          </w:p>
        </w:tc>
        <w:tc>
          <w:tcPr>
            <w:tcW w:type="dxa" w:w="2351"/>
            <w:tcW w:w="4422" w:type="dxa"/>
          </w:tcPr>
          <w:p>
            <w:pPr>
              <w:spacing w:before="40" w:after="40"/>
            </w:pPr>
            <w:r/>
            <w:r>
              <w:rPr>
                <w:b w:val="0"/>
                <w:sz w:val="20"/>
              </w:rPr>
              <w:t>Gender composition: "mixed", "male only", "female only", or N/R.</w:t>
            </w:r>
          </w:p>
        </w:tc>
      </w:tr>
      <w:tr>
        <w:tc>
          <w:tcPr>
            <w:tcW w:type="dxa" w:w="2351"/>
            <w:tcW w:w="2268" w:type="dxa"/>
          </w:tcPr>
          <w:p>
            <w:pPr>
              <w:spacing w:before="40" w:after="40"/>
            </w:pPr>
            <w:r/>
            <w:r>
              <w:rPr>
                <w:rFonts w:ascii="Courier New" w:hAnsi="Courier New"/>
                <w:b w:val="0"/>
                <w:sz w:val="18"/>
              </w:rPr>
              <w:t>participant_education</w:t>
            </w:r>
          </w:p>
        </w:tc>
        <w:tc>
          <w:tcPr>
            <w:tcW w:type="dxa" w:w="2351"/>
            <w:tcW w:w="907" w:type="dxa"/>
          </w:tcPr>
          <w:p>
            <w:pPr>
              <w:spacing w:before="40" w:after="40"/>
            </w:pPr>
            <w:r/>
            <w:r>
              <w:rPr>
                <w:b w:val="0"/>
                <w:sz w:val="20"/>
              </w:rPr>
              <w:t>string</w:t>
            </w:r>
          </w:p>
        </w:tc>
        <w:tc>
          <w:tcPr>
            <w:tcW w:type="dxa" w:w="2351"/>
            <w:tcW w:w="1247" w:type="dxa"/>
          </w:tcPr>
          <w:p>
            <w:pPr>
              <w:spacing w:before="40" w:after="40"/>
            </w:pPr>
            <w:r/>
            <w:r>
              <w:rPr>
                <w:b w:val="0"/>
                <w:sz w:val="20"/>
              </w:rPr>
              <w:t>condition</w:t>
            </w:r>
          </w:p>
        </w:tc>
        <w:tc>
          <w:tcPr>
            <w:tcW w:type="dxa" w:w="2351"/>
            <w:tcW w:w="4422" w:type="dxa"/>
          </w:tcPr>
          <w:p>
            <w:pPr>
              <w:spacing w:before="40" w:after="40"/>
            </w:pPr>
            <w:r/>
            <w:r>
              <w:rPr>
                <w:b w:val="0"/>
                <w:sz w:val="20"/>
              </w:rPr>
              <w:t>Education level (e.g., "undergraduate students", "general population"). N/R if not stated.</w:t>
            </w:r>
          </w:p>
        </w:tc>
      </w:tr>
      <w:tr>
        <w:tc>
          <w:tcPr>
            <w:tcW w:type="dxa" w:w="2351"/>
            <w:tcW w:w="2268" w:type="dxa"/>
          </w:tcPr>
          <w:p>
            <w:pPr>
              <w:spacing w:before="40" w:after="40"/>
            </w:pPr>
            <w:r/>
            <w:r>
              <w:rPr>
                <w:rFonts w:ascii="Courier New" w:hAnsi="Courier New"/>
                <w:b w:val="0"/>
                <w:sz w:val="18"/>
              </w:rPr>
              <w:t>experiment_environment</w:t>
            </w:r>
          </w:p>
        </w:tc>
        <w:tc>
          <w:tcPr>
            <w:tcW w:type="dxa" w:w="2351"/>
            <w:tcW w:w="907" w:type="dxa"/>
          </w:tcPr>
          <w:p>
            <w:pPr>
              <w:spacing w:before="40" w:after="40"/>
            </w:pPr>
            <w:r/>
            <w:r>
              <w:rPr>
                <w:b w:val="0"/>
                <w:sz w:val="20"/>
              </w:rPr>
              <w:t>categ.</w:t>
            </w:r>
          </w:p>
        </w:tc>
        <w:tc>
          <w:tcPr>
            <w:tcW w:type="dxa" w:w="2351"/>
            <w:tcW w:w="1247" w:type="dxa"/>
          </w:tcPr>
          <w:p>
            <w:pPr>
              <w:spacing w:before="40" w:after="40"/>
            </w:pPr>
            <w:r/>
            <w:r>
              <w:rPr>
                <w:b w:val="0"/>
                <w:sz w:val="20"/>
              </w:rPr>
              <w:t>condition</w:t>
            </w:r>
          </w:p>
        </w:tc>
        <w:tc>
          <w:tcPr>
            <w:tcW w:type="dxa" w:w="2351"/>
            <w:tcW w:w="4422" w:type="dxa"/>
          </w:tcPr>
          <w:p>
            <w:pPr>
              <w:spacing w:before="40" w:after="40"/>
            </w:pPr>
            <w:r/>
            <w:r>
              <w:rPr>
                <w:b w:val="0"/>
                <w:sz w:val="20"/>
              </w:rPr>
              <w:t>One of: Online, On site, Field experiment, Observational, No human</w:t>
            </w:r>
          </w:p>
        </w:tc>
      </w:tr>
      <w:tr>
        <w:tc>
          <w:tcPr>
            <w:tcW w:type="dxa" w:w="2351"/>
            <w:tcW w:w="2268" w:type="dxa"/>
          </w:tcPr>
          <w:p>
            <w:pPr>
              <w:spacing w:before="40" w:after="40"/>
            </w:pPr>
            <w:r/>
            <w:r>
              <w:rPr>
                <w:rFonts w:ascii="Courier New" w:hAnsi="Courier New"/>
                <w:b w:val="0"/>
                <w:sz w:val="18"/>
              </w:rPr>
              <w:t>other_game_info</w:t>
            </w:r>
          </w:p>
        </w:tc>
        <w:tc>
          <w:tcPr>
            <w:tcW w:type="dxa" w:w="2351"/>
            <w:tcW w:w="907" w:type="dxa"/>
          </w:tcPr>
          <w:p>
            <w:pPr>
              <w:spacing w:before="40" w:after="40"/>
            </w:pPr>
            <w:r/>
            <w:r>
              <w:rPr>
                <w:b w:val="0"/>
                <w:sz w:val="20"/>
              </w:rPr>
              <w:t>string</w:t>
            </w:r>
          </w:p>
        </w:tc>
        <w:tc>
          <w:tcPr>
            <w:tcW w:type="dxa" w:w="2351"/>
            <w:tcW w:w="1247" w:type="dxa"/>
          </w:tcPr>
          <w:p>
            <w:pPr>
              <w:spacing w:before="40" w:after="40"/>
            </w:pPr>
            <w:r/>
            <w:r>
              <w:rPr>
                <w:b w:val="0"/>
                <w:sz w:val="20"/>
              </w:rPr>
              <w:t>condition</w:t>
            </w:r>
          </w:p>
        </w:tc>
        <w:tc>
          <w:tcPr>
            <w:tcW w:type="dxa" w:w="2351"/>
            <w:tcW w:w="4422" w:type="dxa"/>
          </w:tcPr>
          <w:p>
            <w:pPr>
              <w:spacing w:before="40" w:after="40"/>
            </w:pPr>
            <w:r/>
            <w:r>
              <w:rPr>
                <w:b w:val="0"/>
                <w:sz w:val="20"/>
              </w:rPr>
              <w:t>Free-text field for additional design details not captured by other fields</w:t>
            </w:r>
          </w:p>
        </w:tc>
      </w:tr>
    </w:tbl>
    <w:p>
      <w:pPr>
        <w:spacing w:before="80"/>
      </w:pPr>
      <w:r>
        <w:rPr>
          <w:b w:val="0"/>
          <w:i/>
        </w:rPr>
        <w:t>Table S1. Complete extraction schema. Fields marked † are computed programmatically after LLM extraction (not asked to the model).</w:t>
      </w:r>
    </w:p>
    <w:p>
      <w:pPr>
        <w:pStyle w:val="Heading1"/>
      </w:pPr>
      <w:r>
        <w:t>S5. Post-Processing</w:t>
      </w:r>
    </w:p>
    <w:p>
      <w:pPr/>
      <w:r>
        <w:rPr>
          <w:b w:val="0"/>
          <w:i w:val="0"/>
        </w:rPr>
        <w:t xml:space="preserve">Two fields — </w:t>
      </w:r>
      <w:r>
        <w:rPr>
          <w:rFonts w:ascii="Courier New" w:hAnsi="Courier New"/>
          <w:b w:val="0"/>
          <w:i w:val="0"/>
          <w:sz w:val="19"/>
        </w:rPr>
        <w:t>number_IVs</w:t>
      </w:r>
      <w:r>
        <w:rPr>
          <w:b w:val="0"/>
          <w:i w:val="0"/>
        </w:rPr>
        <w:t xml:space="preserve"> and </w:t>
      </w:r>
      <w:r>
        <w:rPr>
          <w:rFonts w:ascii="Courier New" w:hAnsi="Courier New"/>
          <w:b w:val="0"/>
          <w:i w:val="0"/>
          <w:sz w:val="19"/>
        </w:rPr>
        <w:t>number_DVs</w:t>
      </w:r>
      <w:r>
        <w:rPr>
          <w:b w:val="0"/>
          <w:i w:val="0"/>
        </w:rPr>
        <w:t xml:space="preserve"> — are computed programmatically after LLM extraction rather than being asked of the model directly. This design choice avoids a systematic LLM error in which models count </w:t>
      </w:r>
      <w:r>
        <w:rPr>
          <w:b w:val="0"/>
          <w:i/>
        </w:rPr>
        <w:t>levels</w:t>
      </w:r>
      <w:r>
        <w:rPr>
          <w:b w:val="0"/>
          <w:i w:val="0"/>
        </w:rPr>
        <w:t xml:space="preserve"> within a variable rather than unique variable </w:t>
      </w:r>
      <w:r>
        <w:rPr>
          <w:b w:val="0"/>
          <w:i/>
        </w:rPr>
        <w:t>names</w:t>
      </w:r>
      <w:r>
        <w:rPr>
          <w:b w:val="0"/>
          <w:i w:val="0"/>
        </w:rPr>
        <w:t xml:space="preserve"> (e.g., treating the binary variable "punishment: yes/no" as two independent variables rather than one).</w:t>
      </w:r>
    </w:p>
    <w:p>
      <w:pPr/>
      <w:r>
        <w:rPr>
          <w:b w:val="0"/>
          <w:i w:val="0"/>
        </w:rPr>
        <w:t xml:space="preserve">The computation is performed by </w:t>
      </w:r>
      <w:r>
        <w:rPr>
          <w:rFonts w:ascii="Courier New" w:hAnsi="Courier New"/>
          <w:b w:val="0"/>
          <w:i w:val="0"/>
          <w:sz w:val="19"/>
        </w:rPr>
        <w:t>fill_paper_level_counts()</w:t>
      </w:r>
      <w:r>
        <w:rPr>
          <w:b w:val="0"/>
          <w:i w:val="0"/>
        </w:rPr>
        <w:t xml:space="preserve"> in </w:t>
      </w:r>
      <w:r>
        <w:rPr>
          <w:rFonts w:ascii="Courier New" w:hAnsi="Courier New"/>
          <w:b w:val="0"/>
          <w:i w:val="0"/>
          <w:sz w:val="19"/>
        </w:rPr>
        <w:t>extraction_pipeline.py</w:t>
      </w:r>
      <w:r>
        <w:rPr>
          <w:b w:val="0"/>
          <w:i w:val="0"/>
        </w:rPr>
        <w:t>:</w:t>
      </w:r>
    </w:p>
    <w:p>
      <w:pPr>
        <w:pStyle w:val="ListNumber"/>
        <w:spacing w:before="40" w:after="40"/>
      </w:pPr>
      <w:r>
        <w:t>All condition rows for a paper are grouped by paper identifier (custom_id).</w:t>
      </w:r>
    </w:p>
    <w:p>
      <w:pPr>
        <w:pStyle w:val="ListNumber"/>
        <w:spacing w:before="40" w:after="40"/>
      </w:pPr>
      <w:r>
        <w:t>For each paper, the IVs and DVs JSON arrays are parsed from every condition row.</w:t>
      </w:r>
    </w:p>
    <w:p>
      <w:pPr>
        <w:pStyle w:val="ListNumber"/>
        <w:spacing w:before="40" w:after="40"/>
      </w:pPr>
      <w:r>
        <w:t>The union of all IV names and the union of all DV names are accumulated: number_IVs = |∪ IVs across conditions|, number_DVs = |∪ DVs across conditions|.</w:t>
      </w:r>
    </w:p>
    <w:p>
      <w:pPr>
        <w:pStyle w:val="ListNumber"/>
        <w:spacing w:before="40" w:after="40"/>
      </w:pPr>
      <w:r>
        <w:t>The computed integer is written to every row of that paper (paper-level field).</w:t>
      </w:r>
    </w:p>
    <w:p>
      <w:pPr>
        <w:spacing w:before="120"/>
      </w:pPr>
      <w:r>
        <w:rPr>
          <w:b w:val="0"/>
          <w:i w:val="0"/>
        </w:rPr>
        <w:t>The union-based approach correctly handles designs in which some DVs appear only in specific conditions (e.g., punishment-related outcomes appear only in punishment arms): such DVs are included in the paper-level count because they appear in at least one condition.</w:t>
      </w:r>
    </w:p>
    <w:p>
      <w:pPr>
        <w:pStyle w:val="Heading1"/>
      </w:pPr>
      <w:r>
        <w:t>S6. Quality and Scale</w:t>
      </w:r>
    </w:p>
    <w:p>
      <w:pPr>
        <w:pStyle w:val="Heading2"/>
      </w:pPr>
      <w:r>
        <w:t>Extraction Results</w:t>
      </w:r>
    </w:p>
    <w:p>
      <w:pPr>
        <w:spacing w:after="80"/>
      </w:pPr>
      <w:r>
        <w:rPr>
          <w:b/>
          <w:i w:val="0"/>
        </w:rPr>
        <w:t>Table S2. Summary statistics for the extracted dataset.</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C0C0C0"/>
            <w:tcW w:w="5103" w:type="dxa"/>
          </w:tcPr>
          <w:p>
            <w:pPr>
              <w:spacing w:before="40" w:after="40"/>
            </w:pPr>
            <w:r/>
            <w:r>
              <w:rPr>
                <w:b/>
                <w:sz w:val="20"/>
              </w:rPr>
              <w:t>Metric</w:t>
            </w:r>
          </w:p>
        </w:tc>
        <w:tc>
          <w:tcPr>
            <w:tcW w:type="dxa" w:w="4703"/>
            <w:shd w:val="clear" w:color="auto" w:fill="C0C0C0"/>
            <w:tcW w:w="1701" w:type="dxa"/>
          </w:tcPr>
          <w:p>
            <w:pPr>
              <w:spacing w:before="40" w:after="40"/>
            </w:pPr>
            <w:r/>
            <w:r>
              <w:rPr>
                <w:b/>
                <w:sz w:val="20"/>
              </w:rPr>
              <w:t>Value</w:t>
            </w:r>
          </w:p>
        </w:tc>
      </w:tr>
      <w:tr>
        <w:tc>
          <w:tcPr>
            <w:tcW w:type="dxa" w:w="4703"/>
            <w:tcW w:w="5103" w:type="dxa"/>
          </w:tcPr>
          <w:p>
            <w:pPr>
              <w:spacing w:before="40" w:after="40"/>
            </w:pPr>
            <w:r/>
            <w:r>
              <w:rPr>
                <w:b w:val="0"/>
                <w:sz w:val="20"/>
              </w:rPr>
              <w:t>Papers submitted</w:t>
            </w:r>
          </w:p>
        </w:tc>
        <w:tc>
          <w:tcPr>
            <w:tcW w:type="dxa" w:w="4703"/>
            <w:tcW w:w="1701" w:type="dxa"/>
          </w:tcPr>
          <w:p>
            <w:pPr>
              <w:spacing w:before="40" w:after="40"/>
            </w:pPr>
            <w:r/>
            <w:r>
              <w:rPr>
                <w:b w:val="0"/>
                <w:sz w:val="20"/>
              </w:rPr>
              <w:t>810</w:t>
            </w:r>
          </w:p>
        </w:tc>
      </w:tr>
      <w:tr>
        <w:tc>
          <w:tcPr>
            <w:tcW w:type="dxa" w:w="4703"/>
            <w:tcW w:w="5103" w:type="dxa"/>
          </w:tcPr>
          <w:p>
            <w:pPr>
              <w:spacing w:before="40" w:after="40"/>
            </w:pPr>
            <w:r/>
            <w:r>
              <w:rPr>
                <w:b w:val="0"/>
                <w:sz w:val="20"/>
              </w:rPr>
              <w:t>Papers with extractable conditions</w:t>
            </w:r>
          </w:p>
        </w:tc>
        <w:tc>
          <w:tcPr>
            <w:tcW w:type="dxa" w:w="4703"/>
            <w:tcW w:w="1701" w:type="dxa"/>
          </w:tcPr>
          <w:p>
            <w:pPr>
              <w:spacing w:before="40" w:after="40"/>
            </w:pPr>
            <w:r/>
            <w:r>
              <w:rPr>
                <w:b w:val="0"/>
                <w:sz w:val="20"/>
              </w:rPr>
              <w:t>808</w:t>
            </w:r>
          </w:p>
        </w:tc>
      </w:tr>
      <w:tr>
        <w:tc>
          <w:tcPr>
            <w:tcW w:type="dxa" w:w="4703"/>
            <w:tcW w:w="5103" w:type="dxa"/>
          </w:tcPr>
          <w:p>
            <w:pPr>
              <w:spacing w:before="40" w:after="40"/>
            </w:pPr>
            <w:r/>
            <w:r>
              <w:rPr>
                <w:b w:val="0"/>
                <w:sz w:val="20"/>
              </w:rPr>
              <w:t>Papers returning empty conditions</w:t>
            </w:r>
          </w:p>
        </w:tc>
        <w:tc>
          <w:tcPr>
            <w:tcW w:type="dxa" w:w="4703"/>
            <w:tcW w:w="1701" w:type="dxa"/>
          </w:tcPr>
          <w:p>
            <w:pPr>
              <w:spacing w:before="40" w:after="40"/>
            </w:pPr>
            <w:r/>
            <w:r>
              <w:rPr>
                <w:b w:val="0"/>
                <w:sz w:val="20"/>
              </w:rPr>
              <w:t>2</w:t>
            </w:r>
          </w:p>
        </w:tc>
      </w:tr>
      <w:tr>
        <w:tc>
          <w:tcPr>
            <w:tcW w:type="dxa" w:w="4703"/>
            <w:tcW w:w="5103" w:type="dxa"/>
          </w:tcPr>
          <w:p>
            <w:pPr>
              <w:spacing w:before="40" w:after="40"/>
            </w:pPr>
            <w:r/>
            <w:r>
              <w:rPr>
                <w:b w:val="0"/>
                <w:sz w:val="20"/>
              </w:rPr>
              <w:t>Total condition rows</w:t>
            </w:r>
          </w:p>
        </w:tc>
        <w:tc>
          <w:tcPr>
            <w:tcW w:type="dxa" w:w="4703"/>
            <w:tcW w:w="1701" w:type="dxa"/>
          </w:tcPr>
          <w:p>
            <w:pPr>
              <w:spacing w:before="40" w:after="40"/>
            </w:pPr>
            <w:r/>
            <w:r>
              <w:rPr>
                <w:b w:val="0"/>
                <w:sz w:val="20"/>
              </w:rPr>
              <w:t>3,910</w:t>
            </w:r>
          </w:p>
        </w:tc>
      </w:tr>
      <w:tr>
        <w:tc>
          <w:tcPr>
            <w:tcW w:type="dxa" w:w="4703"/>
            <w:tcW w:w="5103" w:type="dxa"/>
          </w:tcPr>
          <w:p>
            <w:pPr>
              <w:spacing w:before="40" w:after="40"/>
            </w:pPr>
            <w:r/>
            <w:r>
              <w:rPr>
                <w:b w:val="0"/>
                <w:sz w:val="20"/>
              </w:rPr>
              <w:t>Fields per condition</w:t>
            </w:r>
          </w:p>
        </w:tc>
        <w:tc>
          <w:tcPr>
            <w:tcW w:type="dxa" w:w="4703"/>
            <w:tcW w:w="1701" w:type="dxa"/>
          </w:tcPr>
          <w:p>
            <w:pPr>
              <w:spacing w:before="40" w:after="40"/>
            </w:pPr>
            <w:r/>
            <w:r>
              <w:rPr>
                <w:b w:val="0"/>
                <w:sz w:val="20"/>
              </w:rPr>
              <w:t>45</w:t>
            </w:r>
          </w:p>
        </w:tc>
      </w:tr>
      <w:tr>
        <w:tc>
          <w:tcPr>
            <w:tcW w:type="dxa" w:w="4703"/>
            <w:tcW w:w="5103" w:type="dxa"/>
          </w:tcPr>
          <w:p>
            <w:pPr>
              <w:spacing w:before="40" w:after="40"/>
            </w:pPr>
            <w:r/>
            <w:r>
              <w:rPr>
                <w:b w:val="0"/>
                <w:sz w:val="20"/>
              </w:rPr>
              <w:t>Output columns per row</w:t>
            </w:r>
          </w:p>
        </w:tc>
        <w:tc>
          <w:tcPr>
            <w:tcW w:type="dxa" w:w="4703"/>
            <w:tcW w:w="1701" w:type="dxa"/>
          </w:tcPr>
          <w:p>
            <w:pPr>
              <w:spacing w:before="40" w:after="40"/>
            </w:pPr>
            <w:r/>
            <w:r>
              <w:rPr>
                <w:b w:val="0"/>
                <w:sz w:val="20"/>
              </w:rPr>
              <w:t>136</w:t>
            </w:r>
          </w:p>
        </w:tc>
      </w:tr>
      <w:tr>
        <w:tc>
          <w:tcPr>
            <w:tcW w:type="dxa" w:w="4703"/>
            <w:tcW w:w="5103" w:type="dxa"/>
          </w:tcPr>
          <w:p>
            <w:pPr>
              <w:spacing w:before="40" w:after="40"/>
            </w:pPr>
            <w:r/>
            <w:r>
              <w:rPr>
                <w:b w:val="0"/>
                <w:sz w:val="20"/>
              </w:rPr>
              <w:t>source_data = Internal</w:t>
            </w:r>
          </w:p>
        </w:tc>
        <w:tc>
          <w:tcPr>
            <w:tcW w:type="dxa" w:w="4703"/>
            <w:tcW w:w="1701" w:type="dxa"/>
          </w:tcPr>
          <w:p>
            <w:pPr>
              <w:spacing w:before="40" w:after="40"/>
            </w:pPr>
            <w:r/>
            <w:r>
              <w:rPr>
                <w:b w:val="0"/>
                <w:sz w:val="20"/>
              </w:rPr>
              <w:t>3,862 rows (98.8%)</w:t>
            </w:r>
          </w:p>
        </w:tc>
      </w:tr>
      <w:tr>
        <w:tc>
          <w:tcPr>
            <w:tcW w:type="dxa" w:w="4703"/>
            <w:tcW w:w="5103" w:type="dxa"/>
          </w:tcPr>
          <w:p>
            <w:pPr>
              <w:spacing w:before="40" w:after="40"/>
            </w:pPr>
            <w:r/>
            <w:r>
              <w:rPr>
                <w:b w:val="0"/>
                <w:sz w:val="20"/>
              </w:rPr>
              <w:t>source_data = External</w:t>
            </w:r>
          </w:p>
        </w:tc>
        <w:tc>
          <w:tcPr>
            <w:tcW w:type="dxa" w:w="4703"/>
            <w:tcW w:w="1701" w:type="dxa"/>
          </w:tcPr>
          <w:p>
            <w:pPr>
              <w:spacing w:before="40" w:after="40"/>
            </w:pPr>
            <w:r/>
            <w:r>
              <w:rPr>
                <w:b w:val="0"/>
                <w:sz w:val="20"/>
              </w:rPr>
              <w:t>48 rows (1.2%)</w:t>
            </w:r>
          </w:p>
        </w:tc>
      </w:tr>
    </w:tbl>
    <w:p>
      <w:pPr>
        <w:spacing w:before="80"/>
      </w:pPr>
      <w:r>
        <w:rPr>
          <w:b w:val="0"/>
          <w:i/>
        </w:rPr>
        <w:t>Table S2. Summary statistics for the extracted dataset.</w:t>
      </w:r>
    </w:p>
    <w:p>
      <w:pPr>
        <w:pStyle w:val="Heading2"/>
      </w:pPr>
      <w:r>
        <w:t>Papers Excluded</w:t>
      </w:r>
    </w:p>
    <w:p>
      <w:pPr/>
      <w:r>
        <w:rPr>
          <w:b w:val="0"/>
          <w:i w:val="0"/>
        </w:rPr>
        <w:t xml:space="preserve">Two papers returned </w:t>
      </w:r>
      <w:r>
        <w:rPr>
          <w:rFonts w:ascii="Courier New" w:hAnsi="Courier New"/>
          <w:b w:val="0"/>
          <w:i w:val="0"/>
          <w:sz w:val="19"/>
        </w:rPr>
        <w:t>{"experiments": []}</w:t>
      </w:r>
      <w:r>
        <w:rPr>
          <w:b w:val="0"/>
          <w:i w:val="0"/>
        </w:rPr>
        <w:t>. Manual inspection confirmed both are literature reviews or meta-analyses that synthesise prior results without reporting original experimental data; they contain no conditions to extract. No extraction errors occurred.</w:t>
      </w:r>
    </w:p>
    <w:p>
      <w:pPr>
        <w:pStyle w:val="Heading2"/>
      </w:pPr>
      <w:r>
        <w:t>Output File</w:t>
      </w:r>
    </w:p>
    <w:p>
      <w:pPr/>
      <w:r>
        <w:rPr>
          <w:b w:val="0"/>
          <w:i w:val="0"/>
        </w:rPr>
        <w:t xml:space="preserve">The extracted dataset is stored in </w:t>
      </w:r>
      <w:r>
        <w:rPr>
          <w:rFonts w:ascii="Courier New" w:hAnsi="Courier New"/>
          <w:b w:val="0"/>
          <w:i w:val="0"/>
          <w:sz w:val="19"/>
        </w:rPr>
        <w:t>batch_processing/output_xlsx/simple_batch_810papers.xlsx</w:t>
      </w:r>
      <w:r>
        <w:rPr>
          <w:b w:val="0"/>
          <w:i w:val="0"/>
        </w:rPr>
        <w:t xml:space="preserve">, sheet </w:t>
      </w:r>
      <w:r>
        <w:rPr>
          <w:rFonts w:ascii="Courier New" w:hAnsi="Courier New"/>
          <w:b w:val="0"/>
          <w:i w:val="0"/>
          <w:sz w:val="19"/>
        </w:rPr>
        <w:t>extractions</w:t>
      </w:r>
      <w:r>
        <w:rPr>
          <w:b w:val="0"/>
          <w:i w:val="0"/>
        </w:rPr>
        <w:t>. Each row corresponds to one experimental condition; each field has three associated columns (value, reason, confidence score). Arrays (</w:t>
      </w:r>
      <w:r>
        <w:rPr>
          <w:rFonts w:ascii="Courier New" w:hAnsi="Courier New"/>
          <w:b w:val="0"/>
          <w:i w:val="0"/>
          <w:sz w:val="19"/>
        </w:rPr>
        <w:t>IVs</w:t>
      </w:r>
      <w:r>
        <w:rPr>
          <w:b w:val="0"/>
          <w:i w:val="0"/>
        </w:rPr>
        <w:t xml:space="preserve">, </w:t>
      </w:r>
      <w:r>
        <w:rPr>
          <w:rFonts w:ascii="Courier New" w:hAnsi="Courier New"/>
          <w:b w:val="0"/>
          <w:i w:val="0"/>
          <w:sz w:val="19"/>
        </w:rPr>
        <w:t>DVs</w:t>
      </w:r>
      <w:r>
        <w:rPr>
          <w:b w:val="0"/>
          <w:i w:val="0"/>
        </w:rPr>
        <w:t>) and dictionaries (</w:t>
      </w:r>
      <w:r>
        <w:rPr>
          <w:rFonts w:ascii="Courier New" w:hAnsi="Courier New"/>
          <w:b w:val="0"/>
          <w:i w:val="0"/>
          <w:sz w:val="19"/>
        </w:rPr>
        <w:t>DVs_Definitions</w:t>
      </w:r>
      <w:r>
        <w:rPr>
          <w:b w:val="0"/>
          <w:i w:val="0"/>
        </w:rPr>
        <w:t>) are stored as JSON strings.</w:t>
      </w:r>
    </w:p>
    <w:p>
      <w:pPr>
        <w:pStyle w:val="Heading1"/>
      </w:pPr>
      <w:r>
        <w:t>S7. Reproducibility</w:t>
      </w:r>
    </w:p>
    <w:p>
      <w:pPr/>
      <w:r>
        <w:rPr>
          <w:b w:val="0"/>
          <w:i w:val="0"/>
        </w:rPr>
        <w:t>The extraction can be reproduced by following these steps:</w:t>
      </w:r>
    </w:p>
    <w:p>
      <w:pPr/>
      <w:r>
        <w:rPr>
          <w:b/>
          <w:i w:val="0"/>
        </w:rPr>
        <w:t xml:space="preserve">Step 1 — Obtain papers.  </w:t>
      </w:r>
      <w:r>
        <w:rPr>
          <w:b w:val="0"/>
          <w:i w:val="0"/>
        </w:rPr>
        <w:t xml:space="preserve">Download Markdown files from Google Drive using </w:t>
      </w:r>
      <w:r>
        <w:rPr>
          <w:rFonts w:ascii="Courier New" w:hAnsi="Courier New"/>
          <w:b w:val="0"/>
          <w:i w:val="0"/>
          <w:sz w:val="19"/>
        </w:rPr>
        <w:t>download_papers_md.py</w:t>
      </w:r>
      <w:r>
        <w:rPr>
          <w:b w:val="0"/>
          <w:i w:val="0"/>
        </w:rPr>
        <w:t xml:space="preserve"> with the PDF path list </w:t>
      </w:r>
      <w:r>
        <w:rPr>
          <w:rFonts w:ascii="Courier New" w:hAnsi="Courier New"/>
          <w:b w:val="0"/>
          <w:i w:val="0"/>
          <w:sz w:val="19"/>
        </w:rPr>
        <w:t>batch_processing/inputs/pdf_paths_800.txt</w:t>
      </w:r>
      <w:r>
        <w:rPr>
          <w:b w:val="0"/>
          <w:i w:val="0"/>
        </w:rPr>
        <w:t>.</w:t>
      </w:r>
    </w:p>
    <w:p>
      <w:pPr/>
      <w:r>
        <w:rPr>
          <w:b/>
          <w:i w:val="0"/>
        </w:rPr>
        <w:t>Step 2 — Submit batch job.</w:t>
      </w:r>
    </w:p>
    <w:p>
      <w:pPr>
        <w:spacing w:before="120" w:after="120"/>
        <w:ind w:left="567"/>
        <w:shd w:val="clear" w:color="auto" w:fill="F2F2F2"/>
      </w:pPr>
      <w:r>
        <w:rPr>
          <w:rFonts w:ascii="Courier New" w:hAnsi="Courier New"/>
          <w:sz w:val="18"/>
        </w:rPr>
        <w:t>python batch_processing/extract_papers.py batch-submit \</w:t>
        <w:br/>
        <w:t xml:space="preserve">  --paper-dir PGG_papers/papers \</w:t>
        <w:br/>
        <w:t xml:space="preserve">  --paper-ids $(cat batch_processing/inputs/paper_ids_800.txt | tr '\n' ' ') \</w:t>
        <w:br/>
        <w:t xml:space="preserve">  --model gpt-4.1 \</w:t>
        <w:br/>
        <w:t xml:space="preserve">  --save-jsonl batch_processing/inputs/batch_input_810papers.jsonl</w:t>
      </w:r>
    </w:p>
    <w:p>
      <w:pPr/>
      <w:r>
        <w:rPr>
          <w:b/>
          <w:i w:val="0"/>
        </w:rPr>
        <w:t>Step 3 — Collect results</w:t>
      </w:r>
      <w:r>
        <w:rPr>
          <w:b w:val="0"/>
          <w:i w:val="0"/>
        </w:rPr>
        <w:t xml:space="preserve"> (once the batch status reports </w:t>
      </w:r>
      <w:r>
        <w:rPr>
          <w:rFonts w:ascii="Courier New" w:hAnsi="Courier New"/>
          <w:b w:val="0"/>
          <w:i w:val="0"/>
          <w:sz w:val="19"/>
        </w:rPr>
        <w:t>completed</w:t>
      </w:r>
      <w:r>
        <w:rPr>
          <w:b w:val="0"/>
          <w:i w:val="0"/>
        </w:rPr>
        <w:t>).</w:t>
      </w:r>
    </w:p>
    <w:p>
      <w:pPr>
        <w:spacing w:before="120" w:after="120"/>
        <w:ind w:left="567"/>
        <w:shd w:val="clear" w:color="auto" w:fill="F2F2F2"/>
      </w:pPr>
      <w:r>
        <w:rPr>
          <w:rFonts w:ascii="Courier New" w:hAnsi="Courier New"/>
          <w:sz w:val="18"/>
        </w:rPr>
        <w:t>python batch_processing/extract_papers.py batch-collect &lt;batch_id&gt; \</w:t>
        <w:br/>
        <w:t xml:space="preserve">  --output-xlsx batch_processing/output_xlsx/simple_batch_810papers.xlsx \</w:t>
        <w:br/>
        <w:t xml:space="preserve">  --save-jsonl batch_processing/inputs/batch_output_810papers.jsonl</w:t>
      </w:r>
    </w:p>
    <w:p>
      <w:pPr/>
      <w:r>
        <w:rPr>
          <w:b w:val="0"/>
          <w:i w:val="0"/>
        </w:rPr>
        <w:t>The raw batch output JSONL (</w:t>
      </w:r>
      <w:r>
        <w:rPr>
          <w:rFonts w:ascii="Courier New" w:hAnsi="Courier New"/>
          <w:b w:val="0"/>
          <w:i w:val="0"/>
          <w:sz w:val="19"/>
        </w:rPr>
        <w:t>batch_output_810papers.jsonl</w:t>
      </w:r>
      <w:r>
        <w:rPr>
          <w:b w:val="0"/>
          <w:i w:val="0"/>
        </w:rPr>
        <w:t>) is retained alongside the Excel file for full traceability.</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