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Evaluation Framework: Notation for Revealed-Behavior Matching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This page defines the notation used for the behavioral skewness plot. The equations are written in a Word/PowerPoint equation-editor style.</w:t>
      </w:r>
    </w:p>
    <w:p>
      <w:pPr>
        <w:pStyle w:val="Heading2"/>
      </w:pPr>
      <w:r>
        <w:t>Objects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Let g in G index target social-interaction games, and let I_g be the set of real human players observed in game g.</w:t>
      </w:r>
    </w:p>
    <w:p>
      <w:pPr>
        <w:spacing w:before="40" w:after="120"/>
        <w:ind w:left="259"/>
      </w:pPr>
      <w:r>
        <w:rPr>
          <w:rFonts w:ascii="Cambria Math" w:hAnsi="Cambria Math"/>
          <w:sz w:val="21"/>
        </w:rPr>
        <w:t>I_g = {1, ..., n_g}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Each player has a revealed behavior trajectory b_{gi} and a pre-specified behavioral feature vector x_{gi}.</w:t>
      </w:r>
    </w:p>
    <w:p>
      <w:pPr>
        <w:spacing w:before="40" w:after="120"/>
        <w:ind w:left="259"/>
      </w:pPr>
      <w:r>
        <w:rPr>
          <w:rFonts w:ascii="Cambria Math" w:hAnsi="Cambria Math"/>
          <w:sz w:val="21"/>
        </w:rPr>
        <w:t>x_{gi} = f(b_{gi}) in R^d</w:t>
      </w:r>
    </w:p>
    <w:p>
      <w:pPr>
        <w:pStyle w:val="Heading2"/>
      </w:pPr>
      <w:r>
        <w:t>Human Reference Distribution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The empirical human reference distribution is uniform over the observed player trajectories within the same game.</w:t>
      </w:r>
    </w:p>
    <w:p>
      <w:pPr>
        <w:spacing w:before="40" w:after="120"/>
        <w:ind w:left="259"/>
      </w:pPr>
      <w:r>
        <w:rPr>
          <w:rFonts w:ascii="Cambria Math" w:hAnsi="Cambria Math"/>
          <w:sz w:val="21"/>
        </w:rPr>
        <w:t>P_g(i) = 1 / n_g,    i in I_g</w:t>
      </w:r>
    </w:p>
    <w:p>
      <w:pPr>
        <w:pStyle w:val="Heading2"/>
      </w:pPr>
      <w:r>
        <w:t>LLM-Matched Distribution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For persona source s, let a = 1, ..., m_s index sampled personas. Given persona a and the full transcript of game g, the LLM returns a top-K probability distribution over players. Unlisted players receive probability 0; in our experiments K = 3.</w:t>
      </w:r>
    </w:p>
    <w:p>
      <w:pPr>
        <w:spacing w:before="40" w:after="120"/>
        <w:ind w:left="259"/>
      </w:pPr>
      <w:r>
        <w:rPr>
          <w:rFonts w:ascii="Cambria Math" w:hAnsi="Cambria Math"/>
          <w:sz w:val="21"/>
        </w:rPr>
        <w:t>r_{gasi} &gt;= 0,    sum_{i in I_g} r_{gasi} = 1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Aggregating over personas gives the matched distribution:</w:t>
      </w:r>
    </w:p>
    <w:p>
      <w:pPr>
        <w:spacing w:before="40" w:after="120"/>
        <w:ind w:left="259"/>
      </w:pPr>
      <w:r>
        <w:rPr>
          <w:rFonts w:ascii="Cambria Math" w:hAnsi="Cambria Math"/>
          <w:sz w:val="21"/>
        </w:rPr>
        <w:t>Q_{gs}(i) = (1 / m_s) sum_{a=1}^{m_s} r_{gasi}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For the no-persona baseline, m_s = 1.</w:t>
      </w:r>
    </w:p>
    <w:p>
      <w:pPr>
        <w:pStyle w:val="Heading2"/>
      </w:pPr>
      <w:r>
        <w:t>Behavioral Skewness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For behavioral feature l, define the human and matched means:</w:t>
      </w:r>
    </w:p>
    <w:p>
      <w:pPr>
        <w:spacing w:before="40" w:after="120"/>
        <w:ind w:left="259"/>
      </w:pPr>
      <w:r>
        <w:rPr>
          <w:rFonts w:ascii="Cambria Math" w:hAnsi="Cambria Math"/>
          <w:sz w:val="21"/>
        </w:rPr>
        <w:t>mu^P_{gl}  = sum_{i in I_g} P_g(i) x_{gil}</w:t>
      </w:r>
    </w:p>
    <w:p>
      <w:pPr>
        <w:spacing w:before="40" w:after="120"/>
        <w:ind w:left="259"/>
      </w:pPr>
      <w:r>
        <w:rPr>
          <w:rFonts w:ascii="Cambria Math" w:hAnsi="Cambria Math"/>
          <w:sz w:val="21"/>
        </w:rPr>
        <w:t>mu^Q_{gsl} = sum_{i in I_g} Q_{gs}(i) x_{gil}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The game-level behavioral skew is matched minus human:</w:t>
      </w:r>
    </w:p>
    <w:p>
      <w:pPr>
        <w:spacing w:before="40" w:after="120"/>
        <w:ind w:left="259"/>
      </w:pPr>
      <w:r>
        <w:rPr>
          <w:rFonts w:ascii="Cambria Math" w:hAnsi="Cambria Math"/>
          <w:sz w:val="21"/>
        </w:rPr>
        <w:t>Delta_{gsl} = mu^Q_{gsl} - mu^P_{gl}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The plotted statistic averages across games and standardizes by the empirical human standard deviation for that feature:</w:t>
      </w:r>
    </w:p>
    <w:p>
      <w:pPr>
        <w:spacing w:before="40" w:after="120"/>
        <w:ind w:left="259"/>
      </w:pPr>
      <w:r>
        <w:rPr>
          <w:rFonts w:ascii="Cambria Math" w:hAnsi="Cambria Math"/>
          <w:sz w:val="21"/>
        </w:rPr>
        <w:t>Delta_tilde_{sl} = [(1 / |G|) sum_{g in G} Delta_{gsl}] / sigma^P_l</w:t>
      </w:r>
    </w:p>
    <w:p>
      <w:pPr>
        <w:spacing w:before="40" w:after="120"/>
        <w:ind w:left="259"/>
      </w:pPr>
      <w:r>
        <w:rPr>
          <w:rFonts w:ascii="Cambria Math" w:hAnsi="Cambria Math"/>
          <w:sz w:val="21"/>
        </w:rPr>
        <w:t>sigma^P_l = SD_{g in G, i drawn from P_g}(x_{gil})</w:t>
      </w:r>
    </w:p>
    <w:p>
      <w:pPr>
        <w:pStyle w:val="Heading2"/>
      </w:pPr>
      <w:r>
        <w:t>Interpretation</w:t>
      </w:r>
    </w:p>
    <w:p>
      <w:pPr>
        <w:pStyle w:val="ListBullet"/>
        <w:spacing w:after="60"/>
      </w:pPr>
      <w:r>
        <w:rPr>
          <w:rFonts w:ascii="Calibri" w:hAnsi="Calibri"/>
          <w:sz w:val="19"/>
        </w:rPr>
        <w:t>Delta_tilde_{sl} = 0: no average skew relative to real human trajectories.</w:t>
      </w:r>
    </w:p>
    <w:p>
      <w:pPr>
        <w:pStyle w:val="ListBullet"/>
        <w:spacing w:after="60"/>
      </w:pPr>
      <w:r>
        <w:rPr>
          <w:rFonts w:ascii="Calibri" w:hAnsi="Calibri"/>
          <w:sz w:val="19"/>
        </w:rPr>
        <w:t>Delta_tilde_{sl} &gt; 0: persona source s over-selects players with higher values of behavior l.</w:t>
      </w:r>
    </w:p>
    <w:p>
      <w:pPr>
        <w:pStyle w:val="ListBullet"/>
        <w:spacing w:after="60"/>
      </w:pPr>
      <w:r>
        <w:rPr>
          <w:rFonts w:ascii="Calibri" w:hAnsi="Calibri"/>
          <w:sz w:val="19"/>
        </w:rPr>
        <w:t>Delta_tilde_{sl} &lt; 0: persona source s under-selects players with higher values of behavior l.</w:t>
      </w:r>
    </w:p>
    <w:p>
      <w:pPr>
        <w:pStyle w:val="ListBullet"/>
        <w:spacing w:after="60"/>
      </w:pPr>
      <w:r>
        <w:rPr>
          <w:rFonts w:ascii="Calibri" w:hAnsi="Calibri"/>
          <w:sz w:val="19"/>
        </w:rPr>
        <w:t>If a persona source spans the target behavior distribution, Q_{gs} should be close to P_g across behavioral features.</w:t>
      </w:r>
    </w:p>
    <w:p>
      <w:pPr>
        <w:pStyle w:val="Heading2"/>
      </w:pPr>
      <w:r>
        <w:t>Caption Draft</w:t>
      </w:r>
    </w:p>
    <w:p>
      <w:pPr>
        <w:spacing w:after="80" w:line="252" w:lineRule="auto"/>
      </w:pPr>
      <w:r>
        <w:rPr>
          <w:rFonts w:ascii="Calibri" w:hAnsi="Calibri"/>
          <w:sz w:val="20"/>
        </w:rPr>
        <w:t>Behavioral skewness of persona-conditioned matches. For each target game, the empirical human reference distribution P_g is uniform over all real players observed in that game. For each persona source s, the matched distribution Q_{gs} is obtained by averaging the LLM's top-3 probability distributions over sampled personas. Each cell shows the matched-minus-human difference in a behavioral feature, standardized by the empirical human standard deviation of that feature. Values near zero indicate that the selected trajectories match the human reference distribution on that feature; positive and negative values indicate over-selection and under-selection, respectively.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