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A3B5C"/>
          <w:sz w:val="52"/>
          <w:szCs w:val="52"/>
        </w:rPr>
        <w:t xml:space="preserve">LLM-Guided Adaptive Experiment Selection</w:t>
      </w:r>
    </w:p>
    <w:p>
      <w:pPr>
        <w:spacing w:before="0" w:after="60"/>
      </w:pPr>
      <w:r>
        <w:rPr>
          <w:rFonts w:ascii="Arial" w:cs="Arial" w:eastAsia="Arial" w:hAnsi="Arial"/>
          <w:color w:val="2E75B6"/>
          <w:sz w:val="30"/>
          <w:szCs w:val="30"/>
        </w:rPr>
        <w:t xml:space="preserve">Project Plan: From Simulation to Scientific Discovery</w:t>
      </w:r>
    </w:p>
    <w:p>
      <w:pPr>
        <w:pBdr>
          <w:bottom w:val="single" w:color="1A3B5C" w:sz="8" w:space="8"/>
        </w:pBdr>
        <w:spacing w:before="0" w:after="240"/>
      </w:pPr>
      <w:r>
        <w:rPr>
          <w:rFonts w:ascii="Arial" w:cs="Arial" w:eastAsia="Arial" w:hAnsi="Arial"/>
          <w:i/>
          <w:iCs/>
          <w:color w:val="595959"/>
          <w:sz w:val="20"/>
          <w:szCs w:val="20"/>
        </w:rPr>
        <w:t xml:space="preserve">Internal Research Note • Version 2.0 • March 2026</w:t>
      </w:r>
    </w:p>
    <w:p>
      <w:pPr>
        <w:spacing w:before="60" w:after="60"/>
      </w:pPr>
      <w:r>
        <w:t xml:space="preserve"/>
      </w:r>
    </w:p>
    <w:p>
      <w:pPr>
        <w:pStyle w:val="Heading1"/>
        <w:pBdr>
          <w:bottom w:val="single" w:color="2E75B6" w:sz="6" w:space="6"/>
        </w:pBdr>
        <w:spacing w:before="400" w:after="140"/>
      </w:pPr>
      <w:r>
        <w:rPr>
          <w:rFonts w:ascii="Arial" w:cs="Arial" w:eastAsia="Arial" w:hAnsi="Arial"/>
          <w:b/>
          <w:bCs/>
          <w:color w:val="1A3B5C"/>
          <w:sz w:val="32"/>
          <w:szCs w:val="32"/>
        </w:rPr>
        <w:t xml:space="preserve">0. How This Project Evolved</w:t>
      </w:r>
    </w:p>
    <w:p>
      <w:pPr>
        <w:spacing w:before="60" w:after="120"/>
      </w:pPr>
      <w:r>
        <w:rPr>
          <w:rFonts w:ascii="Arial" w:cs="Arial" w:eastAsia="Arial" w:hAnsi="Arial"/>
          <w:sz w:val="22"/>
          <w:szCs w:val="22"/>
        </w:rPr>
        <w:t xml:space="preserve">This project began as an attempt to use LLMs to simulate human behavior in public goods games (PGG) with punishment and reward mechanisms, operating on the Alsobay et al. (2025) dataset: 360 experimental conditions, 14 parameters, 147,618 decisions. The goal was to predict outcomes in held-out conditions that were never run, enabling coverage of unexplored design spaces without additional costly experiments.</w:t>
      </w:r>
    </w:p>
    <w:p>
      <w:pPr>
        <w:spacing w:before="60" w:after="120"/>
      </w:pPr>
      <w:r>
        <w:rPr>
          <w:rFonts w:ascii="Arial" w:cs="Arial" w:eastAsia="Arial" w:hAnsi="Arial"/>
          <w:sz w:val="22"/>
          <w:szCs w:val="22"/>
        </w:rPr>
        <w:t xml:space="preserve">As documented in the companion paper (Simulation Failures memo), that goal proved unachievable in a statistically principled way. Persona-based simulation fails on the dimensions that matter most — punishment calibration and efficiency prediction — and the Hullman et al. (2024) framework explains why this failure is structural, not incidental. Moment conditions for valid inference are violated, and the PPI statistical correction does not generalize under out-of-distribution shift.</w:t>
      </w:r>
    </w:p>
    <w:p>
      <w:pPr>
        <w:spacing w:before="60" w:after="120"/>
      </w:pPr>
      <w:r>
        <w:rPr>
          <w:rFonts w:ascii="Arial" w:cs="Arial" w:eastAsia="Arial" w:hAnsi="Arial"/>
          <w:sz w:val="22"/>
          <w:szCs w:val="22"/>
        </w:rPr>
        <w:t xml:space="preserve">The reframe: instead of asking 'can LLMs replace missing experiments?', we ask 'can LLMs identify which experiments are most worth running, so that a smaller number of real experiments recovers the same scientific knowledge?' This is a fundamentally different — and more defensible — contribution.</w:t>
      </w:r>
    </w:p>
    <w:p>
      <w:pPr>
        <w:pBdr>
          <w:top w:val="single" w:color="1F6B38" w:sz="4" w:space="4"/>
          <w:left w:val="thick" w:color="1F6B38" w:sz="20" w:space="10"/>
          <w:bottom w:val="single" w:color="1F6B38" w:sz="4" w:space="4"/>
          <w:right w:val="single" w:color="1F6B38" w:sz="4" w:space="4"/>
        </w:pBdr>
        <w:spacing w:before="120" w:after="120"/>
        <w:ind w:left="540" w:right="540"/>
      </w:pPr>
      <w:r>
        <w:rPr>
          <w:rFonts w:ascii="Arial" w:cs="Arial" w:eastAsia="Arial" w:hAnsi="Arial"/>
          <w:b/>
          <w:bCs/>
          <w:color w:val="1F6B38"/>
          <w:sz w:val="20"/>
          <w:szCs w:val="20"/>
        </w:rPr>
        <w:t xml:space="preserve">Key Insight:  </w:t>
      </w:r>
      <w:r>
        <w:rPr>
          <w:rFonts w:ascii="Arial" w:cs="Arial" w:eastAsia="Arial" w:hAnsi="Arial"/>
          <w:color w:val="595959"/>
          <w:sz w:val="20"/>
          <w:szCs w:val="20"/>
        </w:rPr>
        <w:t xml:space="preserve">Alsobay et al. used Sobol sequence sampling: space-filling, parameter-agnostic, and deliberately uninformed by theory. If an LLM can use prior behavioral economics knowledge and sequential feedback to select conditions more efficiently, fewer real experiments are needed to learn the same parameter-outcome relationship.</w:t>
      </w:r>
    </w:p>
    <w:p>
      <w:pPr>
        <w:spacing w:before="60" w:after="120"/>
      </w:pPr>
      <w:r>
        <w:rPr>
          <w:rFonts w:ascii="Arial" w:cs="Arial" w:eastAsia="Arial" w:hAnsi="Arial"/>
          <w:sz w:val="22"/>
          <w:szCs w:val="22"/>
        </w:rPr>
        <w:t xml:space="preserve">A further insight emerged from this evolution: the simulation's failures are not random noise. They are structured — oracle systematically over-fires punishment; retrieved systematically under-fires; both fail more in specific regions of the design space. Structured failures encode information about where the LLM's prior is weak, which is precisely where new data is most valuable. This means simulation, even when it fails as a predictor, may still be useful as an input to the experiment selection process.</w:t>
      </w:r>
    </w:p>
    <w:p>
      <w:pPr>
        <w:spacing w:before="60" w:after="60"/>
      </w:pPr>
      <w:r>
        <w:t xml:space="preserve"/>
      </w:r>
    </w:p>
    <w:p>
      <w:pPr>
        <w:pStyle w:val="Heading1"/>
        <w:pBdr>
          <w:bottom w:val="single" w:color="2E75B6" w:sz="6" w:space="6"/>
        </w:pBdr>
        <w:spacing w:before="400" w:after="140"/>
      </w:pPr>
      <w:r>
        <w:rPr>
          <w:rFonts w:ascii="Arial" w:cs="Arial" w:eastAsia="Arial" w:hAnsi="Arial"/>
          <w:b/>
          <w:bCs/>
          <w:color w:val="1A3B5C"/>
          <w:sz w:val="32"/>
          <w:szCs w:val="32"/>
        </w:rPr>
        <w:t xml:space="preserve">1. Scientific Motivation and Contribution</w:t>
      </w:r>
    </w:p>
    <w:p>
      <w:pPr>
        <w:pStyle w:val="Heading2"/>
        <w:spacing w:before="280" w:after="100"/>
      </w:pPr>
      <w:r>
        <w:rPr>
          <w:rFonts w:ascii="Arial" w:cs="Arial" w:eastAsia="Arial" w:hAnsi="Arial"/>
          <w:b/>
          <w:bCs/>
          <w:color w:val="2E75B6"/>
          <w:sz w:val="26"/>
          <w:szCs w:val="26"/>
        </w:rPr>
        <w:t xml:space="preserve">1.1 What Alsobay et al. Did</w:t>
      </w:r>
    </w:p>
    <w:p>
      <w:pPr>
        <w:spacing w:before="60" w:after="120"/>
      </w:pPr>
      <w:r>
        <w:rPr>
          <w:rFonts w:ascii="Arial" w:cs="Arial" w:eastAsia="Arial" w:hAnsi="Arial"/>
          <w:sz w:val="22"/>
          <w:szCs w:val="22"/>
        </w:rPr>
        <w:t xml:space="preserve">Alsobay et al. (2025) is an integrative experiment demonstrating that ML models can predict the direction and magnitude of punishment's efficiency effect — something human forecasters largely cannot do. The central finding: punishment's impact on group efficiency ranges from +43% to -44% depending on design context defined by combinations of 14 parameters.</w:t>
      </w:r>
    </w:p>
    <w:p>
      <w:pPr>
        <w:spacing w:before="60" w:after="120"/>
      </w:pPr>
      <w:r>
        <w:rPr>
          <w:rFonts w:ascii="Arial" w:cs="Arial" w:eastAsia="Arial" w:hAnsi="Arial"/>
          <w:sz w:val="22"/>
          <w:szCs w:val="22"/>
        </w:rPr>
        <w:t xml:space="preserve">The experimental design used Sobol sampling: a quasi-random space-filling sequence that guarantees parameter-space coverage without any prior about where the interesting variation is. Sobol is the appropriate default when nothing is known. But it makes no use of behavioral economic theory, prior experimental literature, or sequential feedback — it treats all regions of the 14-dimensional space as equally worth sampling.</w:t>
      </w:r>
    </w:p>
    <w:p>
      <w:pPr>
        <w:spacing w:before="60" w:after="120"/>
      </w:pPr>
      <w:r>
        <w:rPr>
          <w:rFonts w:ascii="Arial" w:cs="Arial" w:eastAsia="Arial" w:hAnsi="Arial"/>
          <w:sz w:val="22"/>
          <w:szCs w:val="22"/>
        </w:rPr>
        <w:t xml:space="preserve">The implicit cost: many conditions likely fall in 'boring' regions where the direction of punishment's effect is predictable from well-established theory. Sobol samples these at the same density as genuinely surprising boundary regions.</w:t>
      </w:r>
    </w:p>
    <w:p>
      <w:pPr>
        <w:pStyle w:val="Heading2"/>
        <w:spacing w:before="280" w:after="100"/>
      </w:pPr>
      <w:r>
        <w:rPr>
          <w:rFonts w:ascii="Arial" w:cs="Arial" w:eastAsia="Arial" w:hAnsi="Arial"/>
          <w:b/>
          <w:bCs/>
          <w:color w:val="2E75B6"/>
          <w:sz w:val="26"/>
          <w:szCs w:val="26"/>
        </w:rPr>
        <w:t xml:space="preserve">1.2 The Proposed Contribution</w:t>
      </w:r>
    </w:p>
    <w:p>
      <w:pPr>
        <w:spacing w:before="60" w:after="120"/>
      </w:pPr>
      <w:r>
        <w:rPr>
          <w:rFonts w:ascii="Arial" w:cs="Arial" w:eastAsia="Arial" w:hAnsi="Arial"/>
          <w:sz w:val="22"/>
          <w:szCs w:val="22"/>
        </w:rPr>
        <w:t xml:space="preserve">We evaluate whether an LLM, acting as an intelligent acquisition function, can select a subset of N conditions from the 360-condition learning wave such that a predictive model trained on those N conditions matches or approaches the predictive accuracy of a model trained on all 360 — against multiple baselines including Sobol and standard Bayesian optimization.</w:t>
      </w:r>
    </w:p>
    <w:p>
      <w:pPr>
        <w:spacing w:before="60" w:after="120"/>
      </w:pPr>
      <w:r>
        <w:rPr>
          <w:rFonts w:ascii="Arial" w:cs="Arial" w:eastAsia="Arial" w:hAnsi="Arial"/>
          <w:sz w:val="22"/>
          <w:szCs w:val="22"/>
        </w:rPr>
        <w:t xml:space="preserve">The scientific product is a learning curve: how quickly does the predictive model converge to its asymptote as a function of conditions selected? An LLM that identifies high-information conditions faster produces a curve that starts higher and reaches asymptote with fewer experiments.</w:t>
      </w:r>
    </w:p>
    <w:p>
      <w:pPr>
        <w:spacing w:before="60" w:after="120"/>
      </w:pPr>
      <w:r>
        <w:rPr>
          <w:rFonts w:ascii="Arial" w:cs="Arial" w:eastAsia="Arial" w:hAnsi="Arial"/>
          <w:sz w:val="22"/>
          <w:szCs w:val="22"/>
        </w:rPr>
        <w:t xml:space="preserve">This claim is fully testable with existing data. No new experiments are needed at this stage.</w:t>
      </w:r>
    </w:p>
    <w:p>
      <w:pPr>
        <w:pBdr>
          <w:top w:val="single" w:color="2E75B6" w:sz="4" w:space="4"/>
          <w:left w:val="thick" w:color="2E75B6" w:sz="20" w:space="10"/>
          <w:bottom w:val="single" w:color="2E75B6" w:sz="4" w:space="4"/>
          <w:right w:val="single" w:color="2E75B6" w:sz="4" w:space="4"/>
        </w:pBdr>
        <w:spacing w:before="120" w:after="120"/>
        <w:ind w:left="540" w:right="540"/>
      </w:pPr>
      <w:r>
        <w:rPr>
          <w:rFonts w:ascii="Arial" w:cs="Arial" w:eastAsia="Arial" w:hAnsi="Arial"/>
          <w:b/>
          <w:bCs/>
          <w:color w:val="2E75B6"/>
          <w:sz w:val="20"/>
          <w:szCs w:val="20"/>
        </w:rPr>
        <w:t xml:space="preserve">Core Evaluation:  </w:t>
      </w:r>
      <w:r>
        <w:rPr>
          <w:rFonts w:ascii="Arial" w:cs="Arial" w:eastAsia="Arial" w:hAnsi="Arial"/>
          <w:color w:val="595959"/>
          <w:sz w:val="20"/>
          <w:szCs w:val="20"/>
        </w:rPr>
        <w:t xml:space="preserve">For N conditions from the learning wave, how well does a model predict the validation wave? Compare four selection strategies: Sobol baseline, non-LLM Bayesian optimization, LLM-guided selection, and simulation-informed LLM selection. Primary metric: predictive RMSE on validation wave efficiency as a function of N.</w:t>
      </w:r>
    </w:p>
    <w:p>
      <w:pPr>
        <w:pStyle w:val="Heading2"/>
        <w:spacing w:before="280" w:after="100"/>
      </w:pPr>
      <w:r>
        <w:rPr>
          <w:rFonts w:ascii="Arial" w:cs="Arial" w:eastAsia="Arial" w:hAnsi="Arial"/>
          <w:b/>
          <w:bCs/>
          <w:color w:val="2E75B6"/>
          <w:sz w:val="26"/>
          <w:szCs w:val="26"/>
        </w:rPr>
        <w:t xml:space="preserve">1.3 Why This Is a Stronger Contribution</w:t>
      </w:r>
    </w:p>
    <w:p>
      <w:pPr>
        <w:pStyle w:val="ListParagraph"/>
        <w:numPr>
          <w:ilvl w:val="0"/>
          <w:numId w:val="2"/>
        </w:numPr>
        <w:spacing w:before="40" w:after="60"/>
      </w:pPr>
      <w:r>
        <w:rPr>
          <w:rFonts w:ascii="Arial" w:cs="Arial" w:eastAsia="Arial" w:hAnsi="Arial"/>
          <w:sz w:val="22"/>
          <w:szCs w:val="22"/>
        </w:rPr>
        <w:t xml:space="preserve">It sidesteps the simulation fidelity problem entirely. The LLM is not predicting human behavior; it is reasoning about which experimental conditions are informative.</w:t>
      </w:r>
    </w:p>
    <w:p>
      <w:pPr>
        <w:pStyle w:val="ListParagraph"/>
        <w:numPr>
          <w:ilvl w:val="0"/>
          <w:numId w:val="2"/>
        </w:numPr>
        <w:spacing w:before="40" w:after="60"/>
      </w:pPr>
      <w:r>
        <w:rPr>
          <w:rFonts w:ascii="Arial" w:cs="Arial" w:eastAsia="Arial" w:hAnsi="Arial"/>
          <w:sz w:val="22"/>
          <w:szCs w:val="22"/>
        </w:rPr>
        <w:t xml:space="preserve">It is directly actionable. If LLM-guided design recovers the same map with half the conditions, that is a concrete, quantified efficiency gain.</w:t>
      </w:r>
    </w:p>
    <w:p>
      <w:pPr>
        <w:pStyle w:val="ListParagraph"/>
        <w:numPr>
          <w:ilvl w:val="0"/>
          <w:numId w:val="2"/>
        </w:numPr>
        <w:spacing w:before="40" w:after="60"/>
      </w:pPr>
      <w:r>
        <w:rPr>
          <w:rFonts w:ascii="Arial" w:cs="Arial" w:eastAsia="Arial" w:hAnsi="Arial"/>
          <w:sz w:val="22"/>
          <w:szCs w:val="22"/>
        </w:rPr>
        <w:t xml:space="preserve">The Sobol baseline is the state-of-the-art comparison: it is exactly what Alsobay et al. actually did.</w:t>
      </w:r>
    </w:p>
    <w:p>
      <w:pPr>
        <w:pStyle w:val="ListParagraph"/>
        <w:numPr>
          <w:ilvl w:val="0"/>
          <w:numId w:val="2"/>
        </w:numPr>
        <w:spacing w:before="40" w:after="60"/>
      </w:pPr>
      <w:r>
        <w:rPr>
          <w:rFonts w:ascii="Arial" w:cs="Arial" w:eastAsia="Arial" w:hAnsi="Arial"/>
          <w:sz w:val="22"/>
          <w:szCs w:val="22"/>
        </w:rPr>
        <w:t xml:space="preserve">The failure mode is itself interesting: if LLM selection exploits literature priors and misses novel design-space regions, that is a finding about when LLM-guided design helps versus hurts.</w:t>
      </w:r>
    </w:p>
    <w:p>
      <w:pPr>
        <w:pStyle w:val="ListParagraph"/>
        <w:numPr>
          <w:ilvl w:val="0"/>
          <w:numId w:val="2"/>
        </w:numPr>
        <w:spacing w:before="40" w:after="60"/>
      </w:pPr>
      <w:r>
        <w:rPr>
          <w:rFonts w:ascii="Arial" w:cs="Arial" w:eastAsia="Arial" w:hAnsi="Arial"/>
          <w:sz w:val="22"/>
          <w:szCs w:val="22"/>
        </w:rPr>
        <w:t xml:space="preserve">It connects to the LLM-guided BO literature (LLAMBO, BioDiscoveryAgent, BORA) but is the first application to behavioral social science factorial design with a non-monotone outcome.</w:t>
      </w:r>
    </w:p>
    <w:p>
      <w:pPr>
        <w:pStyle w:val="ListParagraph"/>
        <w:numPr>
          <w:ilvl w:val="0"/>
          <w:numId w:val="2"/>
        </w:numPr>
        <w:spacing w:before="40" w:after="60"/>
      </w:pPr>
      <w:r>
        <w:rPr>
          <w:rFonts w:ascii="Arial" w:cs="Arial" w:eastAsia="Arial" w:hAnsi="Arial"/>
          <w:sz w:val="22"/>
          <w:szCs w:val="22"/>
        </w:rPr>
        <w:t xml:space="preserve">The simulation failure work is not wasted: its structured error pattern can be harvested as a selection signal, creating a coherent narrative arc across both memos.</w:t>
      </w:r>
    </w:p>
    <w:p>
      <w:pPr>
        <w:spacing w:before="60" w:after="60"/>
      </w:pPr>
      <w:r>
        <w:t xml:space="preserve"/>
      </w:r>
    </w:p>
    <w:p>
      <w:pPr>
        <w:pStyle w:val="Heading1"/>
        <w:pBdr>
          <w:bottom w:val="single" w:color="2E75B6" w:sz="6" w:space="6"/>
        </w:pBdr>
        <w:spacing w:before="400" w:after="140"/>
      </w:pPr>
      <w:r>
        <w:rPr>
          <w:rFonts w:ascii="Arial" w:cs="Arial" w:eastAsia="Arial" w:hAnsi="Arial"/>
          <w:b/>
          <w:bCs/>
          <w:color w:val="1A3B5C"/>
          <w:sz w:val="32"/>
          <w:szCs w:val="32"/>
        </w:rPr>
        <w:t xml:space="preserve">2. Data and Existing Assets</w:t>
      </w:r>
    </w:p>
    <w:p>
      <w:pPr>
        <w:pStyle w:val="Heading2"/>
        <w:spacing w:before="280" w:after="100"/>
      </w:pPr>
      <w:r>
        <w:rPr>
          <w:rFonts w:ascii="Arial" w:cs="Arial" w:eastAsia="Arial" w:hAnsi="Arial"/>
          <w:b/>
          <w:bCs/>
          <w:color w:val="2E75B6"/>
          <w:sz w:val="26"/>
          <w:szCs w:val="26"/>
        </w:rPr>
        <w:t xml:space="preserve">2.1 Dataset Overview</w:t>
      </w:r>
    </w:p>
    <w:p>
      <w:pPr>
        <w:spacing w:before="60" w:after="120"/>
      </w:pPr>
      <w:r>
        <w:rPr>
          <w:rFonts w:ascii="Arial" w:cs="Arial" w:eastAsia="Arial" w:hAnsi="Arial"/>
          <w:sz w:val="22"/>
          <w:szCs w:val="22"/>
        </w:rPr>
        <w:t xml:space="preserve">No new data collection is needed for Phase 1. All required data is available from Alsobay et al.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00"/>
        <w:gridCol w:w="1560"/>
      </w:tblGrid>
      <w:tr>
        <w:trPr>
          <w:tblHeader/>
        </w:trPr>
        <w:tc>
          <w:tcPr>
            <w:tcW w:type="dxa" w:w="3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3B5C"/>
                <w:sz w:val="20"/>
                <w:szCs w:val="20"/>
              </w:rPr>
              <w:t xml:space="preserve">Asset</w:t>
            </w:r>
          </w:p>
        </w:tc>
        <w:tc>
          <w:tcPr>
            <w:tcW w:type="dxa" w:w="4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3B5C"/>
                <w:sz w:val="20"/>
                <w:szCs w:val="20"/>
              </w:rPr>
              <w:t xml:space="preserve">Description</w:t>
            </w:r>
          </w:p>
        </w:tc>
        <w:tc>
          <w:tcPr>
            <w:tcW w:type="dxa" w:w="1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3B5C"/>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360 learning wave conditions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game transcripts, round-level decisions, outcomes for all 360 conditions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wave conditions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Held-out conditions from original paper evaluation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14-parameter design space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parameter vectors: group size, MPCR, endowment, punishment cost, reward, communication, length, etc.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 truth efficiency outcomes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Normalized efficiency (key DV) for all 360 conditions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Communication transcripts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Round-level messages for chat-enabled conditions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decision records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147,618 round-level decisions from 7,100 participants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2.2 Existing Model Infrastructure</w:t>
      </w:r>
    </w:p>
    <w:p>
      <w:pPr>
        <w:spacing w:before="60" w:after="120"/>
      </w:pPr>
      <w:r>
        <w:rPr>
          <w:rFonts w:ascii="Arial" w:cs="Arial" w:eastAsia="Arial" w:hAnsi="Arial"/>
          <w:sz w:val="22"/>
          <w:szCs w:val="22"/>
        </w:rPr>
        <w:t xml:space="preserve">The predictive model from Alsobay et al. (gradient boosting / XGBoost on condition-level aggregate features) serves as the downstream evaluator. Training on subsets of the learning wave and evaluating on the validation wave is the core measurement operation. This is already implemented and validated.</w:t>
      </w:r>
    </w:p>
    <w:p>
      <w:pPr>
        <w:spacing w:before="60" w:after="60"/>
      </w:pPr>
      <w:r>
        <w:t xml:space="preserve"/>
      </w:r>
    </w:p>
    <w:p>
      <w:pPr>
        <w:pStyle w:val="Heading1"/>
        <w:pBdr>
          <w:bottom w:val="single" w:color="2E75B6" w:sz="6" w:space="6"/>
        </w:pBdr>
        <w:spacing w:before="400" w:after="140"/>
      </w:pPr>
      <w:r>
        <w:rPr>
          <w:rFonts w:ascii="Arial" w:cs="Arial" w:eastAsia="Arial" w:hAnsi="Arial"/>
          <w:b/>
          <w:bCs/>
          <w:color w:val="1A3B5C"/>
          <w:sz w:val="32"/>
          <w:szCs w:val="32"/>
        </w:rPr>
        <w:t xml:space="preserve">3. Design of the Evaluation</w:t>
      </w:r>
    </w:p>
    <w:p>
      <w:pPr>
        <w:pStyle w:val="Heading2"/>
        <w:spacing w:before="280" w:after="100"/>
      </w:pPr>
      <w:r>
        <w:rPr>
          <w:rFonts w:ascii="Arial" w:cs="Arial" w:eastAsia="Arial" w:hAnsi="Arial"/>
          <w:b/>
          <w:bCs/>
          <w:color w:val="2E75B6"/>
          <w:sz w:val="26"/>
          <w:szCs w:val="26"/>
        </w:rPr>
        <w:t xml:space="preserve">3.1 Four Conditions and What Each Gap Measures</w:t>
      </w:r>
    </w:p>
    <w:p>
      <w:pPr>
        <w:spacing w:before="60" w:after="120"/>
      </w:pPr>
      <w:r>
        <w:rPr>
          <w:rFonts w:ascii="Arial" w:cs="Arial" w:eastAsia="Arial" w:hAnsi="Arial"/>
          <w:sz w:val="22"/>
          <w:szCs w:val="22"/>
        </w:rPr>
        <w:t xml:space="preserve">The comparison requires four selection strategies. Crucially, the gaps between them are not symmetric in scientific value — each comparison answers a distinct question.</w:t>
      </w:r>
    </w:p>
    <w:p>
      <w:pPr>
        <w:pStyle w:val="Heading3"/>
        <w:spacing w:before="200" w:after="80"/>
      </w:pPr>
      <w:r>
        <w:rPr>
          <w:rFonts w:ascii="Arial" w:cs="Arial" w:eastAsia="Arial" w:hAnsi="Arial"/>
          <w:b/>
          <w:bCs/>
          <w:color w:val="595959"/>
          <w:sz w:val="23"/>
          <w:szCs w:val="23"/>
        </w:rPr>
        <w:t xml:space="preserve">Condition A: Sobol Baseline (Random)</w:t>
      </w:r>
    </w:p>
    <w:p>
      <w:pPr>
        <w:spacing w:before="60" w:after="120"/>
      </w:pPr>
      <w:r>
        <w:rPr>
          <w:rFonts w:ascii="Arial" w:cs="Arial" w:eastAsia="Arial" w:hAnsi="Arial"/>
          <w:sz w:val="22"/>
          <w:szCs w:val="22"/>
        </w:rPr>
        <w:t xml:space="preserve">Select N conditions at random from the 360 learning wave conditions. This replicates the Alsobay et al. approach and is the primary state-of-the-art baseline. Run 50 random draws at each N; report median and IQR.</w:t>
      </w:r>
    </w:p>
    <w:p>
      <w:pPr>
        <w:spacing w:before="60" w:after="120"/>
      </w:pPr>
      <w:r>
        <w:rPr>
          <w:rFonts w:ascii="Arial" w:cs="Arial" w:eastAsia="Arial" w:hAnsi="Arial"/>
          <w:b/>
          <w:bCs/>
          <w:sz w:val="22"/>
          <w:szCs w:val="22"/>
        </w:rPr>
        <w:t xml:space="preserve">Gap A→B measures: </w:t>
      </w:r>
      <w:r>
        <w:rPr>
          <w:rFonts w:ascii="Arial" w:cs="Arial" w:eastAsia="Arial" w:hAnsi="Arial"/>
          <w:sz w:val="22"/>
          <w:szCs w:val="22"/>
        </w:rPr>
        <w:t xml:space="preserve">Does adaptive selection help at all, independent of the LLM? If a statistical surrogate doesn't beat random sampling, the adaptive framing is questionable regardless of LLM involvement. This is a sanity check.</w:t>
      </w:r>
    </w:p>
    <w:p>
      <w:pPr>
        <w:pStyle w:val="Heading3"/>
        <w:spacing w:before="200" w:after="80"/>
      </w:pPr>
      <w:r>
        <w:rPr>
          <w:rFonts w:ascii="Arial" w:cs="Arial" w:eastAsia="Arial" w:hAnsi="Arial"/>
          <w:b/>
          <w:bCs/>
          <w:color w:val="595959"/>
          <w:sz w:val="23"/>
          <w:szCs w:val="23"/>
        </w:rPr>
        <w:t xml:space="preserve">Condition B: Non-LLM Bayesian Optimization (GP-EI)</w:t>
      </w:r>
    </w:p>
    <w:p>
      <w:pPr>
        <w:spacing w:before="60" w:after="120"/>
      </w:pPr>
      <w:r>
        <w:rPr>
          <w:rFonts w:ascii="Arial" w:cs="Arial" w:eastAsia="Arial" w:hAnsi="Arial"/>
          <w:sz w:val="22"/>
          <w:szCs w:val="22"/>
        </w:rPr>
        <w:t xml:space="preserve">A Gaussian Process surrogate with Expected Improvement acquisition function selects the next condition at each step. The GP sees only the numerical parameter vectors and efficiency outcomes — no behavioral economics knowledge, no theory. This is the standard approach in the BO literature.</w:t>
      </w:r>
    </w:p>
    <w:p>
      <w:pPr>
        <w:spacing w:before="60" w:after="120"/>
      </w:pPr>
      <w:r>
        <w:rPr>
          <w:rFonts w:ascii="Arial" w:cs="Arial" w:eastAsia="Arial" w:hAnsi="Arial"/>
          <w:b/>
          <w:bCs/>
          <w:sz w:val="22"/>
          <w:szCs w:val="22"/>
        </w:rPr>
        <w:t xml:space="preserve">Gap B→C measures: </w:t>
      </w:r>
      <w:r>
        <w:rPr>
          <w:rFonts w:ascii="Arial" w:cs="Arial" w:eastAsia="Arial" w:hAnsi="Arial"/>
          <w:sz w:val="22"/>
          <w:szCs w:val="22"/>
        </w:rPr>
        <w:t xml:space="preserve">Does the LLM's domain knowledge add value over a purely statistical acquisition function? If C beats B, the LLM's knowledge of behavioral economics is doing real work. If not, its prior is either wrong, overfit to published literature, or redundant with what the GP already infers from the data.</w:t>
      </w:r>
    </w:p>
    <w:p>
      <w:pPr>
        <w:pStyle w:val="Heading3"/>
        <w:spacing w:before="200" w:after="80"/>
      </w:pPr>
      <w:r>
        <w:rPr>
          <w:rFonts w:ascii="Arial" w:cs="Arial" w:eastAsia="Arial" w:hAnsi="Arial"/>
          <w:b/>
          <w:bCs/>
          <w:color w:val="595959"/>
          <w:sz w:val="23"/>
          <w:szCs w:val="23"/>
        </w:rPr>
        <w:t xml:space="preserve">Condition C: LLM Sequential (Prior + Feedback)</w:t>
      </w:r>
    </w:p>
    <w:p>
      <w:pPr>
        <w:spacing w:before="60" w:after="120"/>
      </w:pPr>
      <w:r>
        <w:rPr>
          <w:rFonts w:ascii="Arial" w:cs="Arial" w:eastAsia="Arial" w:hAnsi="Arial"/>
          <w:sz w:val="22"/>
          <w:szCs w:val="22"/>
        </w:rPr>
        <w:t xml:space="preserve">The LLM receives the design space description and accumulating evidence from previously selected conditions, and nominates the next most informative condition at each step. Tests whether LLM domain knowledge plus sequential updating improves on pure statistical selection.</w:t>
      </w:r>
    </w:p>
    <w:p>
      <w:pPr>
        <w:spacing w:before="60" w:after="120"/>
      </w:pPr>
      <w:r>
        <w:rPr>
          <w:rFonts w:ascii="Arial" w:cs="Arial" w:eastAsia="Arial" w:hAnsi="Arial"/>
          <w:b/>
          <w:bCs/>
          <w:sz w:val="22"/>
          <w:szCs w:val="22"/>
        </w:rPr>
        <w:t xml:space="preserve">Gap C→D measures: </w:t>
      </w:r>
      <w:r>
        <w:rPr>
          <w:rFonts w:ascii="Arial" w:cs="Arial" w:eastAsia="Arial" w:hAnsi="Arial"/>
          <w:sz w:val="22"/>
          <w:szCs w:val="22"/>
        </w:rPr>
        <w:t xml:space="preserve">Does the structured failure pattern of simulation add any signal over LLM reasoning alone? If D beats C, the failed simulation work is partially rehabilitated as a signal source — it didn't predict outcomes but it identified informative regions.</w:t>
      </w:r>
    </w:p>
    <w:p>
      <w:pPr>
        <w:pStyle w:val="Heading3"/>
        <w:spacing w:before="200" w:after="80"/>
      </w:pPr>
      <w:r>
        <w:rPr>
          <w:rFonts w:ascii="Arial" w:cs="Arial" w:eastAsia="Arial" w:hAnsi="Arial"/>
          <w:b/>
          <w:bCs/>
          <w:color w:val="595959"/>
          <w:sz w:val="23"/>
          <w:szCs w:val="23"/>
        </w:rPr>
        <w:t xml:space="preserve">Condition D: Simulation-Informed LLM Selection</w:t>
      </w:r>
    </w:p>
    <w:p>
      <w:pPr>
        <w:spacing w:before="60" w:after="120"/>
      </w:pPr>
      <w:r>
        <w:rPr>
          <w:rFonts w:ascii="Arial" w:cs="Arial" w:eastAsia="Arial" w:hAnsi="Arial"/>
          <w:sz w:val="22"/>
          <w:szCs w:val="22"/>
        </w:rPr>
        <w:t xml:space="preserve">Before each selection step, the LLM receives not just observed outcomes but also simulation predictions for all unobserved candidates — including which candidates produce highest disagreement across oracle, retrieved, and no-archetype conditions. The LLM uses this signal alongside accumulated evidence to select the next condition.</w:t>
      </w:r>
    </w:p>
    <w:p>
      <w:pPr>
        <w:spacing w:before="60" w:after="120"/>
      </w:pPr>
      <w:r>
        <w:rPr>
          <w:rFonts w:ascii="Arial" w:cs="Arial" w:eastAsia="Arial" w:hAnsi="Arial"/>
          <w:b/>
          <w:bCs/>
          <w:sz w:val="22"/>
          <w:szCs w:val="22"/>
        </w:rPr>
        <w:t xml:space="preserve">Gap B→D measures: </w:t>
      </w:r>
      <w:r>
        <w:rPr>
          <w:rFonts w:ascii="Arial" w:cs="Arial" w:eastAsia="Arial" w:hAnsi="Arial"/>
          <w:sz w:val="22"/>
          <w:szCs w:val="22"/>
        </w:rPr>
        <w:t xml:space="preserve">Does the combined system (statistical + simulation + LLM) beat the purely statistical approach? This is the most practically useful comparison for a researcher deciding whether to invest in simulation infrastructure.</w:t>
      </w:r>
    </w:p>
    <w:p>
      <w:pPr>
        <w:pBdr>
          <w:top w:val="single" w:color="2E75B6" w:sz="4" w:space="4"/>
          <w:left w:val="thick" w:color="2E75B6" w:sz="20" w:space="10"/>
          <w:bottom w:val="single" w:color="2E75B6" w:sz="4" w:space="4"/>
          <w:right w:val="single" w:color="2E75B6" w:sz="4" w:space="4"/>
        </w:pBdr>
        <w:spacing w:before="120" w:after="120"/>
        <w:ind w:left="540" w:right="540"/>
      </w:pPr>
      <w:r>
        <w:rPr>
          <w:rFonts w:ascii="Arial" w:cs="Arial" w:eastAsia="Arial" w:hAnsi="Arial"/>
          <w:b/>
          <w:bCs/>
          <w:color w:val="2E75B6"/>
          <w:sz w:val="20"/>
          <w:szCs w:val="20"/>
        </w:rPr>
        <w:t xml:space="preserve">Paper structure recommendation:  </w:t>
      </w:r>
      <w:r>
        <w:rPr>
          <w:rFonts w:ascii="Arial" w:cs="Arial" w:eastAsia="Arial" w:hAnsi="Arial"/>
          <w:color w:val="595959"/>
          <w:sz w:val="20"/>
          <w:szCs w:val="20"/>
        </w:rPr>
        <w:t xml:space="preserve">Primary comparisons: A vs. B (does adaptive help?) and B vs. C (does LLM knowledge help?). Secondary: C vs. D (does simulation contribute?), positioned as the connective tissue between the two memos. This structure is lean enough for a single paper and tells a coherent story.</w:t>
      </w:r>
    </w:p>
    <w:p>
      <w:pPr>
        <w:pStyle w:val="Heading2"/>
        <w:spacing w:before="280" w:after="100"/>
      </w:pPr>
      <w:r>
        <w:rPr>
          <w:rFonts w:ascii="Arial" w:cs="Arial" w:eastAsia="Arial" w:hAnsi="Arial"/>
          <w:b/>
          <w:bCs/>
          <w:color w:val="2E75B6"/>
          <w:sz w:val="26"/>
          <w:szCs w:val="26"/>
        </w:rPr>
        <w:t xml:space="preserve">3.2 When to Run All Four vs. Being Selective</w:t>
      </w:r>
    </w:p>
    <w:p>
      <w:pPr>
        <w:spacing w:before="60" w:after="120"/>
      </w:pPr>
      <w:r>
        <w:rPr>
          <w:rFonts w:ascii="Arial" w:cs="Arial" w:eastAsia="Arial" w:hAnsi="Arial"/>
          <w:sz w:val="22"/>
          <w:szCs w:val="22"/>
        </w:rPr>
        <w:t xml:space="preserve">Running all four produces a clean decomposition of where gains come from: each pattern of ordering tells a different and publishable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3B5C"/>
                <w:sz w:val="20"/>
                <w:szCs w:val="20"/>
              </w:rPr>
              <w:t xml:space="preserve">Result Pattern</w:t>
            </w:r>
          </w:p>
        </w:tc>
        <w:tc>
          <w:tcPr>
            <w:tcW w:type="dxa" w:w="6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3B5C"/>
                <w:sz w:val="20"/>
                <w:szCs w:val="20"/>
              </w:rPr>
              <w:t xml:space="preserve">Interpretation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&lt; B ≈ C &lt; 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Simulation adds value; LLM reasoning alone does not. Prior is unhelpful but structured failure encodes real signal.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&lt; B &lt; C ≈ 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domain knowledge drives gains; simulation is redundant (its signal already implicit in LLM reasoning).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&lt; B &lt; C &lt; 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Layered contributions: each component adds value. Cleanest story.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 B &lt; C &lt; 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beats pure BO; simulation on top adds further gain. Prior knowledge matters more than statistical sophistication.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&lt; B ≈ C ≈ 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adaptation helps; neither LLM knowledge nor simulation adds over GP-EI. Conservative but honest result.</w:t>
            </w:r>
          </w:p>
        </w:tc>
      </w:tr>
    </w:tbl>
    <w:p>
      <w:pPr>
        <w:spacing w:before="60" w:after="60"/>
      </w:pPr>
      <w:r>
        <w:t xml:space="preserve"/>
      </w:r>
    </w:p>
    <w:p>
      <w:pPr>
        <w:spacing w:before="60" w:after="120"/>
      </w:pPr>
      <w:r>
        <w:rPr>
          <w:rFonts w:ascii="Arial" w:cs="Arial" w:eastAsia="Arial" w:hAnsi="Arial"/>
          <w:sz w:val="22"/>
          <w:szCs w:val="22"/>
        </w:rPr>
        <w:t xml:space="preserve">The practical risk of running all four is scope. If the paper's central contribution is LLM-guided adaptive design, conditions A, B, C suffice with D as an appendix. If rehabilitating simulation as a signal source is the contribution, D is essential. The recommended approach: run all four, structure the paper around A/B/C, present D as 'can simulation contribute?' analysis.</w:t>
      </w:r>
    </w:p>
    <w:p>
      <w:pPr>
        <w:pStyle w:val="Heading2"/>
        <w:spacing w:before="280" w:after="100"/>
      </w:pPr>
      <w:r>
        <w:rPr>
          <w:rFonts w:ascii="Arial" w:cs="Arial" w:eastAsia="Arial" w:hAnsi="Arial"/>
          <w:b/>
          <w:bCs/>
          <w:color w:val="2E75B6"/>
          <w:sz w:val="26"/>
          <w:szCs w:val="26"/>
        </w:rPr>
        <w:t xml:space="preserve">3.3 The Sequential Selection Loop (Condition C in Detail)</w:t>
      </w:r>
    </w:p>
    <w:p>
      <w:pPr>
        <w:pStyle w:val="ListParagraph"/>
        <w:numPr>
          <w:ilvl w:val="0"/>
          <w:numId w:val="3"/>
        </w:numPr>
        <w:spacing w:before="60" w:after="80"/>
      </w:pPr>
      <w:r>
        <w:rPr>
          <w:rFonts w:ascii="Arial" w:cs="Arial" w:eastAsia="Arial" w:hAnsi="Arial"/>
          <w:b/>
          <w:bCs/>
          <w:sz w:val="22"/>
          <w:szCs w:val="22"/>
        </w:rPr>
        <w:t xml:space="preserve">Seed: </w:t>
      </w:r>
      <w:r>
        <w:rPr>
          <w:rFonts w:ascii="Arial" w:cs="Arial" w:eastAsia="Arial" w:hAnsi="Arial"/>
          <w:sz w:val="22"/>
          <w:szCs w:val="22"/>
        </w:rPr>
        <w:t xml:space="preserve">Begin with N₀ = 10 randomly selected conditions and their full outcomes.</w:t>
      </w:r>
    </w:p>
    <w:p>
      <w:pPr>
        <w:pStyle w:val="ListParagraph"/>
        <w:numPr>
          <w:ilvl w:val="0"/>
          <w:numId w:val="3"/>
        </w:numPr>
        <w:spacing w:before="60" w:after="80"/>
      </w:pPr>
      <w:r>
        <w:rPr>
          <w:rFonts w:ascii="Arial" w:cs="Arial" w:eastAsia="Arial" w:hAnsi="Arial"/>
          <w:b/>
          <w:bCs/>
          <w:sz w:val="22"/>
          <w:szCs w:val="22"/>
        </w:rPr>
        <w:t xml:space="preserve">Context construction: </w:t>
      </w:r>
      <w:r>
        <w:rPr>
          <w:rFonts w:ascii="Arial" w:cs="Arial" w:eastAsia="Arial" w:hAnsi="Arial"/>
          <w:sz w:val="22"/>
          <w:szCs w:val="22"/>
        </w:rPr>
        <w:t xml:space="preserve">Prepare LLM context: (a) 14-parameter design space description and theoretical background; (b) for each condition run so far, parameter vector and round-level outcome summary (contribution trajectory, punishment rate by round, whether cooperation stabilized or collapsed, efficiency outcome); (c) current predictive model RMSE on conditions seen; (d) structured list of candidate conditions not yet selected.</w:t>
      </w:r>
    </w:p>
    <w:p>
      <w:pPr>
        <w:pStyle w:val="ListParagraph"/>
        <w:numPr>
          <w:ilvl w:val="0"/>
          <w:numId w:val="3"/>
        </w:numPr>
        <w:spacing w:before="60" w:after="80"/>
      </w:pPr>
      <w:r>
        <w:rPr>
          <w:rFonts w:ascii="Arial" w:cs="Arial" w:eastAsia="Arial" w:hAnsi="Arial"/>
          <w:b/>
          <w:bCs/>
          <w:sz w:val="22"/>
          <w:szCs w:val="22"/>
        </w:rPr>
        <w:t xml:space="preserve">Surrogate uncertainty (recommended): </w:t>
      </w:r>
      <w:r>
        <w:rPr>
          <w:rFonts w:ascii="Arial" w:cs="Arial" w:eastAsia="Arial" w:hAnsi="Arial"/>
          <w:sz w:val="22"/>
          <w:szCs w:val="22"/>
        </w:rPr>
        <w:t xml:space="preserve">Fit a GP on accumulated data; provide the LLM with the top-K conditions where the surrogate is most uncertain. Gives the LLM a numerically grounded uncertainty landscape to reason about.</w:t>
      </w:r>
    </w:p>
    <w:p>
      <w:pPr>
        <w:pStyle w:val="ListParagraph"/>
        <w:numPr>
          <w:ilvl w:val="0"/>
          <w:numId w:val="3"/>
        </w:numPr>
        <w:spacing w:before="60" w:after="80"/>
      </w:pPr>
      <w:r>
        <w:rPr>
          <w:rFonts w:ascii="Arial" w:cs="Arial" w:eastAsia="Arial" w:hAnsi="Arial"/>
          <w:b/>
          <w:bCs/>
          <w:sz w:val="22"/>
          <w:szCs w:val="22"/>
        </w:rPr>
        <w:t xml:space="preserve">LLM selection: </w:t>
      </w:r>
      <w:r>
        <w:rPr>
          <w:rFonts w:ascii="Arial" w:cs="Arial" w:eastAsia="Arial" w:hAnsi="Arial"/>
          <w:sz w:val="22"/>
          <w:szCs w:val="22"/>
        </w:rPr>
        <w:t xml:space="preserve">Prompt the LLM to select the next condition and provide a written rationale. Log the rationale.</w:t>
      </w:r>
    </w:p>
    <w:p>
      <w:pPr>
        <w:pStyle w:val="ListParagraph"/>
        <w:numPr>
          <w:ilvl w:val="0"/>
          <w:numId w:val="3"/>
        </w:numPr>
        <w:spacing w:before="60" w:after="80"/>
      </w:pPr>
      <w:r>
        <w:rPr>
          <w:rFonts w:ascii="Arial" w:cs="Arial" w:eastAsia="Arial" w:hAnsi="Arial"/>
          <w:b/>
          <w:bCs/>
          <w:sz w:val="22"/>
          <w:szCs w:val="22"/>
        </w:rPr>
        <w:t xml:space="preserve">Outcome revelation: </w:t>
      </w:r>
      <w:r>
        <w:rPr>
          <w:rFonts w:ascii="Arial" w:cs="Arial" w:eastAsia="Arial" w:hAnsi="Arial"/>
          <w:sz w:val="22"/>
          <w:szCs w:val="22"/>
        </w:rPr>
        <w:t xml:space="preserve">Look up ground-truth efficiency and round-level summary for the selected condition in the existing dataset.</w:t>
      </w:r>
    </w:p>
    <w:p>
      <w:pPr>
        <w:pStyle w:val="ListParagraph"/>
        <w:numPr>
          <w:ilvl w:val="0"/>
          <w:numId w:val="3"/>
        </w:numPr>
        <w:spacing w:before="60" w:after="80"/>
      </w:pPr>
      <w:r>
        <w:rPr>
          <w:rFonts w:ascii="Arial" w:cs="Arial" w:eastAsia="Arial" w:hAnsi="Arial"/>
          <w:b/>
          <w:bCs/>
          <w:sz w:val="22"/>
          <w:szCs w:val="22"/>
        </w:rPr>
        <w:t xml:space="preserve">Model update: </w:t>
      </w:r>
      <w:r>
        <w:rPr>
          <w:rFonts w:ascii="Arial" w:cs="Arial" w:eastAsia="Arial" w:hAnsi="Arial"/>
          <w:sz w:val="22"/>
          <w:szCs w:val="22"/>
        </w:rPr>
        <w:t xml:space="preserve">Retrain downstream predictive model on all conditions seen; record validation wave RMSE.</w:t>
      </w:r>
    </w:p>
    <w:p>
      <w:pPr>
        <w:pStyle w:val="ListParagraph"/>
        <w:numPr>
          <w:ilvl w:val="0"/>
          <w:numId w:val="3"/>
        </w:numPr>
        <w:spacing w:before="60" w:after="80"/>
      </w:pPr>
      <w:r>
        <w:rPr>
          <w:rFonts w:ascii="Arial" w:cs="Arial" w:eastAsia="Arial" w:hAnsi="Arial"/>
          <w:b/>
          <w:bCs/>
          <w:sz w:val="22"/>
          <w:szCs w:val="22"/>
        </w:rPr>
        <w:t xml:space="preserve">Repeat.</w:t>
      </w:r>
    </w:p>
    <w:p>
      <w:pPr>
        <w:pBdr>
          <w:left w:val="thick" w:color="2E75B6" w:sz="14" w:space="10"/>
        </w:pBdr>
        <w:spacing w:before="120" w:after="120"/>
        <w:ind w:left="720" w:right="720"/>
      </w:pPr>
      <w:r>
        <w:rPr>
          <w:rFonts w:ascii="Arial" w:cs="Arial" w:eastAsia="Arial" w:hAnsi="Arial"/>
          <w:i/>
          <w:iCs/>
          <w:color w:val="595959"/>
          <w:sz w:val="20"/>
          <w:szCs w:val="20"/>
        </w:rPr>
        <w:t xml:space="preserve">This is a retrospective simulation — we are not running new experiments. Outcome revelation is a lookup in existing data. The full loop runs on existing data with no new participant recruitment required.</w:t>
      </w:r>
    </w:p>
    <w:p>
      <w:pPr>
        <w:pStyle w:val="Heading2"/>
        <w:spacing w:before="280" w:after="100"/>
      </w:pPr>
      <w:r>
        <w:rPr>
          <w:rFonts w:ascii="Arial" w:cs="Arial" w:eastAsia="Arial" w:hAnsi="Arial"/>
          <w:b/>
          <w:bCs/>
          <w:color w:val="2E75B6"/>
          <w:sz w:val="26"/>
          <w:szCs w:val="26"/>
        </w:rPr>
        <w:t xml:space="preserve">3.4 Simulation as Acquisition Signal (Condition D in Detail)</w:t>
      </w:r>
    </w:p>
    <w:p>
      <w:pPr>
        <w:spacing w:before="60" w:after="120"/>
      </w:pPr>
      <w:r>
        <w:rPr>
          <w:rFonts w:ascii="Arial" w:cs="Arial" w:eastAsia="Arial" w:hAnsi="Arial"/>
          <w:sz w:val="22"/>
          <w:szCs w:val="22"/>
        </w:rPr>
        <w:t xml:space="preserve">The key insight enabling Condition D: simulation doesn't need to be accurate to be useful as a selection input. Even a biased simulator might reliably distinguish 'this condition will produce a middling outcome' from 'this condition might be extreme.' Directional signal, even imperfect, has acquisition value.</w:t>
      </w:r>
    </w:p>
    <w:p>
      <w:pPr>
        <w:pStyle w:val="Heading3"/>
        <w:spacing w:before="200" w:after="80"/>
      </w:pPr>
      <w:r>
        <w:rPr>
          <w:rFonts w:ascii="Arial" w:cs="Arial" w:eastAsia="Arial" w:hAnsi="Arial"/>
          <w:b/>
          <w:bCs/>
          <w:color w:val="595959"/>
          <w:sz w:val="23"/>
          <w:szCs w:val="23"/>
        </w:rPr>
        <w:t xml:space="preserve">Mechanism 1: Simulation Disagreement</w:t>
      </w:r>
    </w:p>
    <w:p>
      <w:pPr>
        <w:spacing w:before="60" w:after="120"/>
      </w:pPr>
      <w:r>
        <w:rPr>
          <w:rFonts w:ascii="Arial" w:cs="Arial" w:eastAsia="Arial" w:hAnsi="Arial"/>
          <w:sz w:val="22"/>
          <w:szCs w:val="22"/>
        </w:rPr>
        <w:t xml:space="preserve">Run all three persona conditions (oracle, retrieved, no-archetype) on each of the 350 unobserved candidates. Where the three conditions disagree wildly on predicted efficiency, the LLM's prior about that condition is unstable — it cannot settle on a coherent prediction. That instability signals an underspecified region where new data would be most informative. Compute variance across conditions' efficiency predictions as a simple disagreement metric.</w:t>
      </w:r>
    </w:p>
    <w:p>
      <w:pPr>
        <w:pStyle w:val="Heading3"/>
        <w:spacing w:before="200" w:after="80"/>
      </w:pPr>
      <w:r>
        <w:rPr>
          <w:rFonts w:ascii="Arial" w:cs="Arial" w:eastAsia="Arial" w:hAnsi="Arial"/>
          <w:b/>
          <w:bCs/>
          <w:color w:val="595959"/>
          <w:sz w:val="23"/>
          <w:szCs w:val="23"/>
        </w:rPr>
        <w:t xml:space="preserve">Mechanism 2: LLM Reasoning About Its Own Uncertainty</w:t>
      </w:r>
    </w:p>
    <w:p>
      <w:pPr>
        <w:spacing w:before="60" w:after="120"/>
      </w:pPr>
      <w:r>
        <w:rPr>
          <w:rFonts w:ascii="Arial" w:cs="Arial" w:eastAsia="Arial" w:hAnsi="Arial"/>
          <w:sz w:val="22"/>
          <w:szCs w:val="22"/>
        </w:rPr>
        <w:t xml:space="preserve">Rather than feeding raw simulation predictions, ask the LLM: 'here are simulation predictions for these candidates — which do you think are most likely to be wrong, and why?' The LLM's reasoning about its own uncertainty is often more reliable than its point estimates. A model that says 'I'm not confident here because punishment cost and MPCR interact in a way unresolved in the literature' generates useful selection signal even if its predicted efficiency is off.</w:t>
      </w:r>
    </w:p>
    <w:p>
      <w:pPr>
        <w:pStyle w:val="Heading3"/>
        <w:spacing w:before="200" w:after="80"/>
      </w:pPr>
      <w:r>
        <w:rPr>
          <w:rFonts w:ascii="Arial" w:cs="Arial" w:eastAsia="Arial" w:hAnsi="Arial"/>
          <w:b/>
          <w:bCs/>
          <w:color w:val="595959"/>
          <w:sz w:val="23"/>
          <w:szCs w:val="23"/>
        </w:rPr>
        <w:t xml:space="preserve">Mechanism 3: Residual Meta-Model</w:t>
      </w:r>
    </w:p>
    <w:p>
      <w:pPr>
        <w:spacing w:before="60" w:after="120"/>
      </w:pPr>
      <w:r>
        <w:rPr>
          <w:rFonts w:ascii="Arial" w:cs="Arial" w:eastAsia="Arial" w:hAnsi="Arial"/>
          <w:sz w:val="22"/>
          <w:szCs w:val="22"/>
        </w:rPr>
        <w:t xml:space="preserve">As conditions are observed in the sequential loop, build a dataset of (simulation prediction, actual outcome) pairs. Fit a meta-model: given design parameters, how large is the simulation's error? Conditions where the meta-model predicts large simulation error are conditions where the LLM's prior is weakest — highest expected model gain from running them. This uses simulation as a learned feature of the design space rather than a prediction tool.</w:t>
      </w:r>
    </w:p>
    <w:p>
      <w:pPr>
        <w:pBdr>
          <w:left w:val="thick" w:color="2E75B6" w:sz="14" w:space="10"/>
        </w:pBdr>
        <w:spacing w:before="120" w:after="120"/>
        <w:ind w:left="720" w:right="720"/>
      </w:pPr>
      <w:r>
        <w:rPr>
          <w:rFonts w:ascii="Arial" w:cs="Arial" w:eastAsia="Arial" w:hAnsi="Arial"/>
          <w:i/>
          <w:iCs/>
          <w:color w:val="595959"/>
          <w:sz w:val="20"/>
          <w:szCs w:val="20"/>
        </w:rPr>
        <w:t xml:space="preserve">Validation check before committing to Mechanism 3: fit the meta-model on the first 100 observed conditions, then check whether it predicts simulation error magnitude on the next 50. If it outperforms a constant, the mechanism is worth including.</w:t>
      </w:r>
    </w:p>
    <w:p>
      <w:pPr>
        <w:pStyle w:val="Heading2"/>
        <w:spacing w:before="280" w:after="100"/>
      </w:pPr>
      <w:r>
        <w:rPr>
          <w:rFonts w:ascii="Arial" w:cs="Arial" w:eastAsia="Arial" w:hAnsi="Arial"/>
          <w:b/>
          <w:bCs/>
          <w:color w:val="2E75B6"/>
          <w:sz w:val="26"/>
          <w:szCs w:val="26"/>
        </w:rPr>
        <w:t xml:space="preserve">3.5 What the LLM Is Asked to Reason About</w:t>
      </w:r>
    </w:p>
    <w:p>
      <w:pPr>
        <w:spacing w:before="60" w:after="120"/>
      </w:pPr>
      <w:r>
        <w:rPr>
          <w:rFonts w:ascii="Arial" w:cs="Arial" w:eastAsia="Arial" w:hAnsi="Arial"/>
          <w:sz w:val="22"/>
          <w:szCs w:val="22"/>
        </w:rPr>
        <w:t xml:space="preserve">The prompt structure should be explicit about the task and invite mechanistic reasoning:</w:t>
      </w:r>
    </w:p>
    <w:p>
      <w:pPr>
        <w:pStyle w:val="ListParagraph"/>
        <w:numPr>
          <w:ilvl w:val="0"/>
          <w:numId w:val="2"/>
        </w:numPr>
        <w:spacing w:before="40" w:after="60"/>
      </w:pPr>
      <w:r>
        <w:rPr>
          <w:rFonts w:ascii="Arial" w:cs="Arial" w:eastAsia="Arial" w:hAnsi="Arial"/>
          <w:sz w:val="22"/>
          <w:szCs w:val="22"/>
        </w:rPr>
        <w:t xml:space="preserve">You are assisting a behavioral economist designing an integrative experiment on public goods games with punishment mechanisms.</w:t>
      </w:r>
    </w:p>
    <w:p>
      <w:pPr>
        <w:pStyle w:val="ListParagraph"/>
        <w:numPr>
          <w:ilvl w:val="0"/>
          <w:numId w:val="2"/>
        </w:numPr>
        <w:spacing w:before="40" w:after="60"/>
      </w:pPr>
      <w:r>
        <w:rPr>
          <w:rFonts w:ascii="Arial" w:cs="Arial" w:eastAsia="Arial" w:hAnsi="Arial"/>
          <w:sz w:val="22"/>
          <w:szCs w:val="22"/>
        </w:rPr>
        <w:t xml:space="preserve">You have observed outcomes from the following conditions [list]. Here is what happened in each: [round-level summaries].</w:t>
      </w:r>
    </w:p>
    <w:p>
      <w:pPr>
        <w:pStyle w:val="ListParagraph"/>
        <w:numPr>
          <w:ilvl w:val="0"/>
          <w:numId w:val="2"/>
        </w:numPr>
        <w:spacing w:before="40" w:after="60"/>
      </w:pPr>
      <w:r>
        <w:rPr>
          <w:rFonts w:ascii="Arial" w:cs="Arial" w:eastAsia="Arial" w:hAnsi="Arial"/>
          <w:sz w:val="22"/>
          <w:szCs w:val="22"/>
        </w:rPr>
        <w:t xml:space="preserve">The goal is to understand how punishment design parameters jointly determine group efficiency. A predictive model is trained on observed conditions and evaluated on held-out ones.</w:t>
      </w:r>
    </w:p>
    <w:p>
      <w:pPr>
        <w:pStyle w:val="ListParagraph"/>
        <w:numPr>
          <w:ilvl w:val="0"/>
          <w:numId w:val="2"/>
        </w:numPr>
        <w:spacing w:before="40" w:after="60"/>
      </w:pPr>
      <w:r>
        <w:rPr>
          <w:rFonts w:ascii="Arial" w:cs="Arial" w:eastAsia="Arial" w:hAnsi="Arial"/>
          <w:sz w:val="22"/>
          <w:szCs w:val="22"/>
        </w:rPr>
        <w:t xml:space="preserve">From the remaining conditions you have not yet observed, which one would most improve our understanding of how punishment affects efficiency, and why? Identify the specific parameter combination you are targeting and what you expect it to reveal.</w:t>
      </w:r>
    </w:p>
    <w:p>
      <w:pPr>
        <w:spacing w:before="60" w:after="120"/>
      </w:pPr>
      <w:r>
        <w:rPr>
          <w:rFonts w:ascii="Arial" w:cs="Arial" w:eastAsia="Arial" w:hAnsi="Arial"/>
          <w:sz w:val="22"/>
          <w:szCs w:val="22"/>
        </w:rPr>
        <w:t xml:space="preserve">The rationale chain is itself valuable data. Code it for: whether the LLM identifies correct interaction terms (punishment cost x MPCR, group size x communication); whether its predictions about each condition are confirmed by ground truth; and whether it exploits literature priors or reasons from accumulated evidence.</w:t>
      </w:r>
    </w:p>
    <w:p>
      <w:pPr>
        <w:spacing w:before="60" w:after="60"/>
      </w:pPr>
      <w:r>
        <w:t xml:space="preserve"/>
      </w:r>
    </w:p>
    <w:p>
      <w:pPr>
        <w:pStyle w:val="Heading1"/>
        <w:pBdr>
          <w:bottom w:val="single" w:color="2E75B6" w:sz="6" w:space="6"/>
        </w:pBdr>
        <w:spacing w:before="400" w:after="140"/>
      </w:pPr>
      <w:r>
        <w:rPr>
          <w:rFonts w:ascii="Arial" w:cs="Arial" w:eastAsia="Arial" w:hAnsi="Arial"/>
          <w:b/>
          <w:bCs/>
          <w:color w:val="1A3B5C"/>
          <w:sz w:val="32"/>
          <w:szCs w:val="32"/>
        </w:rPr>
        <w:t xml:space="preserve">4. Measurement and Analysis</w:t>
      </w:r>
    </w:p>
    <w:p>
      <w:pPr>
        <w:pStyle w:val="Heading2"/>
        <w:spacing w:before="280" w:after="100"/>
      </w:pPr>
      <w:r>
        <w:rPr>
          <w:rFonts w:ascii="Arial" w:cs="Arial" w:eastAsia="Arial" w:hAnsi="Arial"/>
          <w:b/>
          <w:bCs/>
          <w:color w:val="2E75B6"/>
          <w:sz w:val="26"/>
          <w:szCs w:val="26"/>
        </w:rPr>
        <w:t xml:space="preserve">4.1 Primary Metric: Learning Curve</w:t>
      </w:r>
    </w:p>
    <w:p>
      <w:pPr>
        <w:spacing w:before="60" w:after="120"/>
      </w:pPr>
      <w:r>
        <w:rPr>
          <w:rFonts w:ascii="Arial" w:cs="Arial" w:eastAsia="Arial" w:hAnsi="Arial"/>
          <w:sz w:val="22"/>
          <w:szCs w:val="22"/>
        </w:rPr>
        <w:t xml:space="preserve">For each N from N₀ to N_budget, plot predictive RMSE on the validation wave for all four conditions. Report the N at which each reaches 90% of full-360-condition RMSE as 'experiments-to-threshold.'</w:t>
      </w:r>
    </w:p>
    <w:p>
      <w:pPr>
        <w:pStyle w:val="Heading2"/>
        <w:spacing w:before="280" w:after="100"/>
      </w:pPr>
      <w:r>
        <w:rPr>
          <w:rFonts w:ascii="Arial" w:cs="Arial" w:eastAsia="Arial" w:hAnsi="Arial"/>
          <w:b/>
          <w:bCs/>
          <w:color w:val="2E75B6"/>
          <w:sz w:val="26"/>
          <w:szCs w:val="26"/>
        </w:rPr>
        <w:t xml:space="preserve">4.2 Secondary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3B5C"/>
                <w:sz w:val="20"/>
                <w:szCs w:val="20"/>
              </w:rPr>
              <w:t xml:space="preserve">Metric</w:t>
            </w:r>
          </w:p>
        </w:tc>
        <w:tc>
          <w:tcPr>
            <w:tcW w:type="dxa" w:w="3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3B5C"/>
                <w:sz w:val="20"/>
                <w:szCs w:val="20"/>
              </w:rPr>
              <w:t xml:space="preserve">What It Measures</w:t>
            </w:r>
          </w:p>
        </w:tc>
        <w:tc>
          <w:tcPr>
            <w:tcW w:type="dxa" w:w="3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3B5C"/>
                <w:sz w:val="20"/>
                <w:szCs w:val="20"/>
              </w:rPr>
              <w:t xml:space="preserve">Why It Matters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Parameter coverage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Distribution of selected conditions across the 14-dimensional space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 whether LLM clusters near literature-familiar regions or explores broadly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Rationale accuracy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LLM's stated reason for selecting condition X matches ground truth outcome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Measures whether LLM reasons from theory or produces plausible-sounding justifications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Interaction recovery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what N does the model trained on selected conditions recover key interactions from the full-data model?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 whether LLM selection prioritizes dimensions that actually drive efficiency heterogeneity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vs. sequential gap (C only)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RMSE difference between LLM-batch and LLM-sequential at each 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Quantifies value of sequential feedback vs. prior-only selection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Simulation disagreement calibration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high simulation disagreement actually predict high information gain?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Validates the Mechanism 1 signal in Condition 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Meta-model transfer (D only)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the residual meta-model fitted on early conditions predict simulation error on later conditions?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Validates Mechanism 3 before committing to it in the full pipeline</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4.3 The Interesting Failure Mode</w:t>
      </w:r>
    </w:p>
    <w:p>
      <w:pPr>
        <w:spacing w:before="60" w:after="120"/>
      </w:pPr>
      <w:r>
        <w:rPr>
          <w:rFonts w:ascii="Arial" w:cs="Arial" w:eastAsia="Arial" w:hAnsi="Arial"/>
          <w:sz w:val="22"/>
          <w:szCs w:val="22"/>
        </w:rPr>
        <w:t xml:space="preserve">The expected failure mode is literature-prior exploitation: LLM selection is efficient when the target phenomenon aligns with prior behavioral economics knowledge, but misses regime-boundary effects in underexplored regions.</w:t>
      </w:r>
    </w:p>
    <w:p>
      <w:pPr>
        <w:spacing w:before="60" w:after="120"/>
      </w:pPr>
      <w:r>
        <w:rPr>
          <w:rFonts w:ascii="Arial" w:cs="Arial" w:eastAsia="Arial" w:hAnsi="Arial"/>
          <w:sz w:val="22"/>
          <w:szCs w:val="22"/>
        </w:rPr>
        <w:t xml:space="preserve">The Alsobay et al. finding — that punishment flips from beneficial to harmful depending on specific parameter combinations — may fall in a region underrepresented in prior PGG literature. The LLM, trained on that literature, will have weaker priors about that region and may underallocate selections there.</w:t>
      </w:r>
    </w:p>
    <w:p>
      <w:pPr>
        <w:pBdr>
          <w:top w:val="single" w:color="8B4000" w:sz="4" w:space="4"/>
          <w:left w:val="thick" w:color="8B4000" w:sz="20" w:space="10"/>
          <w:bottom w:val="single" w:color="8B4000" w:sz="4" w:space="4"/>
          <w:right w:val="single" w:color="8B4000" w:sz="4" w:space="4"/>
        </w:pBdr>
        <w:spacing w:before="120" w:after="120"/>
        <w:ind w:left="540" w:right="540"/>
      </w:pPr>
      <w:r>
        <w:rPr>
          <w:rFonts w:ascii="Arial" w:cs="Arial" w:eastAsia="Arial" w:hAnsi="Arial"/>
          <w:b/>
          <w:bCs/>
          <w:color w:val="8B4000"/>
          <w:sz w:val="20"/>
          <w:szCs w:val="20"/>
        </w:rPr>
        <w:t xml:space="preserve">Expected Result:  </w:t>
      </w:r>
      <w:r>
        <w:rPr>
          <w:rFonts w:ascii="Arial" w:cs="Arial" w:eastAsia="Arial" w:hAnsi="Arial"/>
          <w:color w:val="595959"/>
          <w:sz w:val="20"/>
          <w:szCs w:val="20"/>
        </w:rPr>
        <w:t xml:space="preserve">LLM-guided selection outperforms Sobol in conditions near the literature prior (recovers known effects faster) but underperforms in the tails. The net gain depends on how much of the Alsobay et al. finding is truly novel vs. predicted by prior theory.</w:t>
      </w:r>
    </w:p>
    <w:p>
      <w:pPr>
        <w:spacing w:before="60" w:after="60"/>
      </w:pPr>
      <w:r>
        <w:t xml:space="preserve"/>
      </w:r>
    </w:p>
    <w:p>
      <w:pPr>
        <w:pStyle w:val="Heading1"/>
        <w:pBdr>
          <w:bottom w:val="single" w:color="2E75B6" w:sz="6" w:space="6"/>
        </w:pBdr>
        <w:spacing w:before="400" w:after="140"/>
      </w:pPr>
      <w:r>
        <w:rPr>
          <w:rFonts w:ascii="Arial" w:cs="Arial" w:eastAsia="Arial" w:hAnsi="Arial"/>
          <w:b/>
          <w:bCs/>
          <w:color w:val="1A3B5C"/>
          <w:sz w:val="32"/>
          <w:szCs w:val="32"/>
        </w:rPr>
        <w:t xml:space="preserve">5. Positioning and Related Work</w:t>
      </w:r>
    </w:p>
    <w:p>
      <w:pPr>
        <w:pStyle w:val="Heading2"/>
        <w:spacing w:before="280" w:after="100"/>
      </w:pPr>
      <w:r>
        <w:rPr>
          <w:rFonts w:ascii="Arial" w:cs="Arial" w:eastAsia="Arial" w:hAnsi="Arial"/>
          <w:b/>
          <w:bCs/>
          <w:color w:val="2E75B6"/>
          <w:sz w:val="26"/>
          <w:szCs w:val="26"/>
        </w:rPr>
        <w:t xml:space="preserve">5.1 The LLM-Guided BO Literature (Non-Social Science)</w:t>
      </w:r>
    </w:p>
    <w:p>
      <w:pPr>
        <w:spacing w:before="60" w:after="120"/>
      </w:pPr>
      <w:r>
        <w:rPr>
          <w:rFonts w:ascii="Arial" w:cs="Arial" w:eastAsia="Arial" w:hAnsi="Arial"/>
          <w:sz w:val="22"/>
          <w:szCs w:val="22"/>
        </w:rPr>
        <w:t xml:space="preserve">The evidence that LLM-guided acquisition functions outperform standard BO comes entirely from chemistry and materials science. LLAMBO (Liu et al., ICLR 2024) demonstrates LLM-enhanced BO for hyperparameter tuning, finding particular gains in the early sparse-data phase. BioDiscoveryAgent (Roohani et al., 2024) applies this to gene perturbation experiments. BORA (IJCAI 2025) uses a hybrid LLM+GP architecture for scientific experiment design in chemistry.</w:t>
      </w:r>
    </w:p>
    <w:p>
      <w:pPr>
        <w:spacing w:before="60" w:after="120"/>
      </w:pPr>
      <w:r>
        <w:rPr>
          <w:rFonts w:ascii="Arial" w:cs="Arial" w:eastAsia="Arial" w:hAnsi="Arial"/>
          <w:sz w:val="22"/>
          <w:szCs w:val="22"/>
        </w:rPr>
        <w:t xml:space="preserve">The early-stage advantage is the key finding: LLM domain prior matters most before the GP has enough data to form its own reliable surrogate. This is directly applicable — 10 seed conditions is exactly the sparse regime where LLM prior should provide the most gain over a purely statistical GP.</w:t>
      </w:r>
    </w:p>
    <w:p>
      <w:pPr>
        <w:spacing w:before="60" w:after="120"/>
      </w:pPr>
      <w:r>
        <w:rPr>
          <w:rFonts w:ascii="Arial" w:cs="Arial" w:eastAsia="Arial" w:hAnsi="Arial"/>
          <w:sz w:val="22"/>
          <w:szCs w:val="22"/>
        </w:rPr>
        <w:t xml:space="preserve">Critical caveat: purely LLM-based approaches consistently lag behind hybrid methods. The gains come from LLM+GP architectures, not LLM alone. This motivates the design of Condition C (LLM informed by GP uncertainty estimates), not pure LLM selection.</w:t>
      </w:r>
    </w:p>
    <w:p>
      <w:pPr>
        <w:pStyle w:val="Heading2"/>
        <w:spacing w:before="280" w:after="100"/>
      </w:pPr>
      <w:r>
        <w:rPr>
          <w:rFonts w:ascii="Arial" w:cs="Arial" w:eastAsia="Arial" w:hAnsi="Arial"/>
          <w:b/>
          <w:bCs/>
          <w:color w:val="2E75B6"/>
          <w:sz w:val="26"/>
          <w:szCs w:val="26"/>
        </w:rPr>
        <w:t xml:space="preserve">5.2 Manning &amp; Horton: General Social Agents (2508.17407)</w:t>
      </w:r>
    </w:p>
    <w:p>
      <w:pPr>
        <w:spacing w:before="60" w:after="120"/>
      </w:pPr>
      <w:r>
        <w:rPr>
          <w:rFonts w:ascii="Arial" w:cs="Arial" w:eastAsia="Arial" w:hAnsi="Arial"/>
          <w:sz w:val="22"/>
          <w:szCs w:val="22"/>
        </w:rPr>
        <w:t xml:space="preserve">This paper is the strongest positive case for simulation-based prediction in social science and must be engaged with carefully. Manning &amp; Horton demonstrate that LLM agents, when built with theory-grounded prompts optimized on seed games, can predict initial play in novel games better than game-theoretic equilibria, cognitive hierarchy models, and out-of-the-box agents — in some cases outperforming the most plausibly relevant published human data.</w:t>
      </w:r>
    </w:p>
    <w:p>
      <w:pPr>
        <w:spacing w:before="60" w:after="120"/>
      </w:pPr>
      <w:r>
        <w:rPr>
          <w:rFonts w:ascii="Arial" w:cs="Arial" w:eastAsia="Arial" w:hAnsi="Arial"/>
          <w:sz w:val="22"/>
          <w:szCs w:val="22"/>
        </w:rPr>
        <w:t xml:space="preserve">Understanding their prompt optimization mechanism is critical for positioning:</w:t>
      </w:r>
    </w:p>
    <w:p>
      <w:pPr>
        <w:pStyle w:val="Heading3"/>
        <w:spacing w:before="200" w:after="80"/>
      </w:pPr>
      <w:r>
        <w:rPr>
          <w:rFonts w:ascii="Arial" w:cs="Arial" w:eastAsia="Arial" w:hAnsi="Arial"/>
          <w:b/>
          <w:bCs/>
          <w:color w:val="595959"/>
          <w:sz w:val="23"/>
          <w:szCs w:val="23"/>
        </w:rPr>
        <w:t xml:space="preserve">How Their Prompt Optimization Works</w:t>
      </w:r>
    </w:p>
    <w:p>
      <w:pPr>
        <w:spacing w:before="60" w:after="120"/>
      </w:pPr>
      <w:r>
        <w:rPr>
          <w:rFonts w:ascii="Arial" w:cs="Arial" w:eastAsia="Arial" w:hAnsi="Arial"/>
          <w:sz w:val="22"/>
          <w:szCs w:val="22"/>
        </w:rPr>
        <w:t xml:space="preserve">The approach has three stages:</w:t>
      </w:r>
    </w:p>
    <w:p>
      <w:pPr>
        <w:pStyle w:val="ListParagraph"/>
        <w:numPr>
          <w:ilvl w:val="0"/>
          <w:numId w:val="2"/>
        </w:numPr>
        <w:spacing w:before="40" w:after="60"/>
      </w:pPr>
      <w:r>
        <w:rPr>
          <w:rFonts w:ascii="Arial" w:cs="Arial" w:eastAsia="Arial" w:hAnsi="Arial"/>
          <w:b/>
          <w:bCs/>
          <w:sz w:val="22"/>
          <w:szCs w:val="22"/>
        </w:rPr>
        <w:t xml:space="preserve">Step 1 — Theory-grounded candidate library: </w:t>
      </w:r>
      <w:r>
        <w:rPr>
          <w:rFonts w:ascii="Arial" w:cs="Arial" w:eastAsia="Arial" w:hAnsi="Arial"/>
          <w:sz w:val="22"/>
          <w:szCs w:val="22"/>
        </w:rPr>
        <w:t xml:space="preserve">They do not generate arbitrary prompts. They enumerate prompts corresponding to specific behavioral economic theories. For the 11-20 money request game, the relevant theory is level-k reasoning, so candidates instantiate different levels of iterated strategic thinking (level 0, 1, 2, 3...). Theory-grounding keeps the candidate library finite and interpretable.</w:t>
      </w:r>
    </w:p>
    <w:p>
      <w:pPr>
        <w:pStyle w:val="ListParagraph"/>
        <w:numPr>
          <w:ilvl w:val="0"/>
          <w:numId w:val="2"/>
        </w:numPr>
        <w:spacing w:before="40" w:after="60"/>
      </w:pPr>
      <w:r>
        <w:rPr>
          <w:rFonts w:ascii="Arial" w:cs="Arial" w:eastAsia="Arial" w:hAnsi="Arial"/>
          <w:b/>
          <w:bCs/>
          <w:sz w:val="22"/>
          <w:szCs w:val="22"/>
        </w:rPr>
        <w:t xml:space="preserve">Step 2 — Selection/mixing on training data: </w:t>
      </w:r>
      <w:r>
        <w:rPr>
          <w:rFonts w:ascii="Arial" w:cs="Arial" w:eastAsia="Arial" w:hAnsi="Arial"/>
          <w:sz w:val="22"/>
          <w:szCs w:val="22"/>
        </w:rPr>
        <w:t xml:space="preserve">Given the finite candidate library and seed game human response distribution, find the mixture of prompts that minimizes KL divergence between simulated and observed distributions. This is a constrained optimization over a discrete candidate set — tractable precisely because theory-grounding keeps it small.</w:t>
      </w:r>
    </w:p>
    <w:p>
      <w:pPr>
        <w:pStyle w:val="ListParagraph"/>
        <w:numPr>
          <w:ilvl w:val="0"/>
          <w:numId w:val="2"/>
        </w:numPr>
        <w:spacing w:before="40" w:after="60"/>
      </w:pPr>
      <w:r>
        <w:rPr>
          <w:rFonts w:ascii="Arial" w:cs="Arial" w:eastAsia="Arial" w:hAnsi="Arial"/>
          <w:b/>
          <w:bCs/>
          <w:sz w:val="22"/>
          <w:szCs w:val="22"/>
        </w:rPr>
        <w:t xml:space="preserve">Step 3 — Validation on structurally distinct variants: </w:t>
      </w:r>
      <w:r>
        <w:rPr>
          <w:rFonts w:ascii="Arial" w:cs="Arial" w:eastAsia="Arial" w:hAnsi="Arial"/>
          <w:sz w:val="22"/>
          <w:szCs w:val="22"/>
        </w:rPr>
        <w:t xml:space="preserve">The optimized mixture is validated on related but structurally distinct games (costless game, cycle game — same mechanism, different payoff structures). Only prompts that survive validation are deployed on truly novel targets. This is the key Hullman-addressing step: prompts that overfit the training game's idiosyncrasies fail here.</w:t>
      </w:r>
    </w:p>
    <w:p>
      <w:pPr>
        <w:spacing w:before="60" w:after="120"/>
      </w:pPr>
      <w:r>
        <w:rPr>
          <w:rFonts w:ascii="Arial" w:cs="Arial" w:eastAsia="Arial" w:hAnsi="Arial"/>
          <w:sz w:val="22"/>
          <w:szCs w:val="22"/>
        </w:rPr>
        <w:t xml:space="preserve">The key finding: without theory-grounding, the optimization fails even in-sample. Without cross-structure validation, prompts overfit. Both elements are individually necessary.</w:t>
      </w:r>
    </w:p>
    <w:p>
      <w:pPr>
        <w:pStyle w:val="Heading3"/>
        <w:spacing w:before="200" w:after="80"/>
      </w:pPr>
      <w:r>
        <w:rPr>
          <w:rFonts w:ascii="Arial" w:cs="Arial" w:eastAsia="Arial" w:hAnsi="Arial"/>
          <w:b/>
          <w:bCs/>
          <w:color w:val="595959"/>
          <w:sz w:val="23"/>
          <w:szCs w:val="23"/>
        </w:rPr>
        <w:t xml:space="preserve">Why This Success Doesn't Transfer to PGG</w:t>
      </w:r>
    </w:p>
    <w:p>
      <w:pPr>
        <w:spacing w:before="60" w:after="120"/>
      </w:pPr>
      <w:r>
        <w:rPr>
          <w:rFonts w:ascii="Arial" w:cs="Arial" w:eastAsia="Arial" w:hAnsi="Arial"/>
          <w:sz w:val="22"/>
          <w:szCs w:val="22"/>
        </w:rPr>
        <w:t xml:space="preserve">Three specific reasons why their approach succeeds where yours fails — and why this sharpens rather than threatens your positioning:</w:t>
      </w:r>
    </w:p>
    <w:p>
      <w:pPr>
        <w:pStyle w:val="ListParagraph"/>
        <w:numPr>
          <w:ilvl w:val="0"/>
          <w:numId w:val="2"/>
        </w:numPr>
        <w:spacing w:before="40" w:after="60"/>
      </w:pPr>
      <w:r>
        <w:rPr>
          <w:rFonts w:ascii="Arial" w:cs="Arial" w:eastAsia="Arial" w:hAnsi="Arial"/>
          <w:b/>
          <w:bCs/>
          <w:sz w:val="22"/>
          <w:szCs w:val="22"/>
        </w:rPr>
        <w:t xml:space="preserve">One-shot vs. repeated: </w:t>
      </w:r>
      <w:r>
        <w:rPr>
          <w:rFonts w:ascii="Arial" w:cs="Arial" w:eastAsia="Arial" w:hAnsi="Arial"/>
          <w:sz w:val="22"/>
          <w:szCs w:val="22"/>
        </w:rPr>
        <w:t xml:space="preserve">Their prediction target is initial play in a single-decision game. There is no history, no reactivity, no round-level conditioning on what others just did. Punishment decisions in PGG depend on whether your group member defected in round 6 — a fundamentally different inference problem that theory-grounded type prompts cannot capture.</w:t>
      </w:r>
    </w:p>
    <w:p>
      <w:pPr>
        <w:pStyle w:val="ListParagraph"/>
        <w:numPr>
          <w:ilvl w:val="0"/>
          <w:numId w:val="2"/>
        </w:numPr>
        <w:spacing w:before="40" w:after="60"/>
      </w:pPr>
      <w:r>
        <w:rPr>
          <w:rFonts w:ascii="Arial" w:cs="Arial" w:eastAsia="Arial" w:hAnsi="Arial"/>
          <w:b/>
          <w:bCs/>
          <w:sz w:val="22"/>
          <w:szCs w:val="22"/>
        </w:rPr>
        <w:t xml:space="preserve">Structural similarity is high: </w:t>
      </w:r>
      <w:r>
        <w:rPr>
          <w:rFonts w:ascii="Arial" w:cs="Arial" w:eastAsia="Arial" w:hAnsi="Arial"/>
          <w:sz w:val="22"/>
          <w:szCs w:val="22"/>
        </w:rPr>
        <w:t xml:space="preserve">All their novel games are derived from the 11-20 game family — different numeric ranges, same underlying mechanism. The moment condition violation Hullman identifies is minimized when seed and target are structurally close. Your 14 parameters include changes that alter the game's nature entirely (removing punishment, adding communication, changing group size), not just its payoffs.</w:t>
      </w:r>
    </w:p>
    <w:p>
      <w:pPr>
        <w:pStyle w:val="ListParagraph"/>
        <w:numPr>
          <w:ilvl w:val="0"/>
          <w:numId w:val="2"/>
        </w:numPr>
        <w:spacing w:before="40" w:after="60"/>
      </w:pPr>
      <w:r>
        <w:rPr>
          <w:rFonts w:ascii="Arial" w:cs="Arial" w:eastAsia="Arial" w:hAnsi="Arial"/>
          <w:b/>
          <w:bCs/>
          <w:sz w:val="22"/>
          <w:szCs w:val="22"/>
        </w:rPr>
        <w:t xml:space="preserve">Theory is enumerable: </w:t>
      </w:r>
      <w:r>
        <w:rPr>
          <w:rFonts w:ascii="Arial" w:cs="Arial" w:eastAsia="Arial" w:hAnsi="Arial"/>
          <w:sz w:val="22"/>
          <w:szCs w:val="22"/>
        </w:rPr>
        <w:t xml:space="preserve">Level-k reasoning is a clean, discrete theory — levels 0, 1, 2, 3, done. The theories relevant to repeated PGG with punishment are: conditional cooperation, altruistic punishment, inequity aversion, norm enforcement, reputation, group identity, crowding out of intrinsic motivation. These interact and are not a discrete set. A type prompt cannot encode the conditional trigger rules that produce actual punishment decisions.</w:t>
      </w:r>
    </w:p>
    <w:p>
      <w:pPr>
        <w:pBdr>
          <w:left w:val="thick" w:color="2E75B6" w:sz="14" w:space="10"/>
        </w:pBdr>
        <w:spacing w:before="120" w:after="120"/>
        <w:ind w:left="720" w:right="720"/>
      </w:pPr>
      <w:r>
        <w:rPr>
          <w:rFonts w:ascii="Arial" w:cs="Arial" w:eastAsia="Arial" w:hAnsi="Arial"/>
          <w:i/>
          <w:iCs/>
          <w:color w:val="595959"/>
          <w:sz w:val="20"/>
          <w:szCs w:val="20"/>
        </w:rPr>
        <w:t xml:space="preserve">Rather than Manning &amp; Horton being a threat, they become your most useful positive foil. Their paper establishes the conditions under which validated simulation transfers. Your paper establishes where those conditions break — reactive behaviors, structural variation, repeated game dynamics — and proposes an alternative that works where simulation doesn't.</w:t>
      </w:r>
    </w:p>
    <w:p>
      <w:pPr>
        <w:spacing w:before="60" w:after="120"/>
      </w:pPr>
      <w:r>
        <w:rPr>
          <w:rFonts w:ascii="Arial" w:cs="Arial" w:eastAsia="Arial" w:hAnsi="Arial"/>
          <w:sz w:val="22"/>
          <w:szCs w:val="22"/>
        </w:rPr>
        <w:t xml:space="preserve">One implementation lesson worth adopting: the theory-grounding discipline. Even for the adaptive selection use case, defining a theory-grounded candidate set for Condition C (e.g., prompts grounded in conditional cooperation, strong reciprocity, or free-rider theory) and validating on a held-out seed subset would strengthen your methodology and create a direct parallel to Manning &amp; Horton that makes the comparison legible to reviewers.</w:t>
      </w:r>
    </w:p>
    <w:p>
      <w:pPr>
        <w:pStyle w:val="Heading2"/>
        <w:spacing w:before="280" w:after="100"/>
      </w:pPr>
      <w:r>
        <w:rPr>
          <w:rFonts w:ascii="Arial" w:cs="Arial" w:eastAsia="Arial" w:hAnsi="Arial"/>
          <w:b/>
          <w:bCs/>
          <w:color w:val="2E75B6"/>
          <w:sz w:val="26"/>
          <w:szCs w:val="26"/>
        </w:rPr>
        <w:t xml:space="preserve">5.3 Evidence for LLM Helps in Social Science Experiment Selection</w:t>
      </w:r>
    </w:p>
    <w:p>
      <w:pPr>
        <w:spacing w:before="60" w:after="120"/>
      </w:pPr>
      <w:r>
        <w:rPr>
          <w:rFonts w:ascii="Arial" w:cs="Arial" w:eastAsia="Arial" w:hAnsi="Arial"/>
          <w:sz w:val="22"/>
          <w:szCs w:val="22"/>
        </w:rPr>
        <w:t xml:space="preserve">The honest state of the evidence: there is no direct evidence for LLM-guided factorial experiment selection in social science. This is a genuine gap, which is what makes your contribution novel. The table below maps what does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rPr>
          <w:tblHeader/>
        </w:trPr>
        <w:tc>
          <w:tcPr>
            <w:tcW w:type="dxa" w:w="2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3B5C"/>
                <w:sz w:val="20"/>
                <w:szCs w:val="20"/>
              </w:rPr>
              <w:t xml:space="preserve">Evidence Type</w:t>
            </w:r>
          </w:p>
        </w:tc>
        <w:tc>
          <w:tcPr>
            <w:tcW w:type="dxa" w:w="3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3B5C"/>
                <w:sz w:val="20"/>
                <w:szCs w:val="20"/>
              </w:rPr>
              <w:t xml:space="preserve">Finding</w:t>
            </w:r>
          </w:p>
        </w:tc>
        <w:tc>
          <w:tcPr>
            <w:tcW w:type="dxa" w:w="29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3B5C"/>
                <w:sz w:val="20"/>
                <w:szCs w:val="20"/>
              </w:rPr>
              <w:t xml:space="preserve">Relevance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predicting direction of effects (social science)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Hewitt et al. (2024): GPT-4 anticipates direction and relative strength of treatment effects across social science experiments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Supports LLM as acquisition function for directional reasoning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predicting interaction effects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Poor — Yeykelis et al. (2025): 76% reproduction of main effects but only 27% of interaction effects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Caution: Alsobay et al.'s key finding IS an interaction effect landscape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knows more than it can immediately tell'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Manning et al. (2024): LLM good at predicting signs of effects but not magnitudes; dramatically improves when conditioned on fitted causal model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Supports latent knowledge hypothesis: LLM may rank conditions by info value even when it can't predict outcomes accurately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LLM-guided BO beating Sobol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chemistry/materials science (LLAMBO, BORA, BioDiscoveryAgent)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Transfers to your setting only in the early sparse-data regime; hybrid outperforms pure LLM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guiding next-experiment selection in factorial behavioral design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evidence exists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gap — you are at the frontier</w:t>
            </w:r>
          </w:p>
        </w:tc>
      </w:tr>
    </w:tbl>
    <w:p>
      <w:pPr>
        <w:spacing w:before="60" w:after="60"/>
      </w:pPr>
      <w:r>
        <w:t xml:space="preserve"/>
      </w:r>
    </w:p>
    <w:p>
      <w:pPr>
        <w:spacing w:before="60" w:after="120"/>
      </w:pPr>
      <w:r>
        <w:rPr>
          <w:rFonts w:ascii="Arial" w:cs="Arial" w:eastAsia="Arial" w:hAnsi="Arial"/>
          <w:sz w:val="22"/>
          <w:szCs w:val="22"/>
        </w:rPr>
        <w:t xml:space="preserve">The framing implication: you cannot say 'we expect LLMs to help based on prior evidence.' You say: 'the chemistry BO literature suggests early-phase gains in sparse-data regimes; the social science literature suggests LLMs have latent knowledge about effect directions; we test whether this transfers to behavioral factorial design where the outcome space is non-monotone and interaction-driven.' That is cleaner and more defensible.</w:t>
      </w:r>
    </w:p>
    <w:p>
      <w:pPr>
        <w:spacing w:before="60" w:after="120"/>
      </w:pPr>
      <w:r>
        <w:rPr>
          <w:rFonts w:ascii="Arial" w:cs="Arial" w:eastAsia="Arial" w:hAnsi="Arial"/>
          <w:sz w:val="22"/>
          <w:szCs w:val="22"/>
        </w:rPr>
        <w:t xml:space="preserve">The Manning et al. 'LLM knows more than it can immediately tell' finding is your strongest theoretical prior. A model that cannot predict punishment efficiency directly might still rank conditions by expected information value — its internal model of behavioral economics is richer than what it can articulate as a point prediction. Your evaluation tests whether that latent knowledge is accessible through the acquisition function framing even when it isn't accessible through direct simulation.</w:t>
      </w:r>
    </w:p>
    <w:p>
      <w:pPr>
        <w:pStyle w:val="Heading2"/>
        <w:spacing w:before="280" w:after="100"/>
      </w:pPr>
      <w:r>
        <w:rPr>
          <w:rFonts w:ascii="Arial" w:cs="Arial" w:eastAsia="Arial" w:hAnsi="Arial"/>
          <w:b/>
          <w:bCs/>
          <w:color w:val="2E75B6"/>
          <w:sz w:val="26"/>
          <w:szCs w:val="26"/>
        </w:rPr>
        <w:t xml:space="preserve">5.4 How to Position the Paper</w:t>
      </w:r>
    </w:p>
    <w:p>
      <w:pPr>
        <w:pStyle w:val="ListParagraph"/>
        <w:numPr>
          <w:ilvl w:val="0"/>
          <w:numId w:val="2"/>
        </w:numPr>
        <w:spacing w:before="40" w:after="60"/>
      </w:pPr>
      <w:r>
        <w:rPr>
          <w:rFonts w:ascii="Arial" w:cs="Arial" w:eastAsia="Arial" w:hAnsi="Arial"/>
          <w:b/>
          <w:bCs/>
          <w:sz w:val="22"/>
          <w:szCs w:val="22"/>
        </w:rPr>
        <w:t xml:space="preserve">Methodological: </w:t>
      </w:r>
      <w:r>
        <w:rPr>
          <w:rFonts w:ascii="Arial" w:cs="Arial" w:eastAsia="Arial" w:hAnsi="Arial"/>
          <w:sz w:val="22"/>
          <w:szCs w:val="22"/>
        </w:rPr>
        <w:t xml:space="preserve">First application of LLM-guided adaptive experimental design to behavioral social science. Pipeline adapted for non-monotone social outcomes and factorial design space.</w:t>
      </w:r>
    </w:p>
    <w:p>
      <w:pPr>
        <w:pStyle w:val="ListParagraph"/>
        <w:numPr>
          <w:ilvl w:val="0"/>
          <w:numId w:val="2"/>
        </w:numPr>
        <w:spacing w:before="40" w:after="60"/>
      </w:pPr>
      <w:r>
        <w:rPr>
          <w:rFonts w:ascii="Arial" w:cs="Arial" w:eastAsia="Arial" w:hAnsi="Arial"/>
          <w:b/>
          <w:bCs/>
          <w:sz w:val="22"/>
          <w:szCs w:val="22"/>
        </w:rPr>
        <w:t xml:space="preserve">Empirical: </w:t>
      </w:r>
      <w:r>
        <w:rPr>
          <w:rFonts w:ascii="Arial" w:cs="Arial" w:eastAsia="Arial" w:hAnsi="Arial"/>
          <w:sz w:val="22"/>
          <w:szCs w:val="22"/>
        </w:rPr>
        <w:t xml:space="preserve">Quantifies sample efficiency gain (or lack thereof) of LLM selection vs. Sobol and GP-EI baselines in a large integrative experiment with ground truth. Documents where LLM knowledge helps vs. produces literature-prior bias.</w:t>
      </w:r>
    </w:p>
    <w:p>
      <w:pPr>
        <w:pStyle w:val="ListParagraph"/>
        <w:numPr>
          <w:ilvl w:val="0"/>
          <w:numId w:val="2"/>
        </w:numPr>
        <w:spacing w:before="40" w:after="60"/>
      </w:pPr>
      <w:r>
        <w:rPr>
          <w:rFonts w:ascii="Arial" w:cs="Arial" w:eastAsia="Arial" w:hAnsi="Arial"/>
          <w:b/>
          <w:bCs/>
          <w:sz w:val="22"/>
          <w:szCs w:val="22"/>
        </w:rPr>
        <w:t xml:space="preserve">Prescriptive: </w:t>
      </w:r>
      <w:r>
        <w:rPr>
          <w:rFonts w:ascii="Arial" w:cs="Arial" w:eastAsia="Arial" w:hAnsi="Arial"/>
          <w:sz w:val="22"/>
          <w:szCs w:val="22"/>
        </w:rPr>
        <w:t xml:space="preserve">Provides guidance on when LLM-guided selection is appropriate (known mechanisms, novel parameter ranges) vs. when to prefer uninformed space-filling (genuinely novel phenomena where prior literature may mislead).</w:t>
      </w:r>
    </w:p>
    <w:p>
      <w:pPr>
        <w:pStyle w:val="ListParagraph"/>
        <w:numPr>
          <w:ilvl w:val="0"/>
          <w:numId w:val="2"/>
        </w:numPr>
        <w:spacing w:before="40" w:after="60"/>
      </w:pPr>
      <w:r>
        <w:rPr>
          <w:rFonts w:ascii="Arial" w:cs="Arial" w:eastAsia="Arial" w:hAnsi="Arial"/>
          <w:b/>
          <w:bCs/>
          <w:sz w:val="22"/>
          <w:szCs w:val="22"/>
        </w:rPr>
        <w:t xml:space="preserve">Narrative arc: </w:t>
      </w:r>
      <w:r>
        <w:rPr>
          <w:rFonts w:ascii="Arial" w:cs="Arial" w:eastAsia="Arial" w:hAnsi="Arial"/>
          <w:sz w:val="22"/>
          <w:szCs w:val="22"/>
        </w:rPr>
        <w:t xml:space="preserve">Two-paper sequence: simulation fails as standalone prediction tool (Memo 1) → simulation's structured failure is itself informative → LLM-guided selection works where simulation doesn't (this paper).</w:t>
      </w:r>
    </w:p>
    <w:p>
      <w:pPr>
        <w:pBdr>
          <w:left w:val="thick" w:color="2E75B6" w:sz="14" w:space="10"/>
        </w:pBdr>
        <w:spacing w:before="120" w:after="120"/>
        <w:ind w:left="720" w:right="720"/>
      </w:pPr>
      <w:r>
        <w:rPr>
          <w:rFonts w:ascii="Arial" w:cs="Arial" w:eastAsia="Arial" w:hAnsi="Arial"/>
          <w:i/>
          <w:iCs/>
          <w:color w:val="595959"/>
          <w:sz w:val="20"/>
          <w:szCs w:val="20"/>
        </w:rPr>
        <w:t xml:space="preserve">What this paper explicitly does NOT claim: that LLMs can predict human behavior in unobserved conditions, that simulation can replace experiments, or that LLM selection always beats Sobol. The contribution is conditional and bounded, which makes it more credible.</w:t>
      </w:r>
    </w:p>
    <w:p>
      <w:pPr>
        <w:spacing w:before="60" w:after="60"/>
      </w:pPr>
      <w:r>
        <w:t xml:space="preserve"/>
      </w:r>
    </w:p>
    <w:p>
      <w:pPr>
        <w:pStyle w:val="Heading1"/>
        <w:pBdr>
          <w:bottom w:val="single" w:color="2E75B6" w:sz="6" w:space="6"/>
        </w:pBdr>
        <w:spacing w:before="400" w:after="140"/>
      </w:pPr>
      <w:r>
        <w:rPr>
          <w:rFonts w:ascii="Arial" w:cs="Arial" w:eastAsia="Arial" w:hAnsi="Arial"/>
          <w:b/>
          <w:bCs/>
          <w:color w:val="1A3B5C"/>
          <w:sz w:val="32"/>
          <w:szCs w:val="32"/>
        </w:rPr>
        <w:t xml:space="preserve">6. Scope of Current Phase (No New Experiments)</w:t>
      </w:r>
    </w:p>
    <w:p>
      <w:pPr>
        <w:pStyle w:val="Heading2"/>
        <w:spacing w:before="280" w:after="100"/>
      </w:pPr>
      <w:r>
        <w:rPr>
          <w:rFonts w:ascii="Arial" w:cs="Arial" w:eastAsia="Arial" w:hAnsi="Arial"/>
          <w:b/>
          <w:bCs/>
          <w:color w:val="2E75B6"/>
          <w:sz w:val="26"/>
          <w:szCs w:val="26"/>
        </w:rPr>
        <w:t xml:space="preserve">6.1 What Can Be Done Now</w:t>
      </w:r>
    </w:p>
    <w:p>
      <w:pPr>
        <w:spacing w:before="60" w:after="120"/>
      </w:pPr>
      <w:r>
        <w:rPr>
          <w:rFonts w:ascii="Arial" w:cs="Arial" w:eastAsia="Arial" w:hAnsi="Arial"/>
          <w:sz w:val="22"/>
          <w:szCs w:val="22"/>
        </w:rPr>
        <w:t xml:space="preserve">Everything described above can be executed using the existing 360-condition dataset. Timeline estimate: 8-12 weeks depending on iteration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rPr>
          <w:tblHeader/>
        </w:trPr>
        <w:tc>
          <w:tcPr>
            <w:tcW w:type="dxa" w:w="3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3B5C"/>
                <w:sz w:val="20"/>
                <w:szCs w:val="20"/>
              </w:rPr>
              <w:t xml:space="preserve">Task</w:t>
            </w:r>
          </w:p>
        </w:tc>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3B5C"/>
                <w:sz w:val="20"/>
                <w:szCs w:val="20"/>
              </w:rPr>
              <w:t xml:space="preserve">Effort</w:t>
            </w:r>
          </w:p>
        </w:tc>
        <w:tc>
          <w:tcPr>
            <w:tcW w:type="dxa" w:w="33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3B5C"/>
                <w:sz w:val="20"/>
                <w:szCs w:val="20"/>
              </w:rPr>
              <w:t xml:space="preserve">Dependency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sequential selection loop (Python)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to dataset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GP surrogate + EI for Condition 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Dataset + loop</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LLM selection prompt + rationale logging (Condition 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access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simulation predictions on all 350 candidates (oracle/retrieved/no-archetype)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Simulation infrastructure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disagreement metric and meta-model (Condition 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Simulation outputs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Sobol baseline (50 draws, full N range)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days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Loop</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all four conditions for N from 10 to 200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 compute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implementations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Learning curve analysis and visualization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conditions run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Rationale coding and secondary metrics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weeks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Rationale logs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Paper draft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weeks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 complete</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6.2 What Phase 2 Would Add</w:t>
      </w:r>
    </w:p>
    <w:p>
      <w:pPr>
        <w:spacing w:before="60" w:after="120"/>
      </w:pPr>
      <w:r>
        <w:rPr>
          <w:rFonts w:ascii="Arial" w:cs="Arial" w:eastAsia="Arial" w:hAnsi="Arial"/>
          <w:sz w:val="22"/>
          <w:szCs w:val="22"/>
        </w:rPr>
        <w:t xml:space="preserve">A prospective evaluation: given a new domain or a new parameter space, does the LLM-guided selection strategy generalize? This requires running new experiments and is out of scope for the current phase.</w:t>
      </w:r>
    </w:p>
    <w:p>
      <w:pPr>
        <w:spacing w:before="60" w:after="120"/>
      </w:pPr>
      <w:r>
        <w:rPr>
          <w:rFonts w:ascii="Arial" w:cs="Arial" w:eastAsia="Arial" w:hAnsi="Arial"/>
          <w:sz w:val="22"/>
          <w:szCs w:val="22"/>
        </w:rPr>
        <w:t xml:space="preserve">A more modest extension within existing data: apply the pipeline to the validation wave conditions, treating them as the prospective target. The LLM selects from the validation wave conditions without seeing their outcomes. This tests prospective generalization within the existing dataset.</w:t>
      </w:r>
    </w:p>
    <w:p>
      <w:pPr>
        <w:spacing w:before="60" w:after="60"/>
      </w:pPr>
      <w:r>
        <w:t xml:space="preserve"/>
      </w:r>
    </w:p>
    <w:p>
      <w:pPr>
        <w:pStyle w:val="Heading1"/>
        <w:pBdr>
          <w:bottom w:val="single" w:color="2E75B6" w:sz="6" w:space="6"/>
        </w:pBdr>
        <w:spacing w:before="400" w:after="140"/>
      </w:pPr>
      <w:r>
        <w:rPr>
          <w:rFonts w:ascii="Arial" w:cs="Arial" w:eastAsia="Arial" w:hAnsi="Arial"/>
          <w:b/>
          <w:bCs/>
          <w:color w:val="1A3B5C"/>
          <w:sz w:val="32"/>
          <w:szCs w:val="32"/>
        </w:rPr>
        <w:t xml:space="preserve">7. Open Questions and Risks</w:t>
      </w:r>
    </w:p>
    <w:p>
      <w:pPr>
        <w:pStyle w:val="Heading2"/>
        <w:spacing w:before="280" w:after="100"/>
      </w:pPr>
      <w:r>
        <w:rPr>
          <w:rFonts w:ascii="Arial" w:cs="Arial" w:eastAsia="Arial" w:hAnsi="Arial"/>
          <w:b/>
          <w:bCs/>
          <w:color w:val="2E75B6"/>
          <w:sz w:val="26"/>
          <w:szCs w:val="26"/>
        </w:rPr>
        <w:t xml:space="preserve">7.1 Known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rPr>
          <w:tblHeader/>
        </w:trPr>
        <w:tc>
          <w:tcPr>
            <w:tcW w:type="dxa" w:w="26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3B5C"/>
                <w:sz w:val="20"/>
                <w:szCs w:val="20"/>
              </w:rPr>
              <w:t xml:space="preserve">Risk</w:t>
            </w:r>
          </w:p>
        </w:tc>
        <w:tc>
          <w:tcPr>
            <w:tcW w:type="dxa" w:w="15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3B5C"/>
                <w:sz w:val="20"/>
                <w:szCs w:val="20"/>
              </w:rPr>
              <w:t xml:space="preserve">Likelihood</w:t>
            </w:r>
          </w:p>
        </w:tc>
        <w:tc>
          <w:tcPr>
            <w:tcW w:type="dxa" w:w="5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3B5C"/>
                <w:sz w:val="20"/>
                <w:szCs w:val="20"/>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prior dominates over sequential updating — Condition C collapses to LLM-batch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via batch vs. sequential gap metric; if true, it is a finding, not a failure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Literature prior biased toward common PGR parameters, missing Alsobay et al.'s novel boundary findings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Medium-High</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Expected and documented as the interesting failure mode; publish as conditional guidance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 interaction effect reproduction rate (Yeykelis et al.) means LLM ranking of conditions is near-random in interaction-driven regions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GP surrogate in Condition C should catch this — LLM provides early warmstart, GP corrects as data accumulates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Simulation disagreement metric (Condition D Mechanism 1) is noisy if three conditions disagree randomly rather than systematically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check if disagreement correlates with simulation error on observed conditions before using as signal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Meta-model (Condition D Mechanism 3) doesn't transfer from observed to unobserved conditions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Pre-test on held-out observed conditions; only include if it predicts simulation error reliably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selection is non-deterministic across runs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multiple seeds; report variance alongside Sobol IQR</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7.2 Open Design Decisions</w:t>
      </w:r>
    </w:p>
    <w:p>
      <w:pPr>
        <w:pStyle w:val="ListParagraph"/>
        <w:numPr>
          <w:ilvl w:val="0"/>
          <w:numId w:val="2"/>
        </w:numPr>
        <w:spacing w:before="40" w:after="60"/>
      </w:pPr>
      <w:r>
        <w:rPr>
          <w:rFonts w:ascii="Arial" w:cs="Arial" w:eastAsia="Arial" w:hAnsi="Arial"/>
          <w:b/>
          <w:bCs/>
          <w:sz w:val="22"/>
          <w:szCs w:val="22"/>
        </w:rPr>
        <w:t xml:space="preserve">Seed set size: </w:t>
      </w:r>
      <w:r>
        <w:rPr>
          <w:rFonts w:ascii="Arial" w:cs="Arial" w:eastAsia="Arial" w:hAnsi="Arial"/>
          <w:sz w:val="22"/>
          <w:szCs w:val="22"/>
        </w:rPr>
        <w:t xml:space="preserve">N₀ = 10 is the recommended starting point. Test at 5 (pure prior) and 20 (more evidence). The smaller the seed, the more the LLM relies on prior; the larger, the more it updates on evidence.</w:t>
      </w:r>
    </w:p>
    <w:p>
      <w:pPr>
        <w:pStyle w:val="ListParagraph"/>
        <w:numPr>
          <w:ilvl w:val="0"/>
          <w:numId w:val="2"/>
        </w:numPr>
        <w:spacing w:before="40" w:after="60"/>
      </w:pPr>
      <w:r>
        <w:rPr>
          <w:rFonts w:ascii="Arial" w:cs="Arial" w:eastAsia="Arial" w:hAnsi="Arial"/>
          <w:b/>
          <w:bCs/>
          <w:sz w:val="22"/>
          <w:szCs w:val="22"/>
        </w:rPr>
        <w:t xml:space="preserve">Candidate presentation: </w:t>
      </w:r>
      <w:r>
        <w:rPr>
          <w:rFonts w:ascii="Arial" w:cs="Arial" w:eastAsia="Arial" w:hAnsi="Arial"/>
          <w:sz w:val="22"/>
          <w:szCs w:val="22"/>
        </w:rPr>
        <w:t xml:space="preserve">Present all 350 remaining candidates vs. top-K by surrogate uncertainty. All 350 may exceed context limits; top-K focuses LLM on ambiguous regions but may prematurely narrow search. Recommend top-20 with a note that candidates outside this set are available on request.</w:t>
      </w:r>
    </w:p>
    <w:p>
      <w:pPr>
        <w:pStyle w:val="ListParagraph"/>
        <w:numPr>
          <w:ilvl w:val="0"/>
          <w:numId w:val="2"/>
        </w:numPr>
        <w:spacing w:before="40" w:after="60"/>
      </w:pPr>
      <w:r>
        <w:rPr>
          <w:rFonts w:ascii="Arial" w:cs="Arial" w:eastAsia="Arial" w:hAnsi="Arial"/>
          <w:b/>
          <w:bCs/>
          <w:sz w:val="22"/>
          <w:szCs w:val="22"/>
        </w:rPr>
        <w:t xml:space="preserve">Rationale format: </w:t>
      </w:r>
      <w:r>
        <w:rPr>
          <w:rFonts w:ascii="Arial" w:cs="Arial" w:eastAsia="Arial" w:hAnsi="Arial"/>
          <w:sz w:val="22"/>
          <w:szCs w:val="22"/>
        </w:rPr>
        <w:t xml:space="preserve">Ask the LLM to predict the outcome of the selected condition before revelation? This allows calibration analysis and connects to the Alsobay et al. finding that human forecasters fail at this task. Recommended: yes, as a secondary elicitation.</w:t>
      </w:r>
    </w:p>
    <w:p>
      <w:pPr>
        <w:pStyle w:val="ListParagraph"/>
        <w:numPr>
          <w:ilvl w:val="0"/>
          <w:numId w:val="2"/>
        </w:numPr>
        <w:spacing w:before="40" w:after="60"/>
      </w:pPr>
      <w:r>
        <w:rPr>
          <w:rFonts w:ascii="Arial" w:cs="Arial" w:eastAsia="Arial" w:hAnsi="Arial"/>
          <w:b/>
          <w:bCs/>
          <w:sz w:val="22"/>
          <w:szCs w:val="22"/>
        </w:rPr>
        <w:t xml:space="preserve">LLM model choice: </w:t>
      </w:r>
      <w:r>
        <w:rPr>
          <w:rFonts w:ascii="Arial" w:cs="Arial" w:eastAsia="Arial" w:hAnsi="Arial"/>
          <w:sz w:val="22"/>
          <w:szCs w:val="22"/>
        </w:rPr>
        <w:t xml:space="preserve">Test reasoning-optimized (o3, Claude 3.7) vs. standard instruction-following (GPT-4o). If gains require genuine reasoning rather than pattern-matching to the literature prior, reasoning models should outperform — a finding in itself.</w:t>
      </w:r>
    </w:p>
    <w:p>
      <w:pPr>
        <w:pStyle w:val="ListParagraph"/>
        <w:numPr>
          <w:ilvl w:val="0"/>
          <w:numId w:val="2"/>
        </w:numPr>
        <w:spacing w:before="40" w:after="60"/>
      </w:pPr>
      <w:r>
        <w:rPr>
          <w:rFonts w:ascii="Arial" w:cs="Arial" w:eastAsia="Arial" w:hAnsi="Arial"/>
          <w:b/>
          <w:bCs/>
          <w:sz w:val="22"/>
          <w:szCs w:val="22"/>
        </w:rPr>
        <w:t xml:space="preserve">Theory-grounding for Condition C (Manning &amp; Horton-inspired): </w:t>
      </w:r>
      <w:r>
        <w:rPr>
          <w:rFonts w:ascii="Arial" w:cs="Arial" w:eastAsia="Arial" w:hAnsi="Arial"/>
          <w:sz w:val="22"/>
          <w:szCs w:val="22"/>
        </w:rPr>
        <w:t xml:space="preserve">Define a theory-grounded candidate prompt set (conditional cooperator, strong reciprocator, pure free-rider, norm enforcer) and validate on held-out seed subset before deploying. This disciplines the selection reasoning and creates a methodological parallel that makes the Manning &amp; Horton comparison legible.</w:t>
      </w:r>
    </w:p>
    <w:p>
      <w:pPr>
        <w:spacing w:before="60" w:after="60"/>
      </w:pPr>
      <w:r>
        <w:t xml:space="preserve"/>
      </w:r>
    </w:p>
    <w:p>
      <w:pPr>
        <w:pStyle w:val="Heading1"/>
        <w:pBdr>
          <w:bottom w:val="single" w:color="2E75B6" w:sz="6" w:space="6"/>
        </w:pBdr>
        <w:spacing w:before="400" w:after="140"/>
      </w:pPr>
      <w:r>
        <w:rPr>
          <w:rFonts w:ascii="Arial" w:cs="Arial" w:eastAsia="Arial" w:hAnsi="Arial"/>
          <w:b/>
          <w:bCs/>
          <w:color w:val="1A3B5C"/>
          <w:sz w:val="32"/>
          <w:szCs w:val="32"/>
        </w:rPr>
        <w:t xml:space="preserve">8. Summary and Next Steps</w:t>
      </w:r>
    </w:p>
    <w:p>
      <w:pPr>
        <w:spacing w:before="60" w:after="120"/>
      </w:pPr>
      <w:r>
        <w:rPr>
          <w:rFonts w:ascii="Arial" w:cs="Arial" w:eastAsia="Arial" w:hAnsi="Arial"/>
          <w:sz w:val="22"/>
          <w:szCs w:val="22"/>
        </w:rPr>
        <w:t xml:space="preserve">This project pivots from LLM simulation (ask the LLM to be a participant) to LLM-guided design (ask the LLM to choose which participants to study). The pivot is motivated by the structural failure of simulation documented in the companion memo and supported by the Hullman et al. (2024) formal critique.</w:t>
      </w:r>
    </w:p>
    <w:p>
      <w:pPr>
        <w:spacing w:before="60" w:after="120"/>
      </w:pPr>
      <w:r>
        <w:rPr>
          <w:rFonts w:ascii="Arial" w:cs="Arial" w:eastAsia="Arial" w:hAnsi="Arial"/>
          <w:sz w:val="22"/>
          <w:szCs w:val="22"/>
        </w:rPr>
        <w:t xml:space="preserve">Four conditions are compared, producing a decomposition of where efficiency gains come from. The 27% interaction effect reproduction rate from the broader LLM simulation literature suggests managing expectations: the LLM's domain prior may help in the early sparse-data regime but the GP surrogate likely dominates as evidence accumulates. The novel contribution is testing this for the first time in a behavioral factorial design setting with a non-monotone interaction-driven outcome.</w:t>
      </w:r>
    </w:p>
    <w:p>
      <w:pPr>
        <w:spacing w:before="60" w:after="120"/>
      </w:pPr>
      <w:r>
        <w:rPr>
          <w:rFonts w:ascii="Arial" w:cs="Arial" w:eastAsia="Arial" w:hAnsi="Arial"/>
          <w:sz w:val="22"/>
          <w:szCs w:val="22"/>
        </w:rPr>
        <w:t xml:space="preserve">The simulation failure work is not wasted. Its structured error pattern — oracle over-fires, retrieved under-fires, both fail systematically in specific design regions — encodes information about where the LLM's prior is weakest. Condition D harvests this as an acquisition signal, creating a coherent arc: simulation fails as predictor, succeeds as design-space characterizer.</w:t>
      </w:r>
    </w:p>
    <w:p>
      <w:pPr>
        <w:pStyle w:val="Heading2"/>
        <w:spacing w:before="280" w:after="100"/>
      </w:pPr>
      <w:r>
        <w:rPr>
          <w:rFonts w:ascii="Arial" w:cs="Arial" w:eastAsia="Arial" w:hAnsi="Arial"/>
          <w:b/>
          <w:bCs/>
          <w:color w:val="2E75B6"/>
          <w:sz w:val="26"/>
          <w:szCs w:val="26"/>
        </w:rPr>
        <w:t xml:space="preserve">Immediate Next Steps</w:t>
      </w:r>
    </w:p>
    <w:p>
      <w:pPr>
        <w:pStyle w:val="ListParagraph"/>
        <w:numPr>
          <w:ilvl w:val="0"/>
          <w:numId w:val="3"/>
        </w:numPr>
        <w:spacing w:before="60" w:after="80"/>
      </w:pPr>
      <w:r>
        <w:rPr>
          <w:rFonts w:ascii="Arial" w:cs="Arial" w:eastAsia="Arial" w:hAnsi="Arial"/>
          <w:b/>
          <w:bCs/>
          <w:sz w:val="22"/>
          <w:szCs w:val="22"/>
        </w:rPr>
        <w:t xml:space="preserve">Implement sequential loop infrastructure </w:t>
      </w:r>
      <w:r>
        <w:rPr>
          <w:rFonts w:ascii="Arial" w:cs="Arial" w:eastAsia="Arial" w:hAnsi="Arial"/>
          <w:sz w:val="22"/>
          <w:szCs w:val="22"/>
        </w:rPr>
        <w:t xml:space="preserve">in Python: loop, GP surrogate, RMSE computation on validation wave. (~1 week)</w:t>
      </w:r>
    </w:p>
    <w:p>
      <w:pPr>
        <w:pStyle w:val="ListParagraph"/>
        <w:numPr>
          <w:ilvl w:val="0"/>
          <w:numId w:val="3"/>
        </w:numPr>
        <w:spacing w:before="60" w:after="80"/>
      </w:pPr>
      <w:r>
        <w:rPr>
          <w:rFonts w:ascii="Arial" w:cs="Arial" w:eastAsia="Arial" w:hAnsi="Arial"/>
          <w:b/>
          <w:bCs/>
          <w:sz w:val="22"/>
          <w:szCs w:val="22"/>
        </w:rPr>
        <w:t xml:space="preserve">Run simulation predictions </w:t>
      </w:r>
      <w:r>
        <w:rPr>
          <w:rFonts w:ascii="Arial" w:cs="Arial" w:eastAsia="Arial" w:hAnsi="Arial"/>
          <w:sz w:val="22"/>
          <w:szCs w:val="22"/>
        </w:rPr>
        <w:t xml:space="preserve">on all 350 unobserved candidates across three persona conditions; compute disagreement metric. (~3 days)</w:t>
      </w:r>
    </w:p>
    <w:p>
      <w:pPr>
        <w:pStyle w:val="ListParagraph"/>
        <w:numPr>
          <w:ilvl w:val="0"/>
          <w:numId w:val="3"/>
        </w:numPr>
        <w:spacing w:before="60" w:after="80"/>
      </w:pPr>
      <w:r>
        <w:rPr>
          <w:rFonts w:ascii="Arial" w:cs="Arial" w:eastAsia="Arial" w:hAnsi="Arial"/>
          <w:b/>
          <w:bCs/>
          <w:sz w:val="22"/>
          <w:szCs w:val="22"/>
        </w:rPr>
        <w:t xml:space="preserve">Design and pilot LLM selection prompts </w:t>
      </w:r>
      <w:r>
        <w:rPr>
          <w:rFonts w:ascii="Arial" w:cs="Arial" w:eastAsia="Arial" w:hAnsi="Arial"/>
          <w:sz w:val="22"/>
          <w:szCs w:val="22"/>
        </w:rPr>
        <w:t xml:space="preserve">for Condition C; run manual review on first 20 steps with rationale logging. (~1 week)</w:t>
      </w:r>
    </w:p>
    <w:p>
      <w:pPr>
        <w:pStyle w:val="ListParagraph"/>
        <w:numPr>
          <w:ilvl w:val="0"/>
          <w:numId w:val="3"/>
        </w:numPr>
        <w:spacing w:before="60" w:after="80"/>
      </w:pPr>
      <w:r>
        <w:rPr>
          <w:rFonts w:ascii="Arial" w:cs="Arial" w:eastAsia="Arial" w:hAnsi="Arial"/>
          <w:b/>
          <w:bCs/>
          <w:sz w:val="22"/>
          <w:szCs w:val="22"/>
        </w:rPr>
        <w:t xml:space="preserve">Run all four conditions </w:t>
      </w:r>
      <w:r>
        <w:rPr>
          <w:rFonts w:ascii="Arial" w:cs="Arial" w:eastAsia="Arial" w:hAnsi="Arial"/>
          <w:sz w:val="22"/>
          <w:szCs w:val="22"/>
        </w:rPr>
        <w:t xml:space="preserve">for N from 10 to 200. Log all rationales and simulation disagreement values. (~1 week compute)</w:t>
      </w:r>
    </w:p>
    <w:p>
      <w:pPr>
        <w:pStyle w:val="ListParagraph"/>
        <w:numPr>
          <w:ilvl w:val="0"/>
          <w:numId w:val="3"/>
        </w:numPr>
        <w:spacing w:before="60" w:after="80"/>
      </w:pPr>
      <w:r>
        <w:rPr>
          <w:rFonts w:ascii="Arial" w:cs="Arial" w:eastAsia="Arial" w:hAnsi="Arial"/>
          <w:b/>
          <w:bCs/>
          <w:sz w:val="22"/>
          <w:szCs w:val="22"/>
        </w:rPr>
        <w:t xml:space="preserve">Analyze learning curves </w:t>
      </w:r>
      <w:r>
        <w:rPr>
          <w:rFonts w:ascii="Arial" w:cs="Arial" w:eastAsia="Arial" w:hAnsi="Arial"/>
          <w:sz w:val="22"/>
          <w:szCs w:val="22"/>
        </w:rPr>
        <w:t xml:space="preserve">and compute secondary metrics. Validate Condition D signal mechanisms. Code rationale chains for parameter identification accuracy. (~2 weeks)</w:t>
      </w:r>
    </w:p>
    <w:p>
      <w:pPr>
        <w:pStyle w:val="ListParagraph"/>
        <w:numPr>
          <w:ilvl w:val="0"/>
          <w:numId w:val="3"/>
        </w:numPr>
        <w:spacing w:before="60" w:after="80"/>
      </w:pPr>
      <w:r>
        <w:rPr>
          <w:rFonts w:ascii="Arial" w:cs="Arial" w:eastAsia="Arial" w:hAnsi="Arial"/>
          <w:b/>
          <w:bCs/>
          <w:sz w:val="22"/>
          <w:szCs w:val="22"/>
        </w:rPr>
        <w:t xml:space="preserve">Draft paper. </w:t>
      </w:r>
      <w:r>
        <w:rPr>
          <w:rFonts w:ascii="Arial" w:cs="Arial" w:eastAsia="Arial" w:hAnsi="Arial"/>
          <w:sz w:val="22"/>
          <w:szCs w:val="22"/>
        </w:rPr>
        <w:t xml:space="preserve">Target venue: AIES 2026, EAAMO 2026, or NeurIPS 2026 datasets/benchmarks track. (~4 weeks after analysis)</w:t>
      </w:r>
    </w:p>
    <w:p>
      <w:pPr>
        <w:spacing w:before="60" w:after="60"/>
      </w:pPr>
      <w:r>
        <w:t xml:space="preserve"/>
      </w:r>
    </w:p>
    <w:p>
      <w:pPr>
        <w:pBdr>
          <w:top w:val="single" w:color="1A3B5C" w:sz="4" w:space="4"/>
          <w:left w:val="thick" w:color="1A3B5C" w:sz="20" w:space="10"/>
          <w:bottom w:val="single" w:color="1A3B5C" w:sz="4" w:space="4"/>
          <w:right w:val="single" w:color="1A3B5C" w:sz="4" w:space="4"/>
        </w:pBdr>
        <w:spacing w:before="120" w:after="120"/>
        <w:ind w:left="540" w:right="540"/>
      </w:pPr>
      <w:r>
        <w:rPr>
          <w:rFonts w:ascii="Arial" w:cs="Arial" w:eastAsia="Arial" w:hAnsi="Arial"/>
          <w:b/>
          <w:bCs/>
          <w:color w:val="1A3B5C"/>
          <w:sz w:val="20"/>
          <w:szCs w:val="20"/>
        </w:rPr>
        <w:t xml:space="preserve">References:  </w:t>
      </w:r>
      <w:r>
        <w:rPr>
          <w:rFonts w:ascii="Arial" w:cs="Arial" w:eastAsia="Arial" w:hAnsi="Arial"/>
          <w:color w:val="595959"/>
          <w:sz w:val="20"/>
          <w:szCs w:val="20"/>
        </w:rPr>
        <w:t xml:space="preserve">Companion document: Simulation Failures memo. Key citations: Alsobay et al. 2025 (arXiv 2508.17151); Hullman et al. 2024; Manning &amp; Horton 2025 (arXiv 2508.17407); Manning, Zhu &amp; Horton 2024 (NBER w32381); Hewitt et al. 2024; Yeykelis et al. 2025; Liu et al. 2024 LLAMBO (ICLR); Roohani et al. 2024 BioDiscoveryAgent; BORA IJCAI 2025.</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95959"/>
        <w:sz w:val="18"/>
        <w:szCs w:val="18"/>
      </w:rPr>
      <w:t xml:space="preserve">Project Plan: LLM-Guided Adaptive Experiment Selection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A3B5C"/>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2026-03-05T14:16:11.392Z</dcterms:created>
  <dcterms:modified xsi:type="dcterms:W3CDTF">2026-03-05T14:16:11.393Z</dcterms:modified>
</cp:coreProperties>
</file>

<file path=docProps/custom.xml><?xml version="1.0" encoding="utf-8"?>
<Properties xmlns="http://schemas.openxmlformats.org/officeDocument/2006/custom-properties" xmlns:vt="http://schemas.openxmlformats.org/officeDocument/2006/docPropsVTypes"/>
</file>