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35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itter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6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Origin Story: From Curiosity to a 10× Breakthrough</w:t>
      </w:r>
    </w:p>
    <w:p>
      <w:r>
        <w:t>In 2025, AI video generation exploded. ByteDance's Seedance launched in China and was instantly overwhelmed — a 5-second video costs several yuan and takes minutes to generate, yet countless creators are lining up to use it. AI-generated content is visibly flooding short-video platforms, reshaping the content creation industry at breakneck speed.</w:t>
      </w:r>
    </w:p>
    <w:p>
      <w:r>
        <w:t>Curious about the technology, I wanted to understand: why is video generation so expensive? A single generation requires ~50 denoising steps, each running a full transformer forward pass over 75,600 tokens across 30 layers. It demands an A100 80GB GPU — hardware most creators can't afford.</w:t>
      </w:r>
    </w:p>
    <w:p>
      <w:pPr>
        <w:pStyle w:val="Heading2"/>
      </w:pPr>
      <w:r>
        <w:t>The Spark</w:t>
      </w:r>
    </w:p>
    <w:p>
      <w:r>
        <w:t>Then I saw Google's TurboQuant (ICLR 2026) — compressing LLM KV Cache from fp16 to 3.5 bits with 0.95 cosine similarity. The core trick: random orthogonal rotation to Gaussianize coordinates.</w:t>
      </w:r>
    </w:p>
    <w:p>
      <w:r>
        <w:t>Someone reproduced it in Python (turboquant_plus) and validated on Qwen3: kurtosis dropped from 900 to 2.9 after rotation. All 141 tests passed. It works in practice.</w:t>
      </w:r>
    </w:p>
    <w:p>
      <w:r>
        <w:rPr>
          <w:b/>
          <w:sz w:val="24"/>
        </w:rPr>
        <w:t>This sparked an idea: both LLMs and video models cache attention layer intermediate tensors — the data is fundamentally the same! What if TurboQuant works on video model caches too?</w:t>
      </w:r>
    </w:p>
    <w:p>
      <w:r>
        <w:t>The results were stunning: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8445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key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44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Why Video Models Need Cache Compression More Than LLMs</w:t>
      </w:r>
    </w:p>
    <w:p>
      <w:pPr>
        <w:pStyle w:val="Heading2"/>
      </w:pPr>
      <w:r>
        <w:t>Reason 1: ~350× More Compute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290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omput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90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Reason 2: VRAM is the Hard Bottleneck</w:t>
      </w:r>
    </w:p>
    <w:p>
      <w:r>
        <w:t>Video model caches are 10-13× larger than LLM caches.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93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ache_siz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93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Reason 3: Video Features Compress Better (Surprise!)</w:t>
      </w:r>
    </w:p>
    <w:p>
      <w:r>
        <w:t>An unexpected discovery — video features have kurtosis of only 15 (vs 900 for LLMs). After rotation, kurtosis drops to 0.2 — nearly perfect Gaussian. TurboQuant works BETTER on video models than on its original LLM target.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93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feature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93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Reason 4: Massive Industry Demand</w:t>
      </w:r>
    </w:p>
    <w:p>
      <w:r>
        <w:t>Seedance charges several yuan per 5-second video — backed by minutes of A100 time. Whoever cuts inference cost by 10× turns AI video from "expensive toy" into "everyday tool."</w:t>
      </w:r>
    </w:p>
    <w:p>
      <w:r>
        <w:br w:type="page"/>
      </w:r>
    </w:p>
    <w:p>
      <w:pPr>
        <w:pStyle w:val="Heading1"/>
      </w:pPr>
      <w:r>
        <w:t>Cross-Domain Transfer: Why It Works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290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ross_dom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9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4ECDC4"/>
          <w:sz w:val="24"/>
        </w:rPr>
        <w:t>Both cache attention intermediate tensors — TurboQuant transfers directly.</w:t>
      </w:r>
    </w:p>
    <w:p/>
    <w:p>
      <w:pPr>
        <w:pStyle w:val="Heading1"/>
      </w:pPr>
      <w:r>
        <w:t>Algorithm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24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2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1: TurboQuant compression pipeline</w:t>
      </w:r>
    </w:p>
    <w:p/>
    <w:p>
      <w:pPr>
        <w:pStyle w:val="Heading2"/>
      </w:pPr>
      <w:r>
        <w:t>Step 1: Norm Separation</w:t>
      </w:r>
    </w:p>
    <w:p>
      <w:r>
        <w:t>Separate magnitude (full precision) from direction (quantized). Attention depends on direction.</w:t>
      </w:r>
    </w:p>
    <w:p>
      <w:pPr>
        <w:pStyle w:val="Heading2"/>
      </w:pPr>
      <w:r>
        <w:t>Step 2: Random Rotation — The Core Trick</w:t>
      </w:r>
    </w:p>
    <w:p>
      <w:r>
        <w:t>Raw coordinates are non-uniform. Random orthogonal rotation → each coordinate becomes a weighted average of all originals → Central Limit Theorem → Gaussian distribution → optimal scalar quantization.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309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ussianiz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0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2: Distribution before and after rotation</w:t>
      </w:r>
    </w:p>
    <w:p>
      <w:r>
        <w:rPr>
          <w:b/>
          <w:sz w:val="22"/>
        </w:rPr>
        <w:t>Wan2.1: kurtosis 15.0 → 0.2. Std dev matches theory exactly.</w:t>
      </w:r>
    </w:p>
    <w:p>
      <w:pPr>
        <w:pStyle w:val="Heading2"/>
      </w:pPr>
      <w:r>
        <w:t>Step 3: Precomputed Codebook</w:t>
      </w:r>
    </w:p>
    <w:p>
      <w:r>
        <w:t>Rotated coords follow N(0, 1/√d). Precompute Lloyd-Max codebook → torch.bucketize. Zero iteration.</w:t>
      </w:r>
    </w:p>
    <w:p>
      <w:r>
        <w:br w:type="page"/>
      </w:r>
    </w:p>
    <w:p>
      <w:pPr>
        <w:pStyle w:val="Heading1"/>
      </w:pPr>
      <w:r>
        <w:t>Experimental Results</w:t>
      </w:r>
    </w:p>
    <w:p>
      <w:r>
        <w:t>Real features from Wan2.1-1.3B, 30 attention layers, d=1536, 50 tokens: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400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ssion_qual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40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3: Compression quality across bit widths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2787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ompression_qual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78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FF6B6B"/>
          <w:sz w:val="24"/>
        </w:rPr>
        <w:t>3-bit sweet spot: 10× compression, 0.98 cosine, worst case &gt; 0.97.</w:t>
      </w:r>
    </w:p>
    <w:p>
      <w:pPr>
        <w:pStyle w:val="Heading1"/>
      </w:pPr>
      <w:r>
        <w:t>Memory Savings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641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comparis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4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4: Cache memory across video configurations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918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cache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91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5: Full-layer caching — VedioQuant enables 24GB GPUs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2822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memory_sav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82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FF6B6B"/>
          <w:sz w:val="24"/>
        </w:rPr>
        <w:t>Full 30-layer cache: 13GB → 1.3GB. Saves ~12GB. Consumer GPU runs 720P long video.</w:t>
      </w:r>
    </w:p>
    <w:p>
      <w:r>
        <w:br w:type="page"/>
      </w:r>
    </w:p>
    <w:p>
      <w:pPr>
        <w:pStyle w:val="Heading1"/>
      </w:pPr>
      <w:r>
        <w:t>Usage: One Line to Enable</w:t>
      </w:r>
    </w:p>
    <w:p>
      <w:r>
        <w:rPr>
          <w:rFonts w:ascii="Courier New" w:hAnsi="Courier New"/>
          <w:sz w:val="20"/>
        </w:rPr>
        <w:t>import vedioquant</w:t>
        <w:br/>
        <w:br/>
        <w:t>handle = vedioquant.enable(pipe.transformer, bits=3)</w:t>
        <w:br/>
        <w:t>output = pipe("a cat on sofa", num_frames=81)</w:t>
        <w:br/>
        <w:t>print(handle.stats())</w:t>
        <w:br/>
        <w:t># → {'cache_hits': 32, 'hit_rate': '64.0%', 'compression_ratio': '10.7×'}</w:t>
        <w:br/>
        <w:br/>
        <w:t>vedioquant.estimate_savings(height=720, width=1280, num_frames=81)</w:t>
        <w:br/>
        <w:t># → fp32: 886MB, 3-bit: 83MB, saved: 803MB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8445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supported_mode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44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Contributions</w:t>
      </w:r>
    </w:p>
    <w:p>
      <w:pPr>
        <w:pStyle w:val="ListNumber"/>
      </w:pPr>
      <w:r>
        <w:t>First migration of LLM KV Cache compression to video diffusion feature caching</w:t>
      </w:r>
    </w:p>
    <w:p>
      <w:pPr>
        <w:pStyle w:val="ListNumber"/>
      </w:pPr>
      <w:r>
        <w:t>Discovered video features naturally compress better (kurtosis 15 vs 900, cosine 0.98 vs 0.95)</w:t>
      </w:r>
    </w:p>
    <w:p>
      <w:pPr>
        <w:pStyle w:val="ListNumber"/>
      </w:pPr>
      <w:r>
        <w:t>Implemented TeaCache + TurboQuant fusion: 3-bit, 10× cache reduction</w:t>
      </w:r>
    </w:p>
    <w:p>
      <w:pPr>
        <w:pStyle w:val="ListNumber"/>
      </w:pPr>
      <w:r>
        <w:t>Open-source library VedioQuant: one line, auto-adapts to multiple architectures</w:t>
      </w:r>
    </w:p>
    <w:p>
      <w:pPr>
        <w:pStyle w:val="ListNumber"/>
      </w:pPr>
      <w:r>
        <w:t>720P/81-frame full cache: 80GB GPU → 24GB consumer GPU</w:t>
      </w:r>
    </w:p>
    <w:p>
      <w:pPr>
        <w:pStyle w:val="Heading1"/>
      </w:pPr>
      <w:r>
        <w:t>References</w:t>
      </w:r>
    </w:p>
    <w:p>
      <w:pPr>
        <w:pStyle w:val="ListBullet"/>
      </w:pPr>
      <w:r>
        <w:t>TurboQuant: arXiv:2504.19874 (ICLR 2026)</w:t>
      </w:r>
    </w:p>
    <w:p>
      <w:pPr>
        <w:pStyle w:val="ListBullet"/>
      </w:pPr>
      <w:r>
        <w:t>PolarQuant: arXiv:2502.02617</w:t>
      </w:r>
    </w:p>
    <w:p>
      <w:pPr>
        <w:pStyle w:val="ListBullet"/>
      </w:pPr>
      <w:r>
        <w:t>QJL: arXiv:2406.03482</w:t>
      </w:r>
    </w:p>
    <w:p>
      <w:pPr>
        <w:pStyle w:val="ListBullet"/>
      </w:pPr>
      <w:r>
        <w:t>TeaCache: arXiv:2411.19108</w:t>
      </w:r>
    </w:p>
    <w:p>
      <w:pPr>
        <w:pStyle w:val="ListBullet"/>
      </w:pPr>
      <w:r>
        <w:t>Wan2.1: github.com/Wan-Video/Wan2.1</w:t>
      </w:r>
    </w:p>
    <w:p>
      <w:pPr>
        <w:jc w:val="center"/>
      </w:pPr>
      <w:r>
        <w:rPr>
          <w:b/>
          <w:color w:val="45B7D1"/>
          <w:sz w:val="26"/>
        </w:rPr>
        <w:br/>
        <w:t>GitHub: github.com/robin-ph/vedioquant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