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E1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textAlignment w:val="auto"/>
        <w:rPr>
          <w:rFonts w:hint="default" w:ascii="Times New Roman" w:hAnsi="Times New Roman" w:eastAsia="黑体" w:cs="Times New Roman"/>
          <w:color w:val="auto"/>
          <w:sz w:val="32"/>
          <w:lang w:eastAsia="zh-CN"/>
        </w:rPr>
      </w:pPr>
    </w:p>
    <w:p w14:paraId="52FF0647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center"/>
        <w:textAlignment w:val="auto"/>
        <w:rPr>
          <w:rFonts w:hint="default" w:ascii="Times New Roman" w:hAnsi="Times New Roman" w:cs="Times New Roman"/>
          <w:color w:val="auto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auto"/>
        </w:rPr>
        <w:t>*审*通〔20**〕**号</w:t>
      </w:r>
    </w:p>
    <w:p w14:paraId="6A3CE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1"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-7"/>
          <w:sz w:val="44"/>
          <w:szCs w:val="44"/>
          <w:lang w:val="en-US" w:eastAsia="zh-CN"/>
        </w:rPr>
        <w:t>科右前旗审计局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-7"/>
          <w:sz w:val="44"/>
          <w:szCs w:val="44"/>
        </w:rPr>
        <w:t>关于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-7"/>
          <w:sz w:val="44"/>
          <w:szCs w:val="44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-7"/>
          <w:sz w:val="44"/>
          <w:szCs w:val="44"/>
          <w:lang w:val="en-US" w:eastAsia="zh-CN"/>
        </w:rPr>
        <w:t>审计****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spacing w:val="-7"/>
          <w:sz w:val="44"/>
          <w:szCs w:val="44"/>
          <w:lang w:val="en-US" w:eastAsia="zh-CN"/>
        </w:rPr>
        <w:t>(被审计单位)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pacing w:val="-7"/>
          <w:sz w:val="44"/>
          <w:szCs w:val="44"/>
          <w:lang w:val="en-US" w:eastAsia="zh-CN"/>
        </w:rPr>
        <w:t>部门预算执行情况的通知</w:t>
      </w:r>
    </w:p>
    <w:p w14:paraId="2F70B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Arial"/>
          <w:sz w:val="21"/>
        </w:rPr>
      </w:pPr>
    </w:p>
    <w:p w14:paraId="3749F06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hAnsi="仿宋_GB2312" w:eastAsia="仿宋_GB2312" w:cs="仿宋_GB2312"/>
          <w:spacing w:val="-5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-5"/>
          <w:sz w:val="32"/>
          <w:szCs w:val="32"/>
        </w:rPr>
        <w:t>****(主送单位全称或者规范简称):</w:t>
      </w:r>
    </w:p>
    <w:p w14:paraId="162EAE7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12" w:firstLineChars="200"/>
        <w:textAlignment w:val="auto"/>
        <w:rPr>
          <w:rFonts w:hint="eastAsia" w:ascii="仿宋_GB2312" w:hAnsi="仿宋_GB2312" w:eastAsia="仿宋_GB2312" w:cs="仿宋_GB2312"/>
          <w:spacing w:val="-5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-5"/>
          <w:sz w:val="32"/>
          <w:szCs w:val="32"/>
        </w:rPr>
        <w:t>根据《中华人民共和国审计法》第十八条、第二十一条的规定,我</w:t>
      </w:r>
      <w:r>
        <w:rPr>
          <w:rFonts w:hint="eastAsia" w:ascii="仿宋_GB2312" w:hAnsi="仿宋_GB2312" w:eastAsia="仿宋_GB2312" w:cs="仿宋_GB2312"/>
          <w:spacing w:val="-5"/>
          <w:sz w:val="32"/>
          <w:szCs w:val="32"/>
          <w:lang w:val="en-US" w:eastAsia="zh-CN"/>
        </w:rPr>
        <w:t>局</w:t>
      </w:r>
      <w:r>
        <w:rPr>
          <w:rFonts w:hint="eastAsia" w:ascii="仿宋_GB2312" w:hAnsi="仿宋_GB2312" w:eastAsia="仿宋_GB2312" w:cs="仿宋_GB2312"/>
          <w:spacing w:val="-5"/>
          <w:sz w:val="32"/>
          <w:szCs w:val="32"/>
        </w:rPr>
        <w:t>派出审计组，自**年**月**日起，对你单位**年部门预算执行情况进行审计，必要时将追溯到相关年度或者延伸审计有关单位。请予以配合，并提供有关资料(包括电子数据资料)和必要的工作条件。你单位负责人应当对本单位提供资料的及时性、真实性和完整性负责，并作出书面承诺。</w:t>
      </w:r>
    </w:p>
    <w:p w14:paraId="0EF272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12" w:firstLineChars="200"/>
        <w:textAlignment w:val="auto"/>
        <w:rPr>
          <w:rFonts w:hint="eastAsia" w:ascii="仿宋_GB2312" w:hAnsi="仿宋_GB2312" w:eastAsia="仿宋_GB2312" w:cs="仿宋_GB2312"/>
          <w:spacing w:val="-5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-5"/>
          <w:sz w:val="32"/>
          <w:szCs w:val="32"/>
        </w:rPr>
        <w:t>审计组由</w:t>
      </w:r>
      <w:r>
        <w:rPr>
          <w:rFonts w:hint="eastAsia" w:ascii="仿宋_GB2312" w:hAnsi="仿宋_GB2312" w:eastAsia="仿宋_GB2312" w:cs="仿宋_GB2312"/>
          <w:spacing w:val="-5"/>
          <w:sz w:val="32"/>
          <w:szCs w:val="32"/>
          <w:lang w:val="en-US" w:eastAsia="zh-CN"/>
        </w:rPr>
        <w:t>旗审计局</w:t>
      </w:r>
      <w:r>
        <w:rPr>
          <w:rFonts w:hint="eastAsia" w:ascii="仿宋_GB2312" w:hAnsi="仿宋_GB2312" w:eastAsia="仿宋_GB2312" w:cs="仿宋_GB2312"/>
          <w:spacing w:val="-5"/>
          <w:sz w:val="32"/>
          <w:szCs w:val="32"/>
        </w:rPr>
        <w:t>人员组成，审计组组长由***担任，副组长由***担任，成员包括***(现场负责人)、***(主审)、***、***、***。(可根据实际需要，由实施单位决定是否设审计组副组长)</w:t>
      </w:r>
    </w:p>
    <w:p w14:paraId="679463B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9" w:line="540" w:lineRule="exact"/>
        <w:ind w:left="214" w:right="72" w:firstLine="475"/>
        <w:textAlignment w:val="auto"/>
        <w:rPr>
          <w:rFonts w:hint="eastAsia" w:ascii="仿宋_GB2312" w:hAnsi="仿宋_GB2312" w:eastAsia="仿宋_GB2312" w:cs="仿宋_GB2312"/>
          <w:spacing w:val="10"/>
          <w:sz w:val="32"/>
          <w:szCs w:val="32"/>
        </w:rPr>
      </w:pPr>
    </w:p>
    <w:p w14:paraId="17BD1BC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12" w:firstLineChars="200"/>
        <w:textAlignment w:val="auto"/>
        <w:rPr>
          <w:rFonts w:hint="eastAsia" w:ascii="仿宋_GB2312" w:hAnsi="仿宋_GB2312" w:eastAsia="仿宋_GB2312" w:cs="仿宋_GB2312"/>
          <w:spacing w:val="-5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-5"/>
          <w:sz w:val="32"/>
          <w:szCs w:val="32"/>
        </w:rPr>
        <w:t>附件：审计“八不准”工作纪律</w:t>
      </w:r>
    </w:p>
    <w:p w14:paraId="71097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rFonts w:ascii="Arial"/>
          <w:sz w:val="21"/>
        </w:rPr>
      </w:pPr>
    </w:p>
    <w:p w14:paraId="3522669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32" w:line="540" w:lineRule="exact"/>
        <w:ind w:firstLine="5738" w:firstLineChars="1900"/>
        <w:textAlignment w:val="auto"/>
        <w:rPr>
          <w:rFonts w:hint="eastAsia" w:ascii="仿宋_GB2312" w:hAnsi="仿宋_GB2312" w:eastAsia="仿宋_GB2312" w:cs="仿宋_GB2312"/>
          <w:b w:val="0"/>
          <w:bCs w:val="0"/>
          <w:spacing w:val="-7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pacing w:val="-7"/>
          <w:sz w:val="32"/>
          <w:szCs w:val="32"/>
          <w:lang w:val="en-US" w:eastAsia="zh-CN"/>
        </w:rPr>
        <w:t>科右前旗审计局</w:t>
      </w:r>
    </w:p>
    <w:p w14:paraId="212AB29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32" w:line="540" w:lineRule="exact"/>
        <w:ind w:firstLine="5814" w:firstLineChars="1900"/>
        <w:textAlignment w:val="auto"/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pacing w:val="-5"/>
          <w:sz w:val="32"/>
          <w:szCs w:val="32"/>
        </w:rPr>
        <w:t>**</w:t>
      </w:r>
      <w:r>
        <w:rPr>
          <w:rFonts w:hint="eastAsia" w:ascii="仿宋_GB2312" w:hAnsi="仿宋_GB2312" w:eastAsia="仿宋_GB2312" w:cs="仿宋_GB2312"/>
          <w:spacing w:val="11"/>
          <w:sz w:val="32"/>
          <w:szCs w:val="32"/>
        </w:rPr>
        <w:t>年**月**</w:t>
      </w:r>
      <w:r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  <w:t>日</w:t>
      </w:r>
    </w:p>
    <w:p w14:paraId="5C239395">
      <w:pPr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539513BD">
      <w:pPr>
        <w:pStyle w:val="2"/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2DAF3EE5">
      <w:pPr>
        <w:pStyle w:val="3"/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02779E88">
      <w:pPr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794A4AD5">
      <w:pPr>
        <w:pStyle w:val="2"/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737B8D8D">
      <w:pPr>
        <w:pStyle w:val="3"/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59EABF0D">
      <w:pPr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358897E6">
      <w:pPr>
        <w:pStyle w:val="2"/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7A6DE1F7">
      <w:pPr>
        <w:pStyle w:val="3"/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150DAD83">
      <w:pPr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4F2A7984">
      <w:pPr>
        <w:pStyle w:val="2"/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5E61E494">
      <w:pPr>
        <w:pStyle w:val="3"/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0E677DED">
      <w:pPr>
        <w:rPr>
          <w:rFonts w:hint="eastAsia" w:ascii="仿宋_GB2312" w:hAnsi="仿宋_GB2312" w:cs="仿宋_GB2312"/>
          <w:spacing w:val="11"/>
          <w:sz w:val="32"/>
          <w:szCs w:val="32"/>
          <w:lang w:val="en-US" w:eastAsia="zh-CN"/>
        </w:rPr>
      </w:pPr>
    </w:p>
    <w:p w14:paraId="18140FB3">
      <w:pPr>
        <w:pStyle w:val="2"/>
        <w:rPr>
          <w:rFonts w:hint="eastAsia"/>
          <w:lang w:val="en-US" w:eastAsia="zh-CN"/>
        </w:rPr>
      </w:pPr>
    </w:p>
    <w:p w14:paraId="7573FC09">
      <w:pPr>
        <w:keepNext w:val="0"/>
        <w:keepLines w:val="0"/>
        <w:pageBreakBefore w:val="0"/>
        <w:widowControl w:val="0"/>
        <w:pBdr>
          <w:top w:val="single" w:color="auto" w:sz="12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28"/>
          <w:szCs w:val="28"/>
          <w:lang w:val="en-US" w:eastAsia="zh-CN"/>
        </w:rPr>
        <w:t xml:space="preserve">  抄送：</w:t>
      </w:r>
      <w:r>
        <w:rPr>
          <w:rFonts w:hint="default" w:ascii="Times New Roman" w:hAnsi="Times New Roman" w:eastAsia="仿宋_GB2312" w:cs="Times New Roman"/>
          <w:color w:val="auto"/>
          <w:sz w:val="28"/>
          <w:szCs w:val="28"/>
        </w:rPr>
        <w:t>*********</w:t>
      </w:r>
    </w:p>
    <w:p w14:paraId="6526FC4A">
      <w:pPr>
        <w:keepNext w:val="0"/>
        <w:keepLines w:val="0"/>
        <w:pageBreakBefore w:val="0"/>
        <w:widowControl w:val="0"/>
        <w:pBdr>
          <w:top w:val="single" w:color="auto" w:sz="8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  <w:sectPr>
          <w:pgSz w:w="11905" w:h="16838"/>
          <w:pgMar w:top="2098" w:right="1474" w:bottom="1984" w:left="1587" w:header="0" w:footer="1417" w:gutter="0"/>
          <w:pgNumType w:fmt="decimal"/>
          <w:cols w:space="0" w:num="1"/>
          <w:rtlGutter w:val="0"/>
          <w:docGrid w:type="linesAndChars" w:linePitch="607" w:charSpace="-1024"/>
        </w:sectPr>
      </w:pPr>
      <w:r>
        <w:rPr>
          <w:rFonts w:hint="default" w:ascii="Times New Roman" w:hAnsi="Times New Roman" w:eastAsia="仿宋_GB2312" w:cs="Times New Roman"/>
          <w:color w:val="auto"/>
          <w:sz w:val="28"/>
          <w:szCs w:val="28"/>
        </w:rPr>
        <w:t xml:space="preserve"> </w:t>
      </w:r>
      <w:r>
        <w:rPr>
          <w:rFonts w:hint="eastAsia" w:ascii="Times New Roman" w:hAnsi="Times New Roman" w:eastAsia="仿宋_GB2312" w:cs="Times New Roman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i w:val="0"/>
          <w:iCs w:val="0"/>
          <w:color w:val="auto"/>
          <w:sz w:val="28"/>
          <w:szCs w:val="28"/>
          <w:lang w:eastAsia="zh-CN"/>
        </w:rPr>
        <w:t>（印发机关）</w:t>
      </w:r>
      <w:r>
        <w:rPr>
          <w:rFonts w:hint="default" w:ascii="Times New Roman" w:hAnsi="Times New Roman" w:eastAsia="仿宋_GB2312" w:cs="Times New Roman"/>
          <w:color w:val="auto"/>
          <w:sz w:val="28"/>
          <w:szCs w:val="28"/>
          <w:lang w:val="en-US" w:eastAsia="zh-CN"/>
        </w:rPr>
        <w:t xml:space="preserve">                  </w:t>
      </w:r>
      <w:r>
        <w:rPr>
          <w:rFonts w:hint="eastAsia" w:ascii="Times New Roman" w:hAnsi="Times New Roman" w:eastAsia="仿宋_GB2312" w:cs="Times New Roman"/>
          <w:color w:val="auto"/>
          <w:sz w:val="28"/>
          <w:szCs w:val="28"/>
          <w:lang w:val="en-US" w:eastAsia="zh-CN"/>
        </w:rPr>
        <w:t xml:space="preserve">          </w:t>
      </w:r>
      <w:r>
        <w:rPr>
          <w:rFonts w:hint="default" w:ascii="Times New Roman" w:hAnsi="Times New Roman" w:eastAsia="仿宋_GB2312" w:cs="Times New Roman"/>
          <w:color w:val="auto"/>
          <w:sz w:val="28"/>
          <w:szCs w:val="28"/>
        </w:rPr>
        <w:t>****年**月**日印发</w:t>
      </w:r>
    </w:p>
    <w:p w14:paraId="5EAB1B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长城大标宋体">
    <w:altName w:val="汉仪书宋二KW"/>
    <w:panose1 w:val="02010609010101010101"/>
    <w:charset w:val="00"/>
    <w:family w:val="modern"/>
    <w:pitch w:val="default"/>
    <w:sig w:usb0="00000000" w:usb1="00000000" w:usb2="00000000" w:usb3="00000000" w:csb0="00040001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603C59"/>
    <w:rsid w:val="3EAE53EE"/>
    <w:rsid w:val="50396CF6"/>
    <w:rsid w:val="700139AE"/>
    <w:rsid w:val="EAB1C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3">
    <w:name w:val="Body Text First Indent 2"/>
    <w:basedOn w:val="4"/>
    <w:next w:val="1"/>
    <w:unhideWhenUsed/>
    <w:qFormat/>
    <w:uiPriority w:val="0"/>
    <w:pPr>
      <w:ind w:firstLine="420"/>
    </w:pPr>
    <w:rPr>
      <w:rFonts w:hint="eastAsia"/>
    </w:rPr>
  </w:style>
  <w:style w:type="paragraph" w:styleId="4">
    <w:name w:val="Body Text Indent"/>
    <w:basedOn w:val="1"/>
    <w:next w:val="3"/>
    <w:qFormat/>
    <w:uiPriority w:val="0"/>
    <w:pPr>
      <w:ind w:firstLine="540"/>
    </w:pPr>
    <w:rPr>
      <w:sz w:val="30"/>
    </w:rPr>
  </w:style>
  <w:style w:type="paragraph" w:styleId="5">
    <w:name w:val="Body Text"/>
    <w:basedOn w:val="1"/>
    <w:next w:val="1"/>
    <w:qFormat/>
    <w:uiPriority w:val="0"/>
    <w:pPr>
      <w:snapToGrid w:val="0"/>
      <w:spacing w:line="579" w:lineRule="exact"/>
    </w:pPr>
    <w:rPr>
      <w:rFonts w:eastAsia="仿宋_GB2312"/>
      <w:kern w:val="2"/>
      <w:sz w:val="32"/>
    </w:rPr>
  </w:style>
  <w:style w:type="paragraph" w:styleId="6">
    <w:name w:val="Date"/>
    <w:basedOn w:val="1"/>
    <w:next w:val="1"/>
    <w:qFormat/>
    <w:uiPriority w:val="0"/>
    <w:rPr>
      <w:rFonts w:eastAsia="仿宋_GB2312"/>
      <w:kern w:val="2"/>
      <w:sz w:val="32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1">
    <w:name w:val="无间隔1"/>
    <w:qFormat/>
    <w:uiPriority w:val="0"/>
    <w:pPr>
      <w:widowControl w:val="0"/>
      <w:jc w:val="center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  <w:style w:type="paragraph" w:customStyle="1" w:styleId="12">
    <w:name w:val="p17"/>
    <w:basedOn w:val="1"/>
    <w:qFormat/>
    <w:uiPriority w:val="0"/>
    <w:pPr>
      <w:widowControl/>
    </w:pPr>
    <w:rPr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2026-04-09T14:50:00Z</dcterms:created>
  <dc:creator>Lenovo</dc:creator>
  <cp:lastModifiedBy>Sywan</cp:lastModifiedBy>
  <dcterms:modified xsi:type="dcterms:W3CDTF">2026-05-27T12:25:51Z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3F49BB21999C47FB8BBC3628D443087F_12</vt:lpwstr>
  </property>
</Properties>
</file>