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A98" w:rsidRDefault="00E85E6F" w:rsidP="00512A98">
      <w:pPr>
        <w:pStyle w:val="berschrift1"/>
        <w:jc w:val="center"/>
        <w:rPr>
          <w:b/>
          <w:sz w:val="44"/>
          <w:szCs w:val="44"/>
        </w:rPr>
      </w:pPr>
      <w:r w:rsidRPr="00001F58">
        <w:rPr>
          <w:b/>
          <w:sz w:val="44"/>
          <w:szCs w:val="44"/>
        </w:rPr>
        <w:t>Anforderungserhebung</w:t>
      </w:r>
    </w:p>
    <w:p w:rsidR="00001F58" w:rsidRDefault="00001F58" w:rsidP="00512A98">
      <w:pPr>
        <w:pStyle w:val="berschrift1"/>
        <w:jc w:val="center"/>
        <w:rPr>
          <w:u w:val="single"/>
        </w:rPr>
      </w:pPr>
      <w:r w:rsidRPr="009A22B1">
        <w:rPr>
          <w:sz w:val="24"/>
          <w:szCs w:val="24"/>
          <w:u w:val="single"/>
        </w:rPr>
        <w:t>Funktionale Anforderungen</w:t>
      </w:r>
    </w:p>
    <w:p w:rsidR="009A22B1" w:rsidRDefault="009A22B1" w:rsidP="009A22B1"/>
    <w:p w:rsidR="009A22B1" w:rsidRDefault="009A22B1" w:rsidP="009A22B1">
      <w:pPr>
        <w:pStyle w:val="berschrift1"/>
      </w:pPr>
      <w:r>
        <w:t>Nutzermanagement</w:t>
      </w:r>
    </w:p>
    <w:p w:rsidR="009A22B1" w:rsidRPr="009A22B1" w:rsidRDefault="009A22B1" w:rsidP="000362BE">
      <w:r>
        <w:t>Die Nutzer</w:t>
      </w:r>
      <w:r w:rsidR="002D0D88">
        <w:t xml:space="preserve"> sollen</w:t>
      </w:r>
      <w:r>
        <w:t xml:space="preserve"> in entsprechende Nutzergruppen eingeordnet</w:t>
      </w:r>
      <w:r w:rsidR="002D0D88">
        <w:t xml:space="preserve"> werden</w:t>
      </w:r>
      <w:r w:rsidR="00AC7AB3">
        <w:t xml:space="preserve"> können</w:t>
      </w:r>
      <w:r>
        <w:t>. Je nach Nutzergruppe werden den Mitarbeitern dabei Zugriffe auf Intranetbereiche und -Inhalte eingeräumt.</w:t>
      </w:r>
      <w:r w:rsidR="00EA0159">
        <w:t xml:space="preserve"> </w:t>
      </w:r>
      <w:r w:rsidR="00AC7AB3">
        <w:t>Diese Zugriffsrechte sollen sich auch unabhängig von der Nutzergruppe anpassen lassen.</w:t>
      </w:r>
      <w:r w:rsidR="000362BE">
        <w:t xml:space="preserve"> Des Weiteren sollen </w:t>
      </w:r>
      <w:r w:rsidR="000362BE">
        <w:t>neue Nutzer angelegt werden</w:t>
      </w:r>
      <w:r w:rsidR="000362BE">
        <w:t xml:space="preserve"> können.</w:t>
      </w:r>
      <w:r w:rsidR="00F46968">
        <w:t xml:space="preserve"> </w:t>
      </w:r>
      <w:r w:rsidR="000362BE">
        <w:t>Nutzerrechte können sowohl beim Anlegen des Nutzers wie auch für ganze Nutzergruppen angepasst werden</w:t>
      </w:r>
      <w:r w:rsidR="002145CC">
        <w:t xml:space="preserve">. </w:t>
      </w:r>
      <w:r w:rsidR="0056596F">
        <w:t xml:space="preserve">Gemäß der EU-Datenschutzgrundverordnung müssen die Zugriffe auf persönliche Daten </w:t>
      </w:r>
      <w:r w:rsidR="00C71BE7">
        <w:t>erfasst und 24 Monate archiviert werden.</w:t>
      </w:r>
    </w:p>
    <w:tbl>
      <w:tblPr>
        <w:tblStyle w:val="Tabellenraster"/>
        <w:tblW w:w="10574" w:type="dxa"/>
        <w:tblInd w:w="-5" w:type="dxa"/>
        <w:tblLook w:val="04A0" w:firstRow="1" w:lastRow="0" w:firstColumn="1" w:lastColumn="0" w:noHBand="0" w:noVBand="1"/>
      </w:tblPr>
      <w:tblGrid>
        <w:gridCol w:w="2694"/>
        <w:gridCol w:w="7880"/>
      </w:tblGrid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Projektziel</w:t>
            </w:r>
          </w:p>
        </w:tc>
        <w:tc>
          <w:tcPr>
            <w:tcW w:w="7880" w:type="dxa"/>
          </w:tcPr>
          <w:p w:rsidR="009A0662" w:rsidRDefault="006A5AB5" w:rsidP="009A22B1">
            <w:pPr>
              <w:ind w:left="0"/>
            </w:pPr>
            <w:r>
              <w:t>Es existieren verschiedene Nutzergruppen, mit denen verschiedene Datenzugriffe verknüpft sind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Funktionelle Anforderungen</w:t>
            </w:r>
          </w:p>
        </w:tc>
        <w:tc>
          <w:tcPr>
            <w:tcW w:w="7880" w:type="dxa"/>
          </w:tcPr>
          <w:p w:rsidR="009A22B1" w:rsidRDefault="001209A0" w:rsidP="009A22B1">
            <w:pPr>
              <w:ind w:left="0"/>
            </w:pPr>
            <w:r>
              <w:t>Es können neue Nutzer angelegt werden</w:t>
            </w:r>
          </w:p>
          <w:p w:rsidR="009A0662" w:rsidRDefault="001209A0" w:rsidP="009A22B1">
            <w:pPr>
              <w:ind w:left="0"/>
            </w:pPr>
            <w:r>
              <w:t xml:space="preserve">Nutzerrechte können sowohl beim Anlegen des Nutzers, als auch im Nachhinein </w:t>
            </w:r>
            <w:r w:rsidR="009A0662">
              <w:t xml:space="preserve">für den einzelnen Nutzer, wie auch für ganze Nutzergruppen </w:t>
            </w:r>
            <w:r>
              <w:t>angepasst werden</w:t>
            </w:r>
          </w:p>
        </w:tc>
      </w:tr>
      <w:tr w:rsidR="009A22B1" w:rsidTr="00353C4B">
        <w:tc>
          <w:tcPr>
            <w:tcW w:w="2694" w:type="dxa"/>
          </w:tcPr>
          <w:p w:rsidR="009A22B1" w:rsidRDefault="00374D32" w:rsidP="00374D32">
            <w:pPr>
              <w:ind w:left="0"/>
            </w:pPr>
            <w:r>
              <w:t>S</w:t>
            </w:r>
            <w:r w:rsidR="009A22B1">
              <w:t>ystemanforderungen</w:t>
            </w:r>
          </w:p>
        </w:tc>
        <w:tc>
          <w:tcPr>
            <w:tcW w:w="7880" w:type="dxa"/>
          </w:tcPr>
          <w:p w:rsidR="009A22B1" w:rsidRDefault="00BA2287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 xml:space="preserve">Qualitätsanforderungen </w:t>
            </w:r>
          </w:p>
        </w:tc>
        <w:tc>
          <w:tcPr>
            <w:tcW w:w="7880" w:type="dxa"/>
          </w:tcPr>
          <w:p w:rsidR="009A22B1" w:rsidRDefault="00BA2287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Gesetzliche Anforderungen</w:t>
            </w:r>
          </w:p>
        </w:tc>
        <w:tc>
          <w:tcPr>
            <w:tcW w:w="7880" w:type="dxa"/>
          </w:tcPr>
          <w:p w:rsidR="009A22B1" w:rsidRDefault="00BA2287" w:rsidP="009A22B1">
            <w:pPr>
              <w:ind w:left="0"/>
            </w:pPr>
            <w:r>
              <w:t>Zugriff auf persönliche Daten, werden gemäß EU-DSGVO aufgezeichnet und sind nur durch autorisierte Mitarbeiter möglich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Sicherheitsanforderungen</w:t>
            </w:r>
          </w:p>
        </w:tc>
        <w:tc>
          <w:tcPr>
            <w:tcW w:w="7880" w:type="dxa"/>
          </w:tcPr>
          <w:p w:rsidR="009A22B1" w:rsidRDefault="000D17F2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Sonstige Anforderungen</w:t>
            </w:r>
          </w:p>
        </w:tc>
        <w:tc>
          <w:tcPr>
            <w:tcW w:w="7880" w:type="dxa"/>
          </w:tcPr>
          <w:p w:rsidR="009A22B1" w:rsidRDefault="000D17F2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Randbedingungen</w:t>
            </w:r>
          </w:p>
        </w:tc>
        <w:tc>
          <w:tcPr>
            <w:tcW w:w="7880" w:type="dxa"/>
          </w:tcPr>
          <w:p w:rsidR="009A22B1" w:rsidRDefault="000D17F2" w:rsidP="009A22B1">
            <w:pPr>
              <w:ind w:left="0"/>
            </w:pPr>
            <w:r>
              <w:t>Sind im weiteren Verlauf abzustecken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Bemerkungen</w:t>
            </w:r>
          </w:p>
        </w:tc>
        <w:tc>
          <w:tcPr>
            <w:tcW w:w="7880" w:type="dxa"/>
          </w:tcPr>
          <w:p w:rsidR="009A22B1" w:rsidRDefault="004D17E0" w:rsidP="009A22B1">
            <w:pPr>
              <w:ind w:left="0"/>
            </w:pPr>
            <w:r>
              <w:t>Welche Nutzergruppen und Rechtetrennungen gefordert sind, ist mit dem Auftraggeber im weiteren Verlauf abzustimmen</w:t>
            </w:r>
          </w:p>
        </w:tc>
      </w:tr>
    </w:tbl>
    <w:p w:rsidR="001C60A8" w:rsidRDefault="001C60A8" w:rsidP="001C60A8"/>
    <w:p w:rsidR="00D2463C" w:rsidRPr="00D2463C" w:rsidRDefault="001C60A8" w:rsidP="00D2463C">
      <w:pPr>
        <w:pStyle w:val="berschrift1"/>
      </w:pPr>
      <w:r>
        <w:t>Einfügen von Inhalten</w:t>
      </w:r>
    </w:p>
    <w:p w:rsidR="009256BA" w:rsidRDefault="009C06C3" w:rsidP="00246B69">
      <w:r>
        <w:t>Die Inhalte, welche im Intranet enthalten sein sollen, werden vom Auftraggeber übermittelt und sind bereits während der Entwicklung bzw. zur Auslieferung der Software einzupflegen.</w:t>
      </w:r>
      <w:r w:rsidR="002B128C">
        <w:t xml:space="preserve"> Nach der Auslieferung der Anwendung, sind die Daten durch die Nutzer, sofern diese die entsprechenden Zugriffsrechte besitzen, Nutz- und Einsehbar. </w:t>
      </w:r>
      <w:r w:rsidR="0057558F">
        <w:t>Systemseitig müssen ausreichende Speicherkapazitäten zur Verfügung gestellt werden. Im Rahmen der Ermittlung des notwendigen Speicherbedarfs müssen weitere Abstimmungen mit dem Kunden getroffen werden.</w:t>
      </w:r>
      <w:r w:rsidR="006951CF">
        <w:t xml:space="preserve"> Zur Datensicherung ist ein </w:t>
      </w:r>
      <w:r w:rsidR="000C291B">
        <w:t>entsprechendes Backup-Konzept auszuarbeiten</w:t>
      </w:r>
      <w:r w:rsidR="00F42C40">
        <w:t>.</w:t>
      </w:r>
    </w:p>
    <w:tbl>
      <w:tblPr>
        <w:tblStyle w:val="Tabellenraster"/>
        <w:tblW w:w="10490" w:type="dxa"/>
        <w:tblInd w:w="-5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Projektziel</w:t>
            </w:r>
          </w:p>
        </w:tc>
        <w:tc>
          <w:tcPr>
            <w:tcW w:w="7796" w:type="dxa"/>
          </w:tcPr>
          <w:p w:rsidR="00246B69" w:rsidRDefault="00E35722" w:rsidP="00A25512">
            <w:pPr>
              <w:ind w:left="0"/>
            </w:pPr>
            <w:r>
              <w:t>Vom Kunden übermittelte Daten sind eingepflegt und im Intranet verfügbar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  <w:jc w:val="left"/>
            </w:pPr>
            <w:r>
              <w:t>Funktionelle Anforderungen</w:t>
            </w:r>
          </w:p>
        </w:tc>
        <w:tc>
          <w:tcPr>
            <w:tcW w:w="7796" w:type="dxa"/>
          </w:tcPr>
          <w:p w:rsidR="00246B69" w:rsidRDefault="0098658D" w:rsidP="00A25512">
            <w:pPr>
              <w:ind w:left="0"/>
            </w:pPr>
            <w:r>
              <w:t xml:space="preserve">Zugriff auf die Inhalte des </w:t>
            </w:r>
            <w:r w:rsidR="009D4670">
              <w:t>Intranets sind durch die Nutzer möglich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Systemanforderungen</w:t>
            </w:r>
          </w:p>
        </w:tc>
        <w:tc>
          <w:tcPr>
            <w:tcW w:w="7796" w:type="dxa"/>
          </w:tcPr>
          <w:p w:rsidR="00246B69" w:rsidRDefault="001761A4" w:rsidP="00A25512">
            <w:pPr>
              <w:ind w:left="0"/>
            </w:pPr>
            <w:r>
              <w:t>Langfristig ausreichender Speicherbedarf für die Inhalte ist verfügbar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 xml:space="preserve">Qualitätsanforderungen 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  <w:jc w:val="left"/>
            </w:pPr>
            <w:r>
              <w:t>Gesetzliche</w:t>
            </w:r>
            <w:r w:rsidR="001209A0">
              <w:t xml:space="preserve"> </w:t>
            </w:r>
            <w:r>
              <w:t>Anforderungen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Sicherheitsanforderungen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  <w:jc w:val="left"/>
            </w:pPr>
            <w:r>
              <w:t>Sonstige Anforderungen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Backup-Funktion</w:t>
            </w:r>
            <w:r w:rsidR="00826D60">
              <w:t>alitäten</w:t>
            </w:r>
            <w:r>
              <w:t xml:space="preserve"> für alle Daten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Randbedingungen</w:t>
            </w:r>
          </w:p>
        </w:tc>
        <w:tc>
          <w:tcPr>
            <w:tcW w:w="7796" w:type="dxa"/>
          </w:tcPr>
          <w:p w:rsidR="00246B69" w:rsidRDefault="00246B69" w:rsidP="00A25512">
            <w:pPr>
              <w:ind w:left="0"/>
            </w:pP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Bemerkungen</w:t>
            </w:r>
          </w:p>
        </w:tc>
        <w:tc>
          <w:tcPr>
            <w:tcW w:w="7796" w:type="dxa"/>
          </w:tcPr>
          <w:p w:rsidR="00246B69" w:rsidRDefault="00281923" w:rsidP="00A25512">
            <w:pPr>
              <w:ind w:left="0"/>
            </w:pPr>
            <w:r>
              <w:t>Datenmenge bzw. Umfang ist im weiteren Verlauf mit dem Auftraggeber abzusprechen</w:t>
            </w:r>
          </w:p>
        </w:tc>
      </w:tr>
    </w:tbl>
    <w:p w:rsidR="00C958EC" w:rsidRDefault="00C958EC" w:rsidP="00246B69"/>
    <w:p w:rsidR="006C4509" w:rsidRDefault="006C4509" w:rsidP="00246B69"/>
    <w:p w:rsidR="006C4509" w:rsidRDefault="006C4509" w:rsidP="00246B69"/>
    <w:p w:rsidR="00D1111F" w:rsidRDefault="0020023D" w:rsidP="00246B69">
      <w:r w:rsidRPr="002D0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Plattform für Informationsaustausch (Wiki-Funktion)</w:t>
      </w:r>
      <w:r w:rsidR="002D05BC" w:rsidRPr="002D0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 w:rsidR="002D05BC">
        <w:tab/>
      </w:r>
      <w:r w:rsidR="002D05BC">
        <w:tab/>
        <w:t xml:space="preserve">      </w:t>
      </w:r>
    </w:p>
    <w:p w:rsidR="00343469" w:rsidRPr="00C958EC" w:rsidRDefault="00621AA3" w:rsidP="00246B69">
      <w:r>
        <w:t>Für den internen Wissensaustausch ist ein Unternehmenswiki zur Verfügung zu stellen.</w:t>
      </w:r>
      <w:r w:rsidR="005720BD">
        <w:t xml:space="preserve"> Allgemein sollen alle Mitarbeiter Zugriff zu diesem haben, zudem ist die Abtrennung gesonderter Bereiche durch ein entsprechendes Nutzermanagement umzusetzen.</w:t>
      </w:r>
      <w:r w:rsidR="006B3896">
        <w:t xml:space="preserve"> </w:t>
      </w:r>
      <w:r w:rsidR="00343469">
        <w:t>Jeder Nutzer soll die Möglichkeit erhalten, Seiten und Inhalte zu erstellen, zu kommentieren und nachzuverfolgen</w:t>
      </w:r>
      <w:r w:rsidR="00613AAA">
        <w:t>.</w:t>
      </w:r>
    </w:p>
    <w:tbl>
      <w:tblPr>
        <w:tblStyle w:val="Tabellenraster"/>
        <w:tblW w:w="10574" w:type="dxa"/>
        <w:tblInd w:w="-5" w:type="dxa"/>
        <w:tblLook w:val="04A0" w:firstRow="1" w:lastRow="0" w:firstColumn="1" w:lastColumn="0" w:noHBand="0" w:noVBand="1"/>
      </w:tblPr>
      <w:tblGrid>
        <w:gridCol w:w="2694"/>
        <w:gridCol w:w="7880"/>
      </w:tblGrid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Projektziel</w:t>
            </w:r>
          </w:p>
        </w:tc>
        <w:tc>
          <w:tcPr>
            <w:tcW w:w="7880" w:type="dxa"/>
          </w:tcPr>
          <w:p w:rsidR="0020023D" w:rsidRDefault="00C75E91" w:rsidP="00A25512">
            <w:pPr>
              <w:ind w:left="0"/>
            </w:pPr>
            <w:r>
              <w:t>Es existiert ein Unternehmenswiki, auf das alle Mitarbeiter Zugriff haben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  <w:jc w:val="left"/>
            </w:pPr>
            <w:r>
              <w:t>Funktionelle Anforderungen</w:t>
            </w:r>
          </w:p>
        </w:tc>
        <w:tc>
          <w:tcPr>
            <w:tcW w:w="7880" w:type="dxa"/>
          </w:tcPr>
          <w:p w:rsidR="0020023D" w:rsidRDefault="009E693B" w:rsidP="00A25512">
            <w:pPr>
              <w:ind w:left="0"/>
            </w:pPr>
            <w:r>
              <w:t>Es gibt allgemein öffentliche und gesonderte durch Rechte eingeschränkte Bereiche und Inhalte</w:t>
            </w:r>
          </w:p>
          <w:p w:rsidR="009246C3" w:rsidRDefault="009246C3" w:rsidP="00A25512">
            <w:pPr>
              <w:ind w:left="0"/>
            </w:pPr>
            <w:r>
              <w:t>Jeder Mitarbeiter kann Inhalte erstellen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Systemanforderungen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 xml:space="preserve">Qualitätsanforderungen 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  <w:jc w:val="left"/>
            </w:pPr>
            <w:r>
              <w:t>Gesetzliche 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Sicherheitsanforderungen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  <w:jc w:val="left"/>
            </w:pPr>
            <w:r>
              <w:t>Sonstige 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Randbedingungen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Bemerkungen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</w:tbl>
    <w:p w:rsidR="0020023D" w:rsidRDefault="0020023D" w:rsidP="00246B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21F4" w:rsidRDefault="00F35890" w:rsidP="00246B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Zugriff</w:t>
      </w:r>
    </w:p>
    <w:p w:rsidR="00F35890" w:rsidRDefault="00F35890" w:rsidP="00246B69">
      <w:r w:rsidRPr="00F35890">
        <w:t>Jeder</w:t>
      </w:r>
      <w:r>
        <w:t xml:space="preserve"> der rund 5000 Mitarbeiter </w:t>
      </w:r>
      <w:r w:rsidR="00955930">
        <w:t>hat potenziell die Möglichkeit auf die Intranetinhalte zuzugreifen.</w:t>
      </w:r>
      <w:r w:rsidR="00D86941">
        <w:t xml:space="preserve"> Da einige unter körperlichen Beeinträchtigungen leiden, ist darauf zu achten, dass die zu entwickelte Software mit entsprechenden Tools zur Unterstützung kompatibel sind, welche dies genau sind, ist im Weiteren zu klären.</w:t>
      </w:r>
      <w:r w:rsidR="005D292B">
        <w:t xml:space="preserve"> Da nicht jeder Mitarbeiter einen IT-gestützten Arbeitsplatz innehat, sind zudem die technischen Zugriffsmöglichkeiten durch entsprechende Hardware in den Pausenräumen </w:t>
      </w:r>
      <w:r w:rsidR="00237CAE">
        <w:t>bereitzustellen.</w:t>
      </w:r>
      <w:r w:rsidR="00640B9C">
        <w:t xml:space="preserve"> </w:t>
      </w:r>
      <w:r w:rsidR="00985F36">
        <w:t xml:space="preserve">Für die Anschaffung dieser werden vom Auftraggeber zusätzliche finanzielle Mittel bereitgestellt. </w:t>
      </w:r>
      <w:r w:rsidR="00640B9C">
        <w:t>Der Zugriff von Außerhalb des Unternehmens (Veröffentlichung im Internet) ist nicht gewünscht.</w:t>
      </w:r>
      <w:r w:rsidR="00C44EB0">
        <w:t xml:space="preserve"> Der Zugang erfolgt durch für jeden Mitarbeiter bereitzustellende </w:t>
      </w:r>
      <w:r w:rsidR="000710AE">
        <w:t>Anmeldedaten/-Konten</w:t>
      </w:r>
      <w:r w:rsidR="0044356D">
        <w:t>. Ohne dass eine Anmeldung am System erfolgt ist, sollen keine Inhalte abrufbar sein.</w:t>
      </w:r>
      <w:bookmarkStart w:id="0" w:name="_GoBack"/>
      <w:bookmarkEnd w:id="0"/>
    </w:p>
    <w:tbl>
      <w:tblPr>
        <w:tblStyle w:val="Tabellenraster"/>
        <w:tblW w:w="10574" w:type="dxa"/>
        <w:tblInd w:w="-5" w:type="dxa"/>
        <w:tblLook w:val="04A0" w:firstRow="1" w:lastRow="0" w:firstColumn="1" w:lastColumn="0" w:noHBand="0" w:noVBand="1"/>
      </w:tblPr>
      <w:tblGrid>
        <w:gridCol w:w="2694"/>
        <w:gridCol w:w="7880"/>
      </w:tblGrid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Projektziel</w:t>
            </w:r>
          </w:p>
        </w:tc>
        <w:tc>
          <w:tcPr>
            <w:tcW w:w="7880" w:type="dxa"/>
          </w:tcPr>
          <w:p w:rsidR="006B3896" w:rsidRDefault="0091494A" w:rsidP="00A25512">
            <w:pPr>
              <w:ind w:left="0"/>
            </w:pPr>
            <w:r>
              <w:t>Jeder Mitarbeiter hat die Möglichkeit auf das Intranet zuzugreifen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  <w:jc w:val="left"/>
            </w:pPr>
            <w:r>
              <w:t>Funktionelle Anforderungen</w:t>
            </w:r>
          </w:p>
        </w:tc>
        <w:tc>
          <w:tcPr>
            <w:tcW w:w="7880" w:type="dxa"/>
          </w:tcPr>
          <w:p w:rsidR="006B3896" w:rsidRDefault="00AB1C44" w:rsidP="00A25512">
            <w:pPr>
              <w:ind w:left="0"/>
            </w:pPr>
            <w:r>
              <w:t>Einrichtung entsprechender Nutzerkonten</w:t>
            </w:r>
          </w:p>
          <w:p w:rsidR="00AB1C44" w:rsidRDefault="00AB1C44" w:rsidP="00A25512">
            <w:pPr>
              <w:ind w:left="0"/>
            </w:pPr>
            <w:r>
              <w:t>Zugriffsmöglichkeiten für Mitarbeiter ohne Rechnerzugriff schaffen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Systemanforderungen</w:t>
            </w:r>
          </w:p>
        </w:tc>
        <w:tc>
          <w:tcPr>
            <w:tcW w:w="7880" w:type="dxa"/>
          </w:tcPr>
          <w:p w:rsidR="006B3896" w:rsidRDefault="006B3896" w:rsidP="00A25512">
            <w:pPr>
              <w:ind w:left="0"/>
            </w:pPr>
            <w:r>
              <w:t>-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 xml:space="preserve">Qualitätsanforderungen </w:t>
            </w:r>
          </w:p>
        </w:tc>
        <w:tc>
          <w:tcPr>
            <w:tcW w:w="7880" w:type="dxa"/>
          </w:tcPr>
          <w:p w:rsidR="006B3896" w:rsidRDefault="006B3896" w:rsidP="00A25512">
            <w:pPr>
              <w:ind w:left="0"/>
            </w:pPr>
            <w:r>
              <w:t>-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  <w:jc w:val="left"/>
            </w:pPr>
            <w:r>
              <w:t>Gesetzliche Anforderungen</w:t>
            </w:r>
          </w:p>
        </w:tc>
        <w:tc>
          <w:tcPr>
            <w:tcW w:w="7880" w:type="dxa"/>
          </w:tcPr>
          <w:p w:rsidR="006B3896" w:rsidRDefault="006B3896" w:rsidP="00A25512">
            <w:pPr>
              <w:ind w:left="0"/>
            </w:pPr>
            <w:r>
              <w:t>-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Sicherheitsanforderungen</w:t>
            </w:r>
          </w:p>
        </w:tc>
        <w:tc>
          <w:tcPr>
            <w:tcW w:w="7880" w:type="dxa"/>
          </w:tcPr>
          <w:p w:rsidR="006B3896" w:rsidRDefault="00D2081E" w:rsidP="00A25512">
            <w:pPr>
              <w:ind w:left="0"/>
            </w:pPr>
            <w:r>
              <w:t>Intranetzugriff nur nach Legitimierung mittels individueller Anmeldedaten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  <w:jc w:val="left"/>
            </w:pPr>
            <w:r>
              <w:t>Sonstige Anforderungen</w:t>
            </w:r>
          </w:p>
        </w:tc>
        <w:tc>
          <w:tcPr>
            <w:tcW w:w="7880" w:type="dxa"/>
          </w:tcPr>
          <w:p w:rsidR="006B3896" w:rsidRDefault="00D91DC9" w:rsidP="00A25512">
            <w:pPr>
              <w:ind w:left="0"/>
            </w:pPr>
            <w:r>
              <w:t>Hardwarerechner für den Zugriff aus den Pausenräumen sind anzuschaffen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Randbedingungen</w:t>
            </w:r>
          </w:p>
        </w:tc>
        <w:tc>
          <w:tcPr>
            <w:tcW w:w="7880" w:type="dxa"/>
          </w:tcPr>
          <w:p w:rsidR="006B3896" w:rsidRDefault="00D91DC9" w:rsidP="00A25512">
            <w:pPr>
              <w:ind w:left="0"/>
            </w:pPr>
            <w:r>
              <w:t>Nicht jeder Mitarbeiter hat aktuell Zugang zu einem Rechner</w:t>
            </w:r>
          </w:p>
          <w:p w:rsidR="000145FE" w:rsidRDefault="000145FE" w:rsidP="00A25512">
            <w:pPr>
              <w:ind w:left="0"/>
            </w:pPr>
            <w:r>
              <w:t>Für die Anschaffung von Hardware ist ein separates Budget vorhanden, die Höhe dessen ist noch nicht bekannt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Bemerkungen</w:t>
            </w:r>
          </w:p>
        </w:tc>
        <w:tc>
          <w:tcPr>
            <w:tcW w:w="7880" w:type="dxa"/>
          </w:tcPr>
          <w:p w:rsidR="006B3896" w:rsidRDefault="000145FE" w:rsidP="00A25512">
            <w:pPr>
              <w:ind w:left="0"/>
            </w:pPr>
            <w:r>
              <w:t>Wie viele Rechner anzuschaffen sind, ist im weiteren Vorgehen mit dem Auftraggeber abzusprechen</w:t>
            </w:r>
          </w:p>
        </w:tc>
      </w:tr>
    </w:tbl>
    <w:p w:rsidR="006B3896" w:rsidRPr="00F35890" w:rsidRDefault="006B3896" w:rsidP="00246B69"/>
    <w:sectPr w:rsidR="006B3896" w:rsidRPr="00F35890" w:rsidSect="00512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68A7"/>
    <w:multiLevelType w:val="hybridMultilevel"/>
    <w:tmpl w:val="96AE3C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663A"/>
    <w:multiLevelType w:val="hybridMultilevel"/>
    <w:tmpl w:val="00C84B04"/>
    <w:lvl w:ilvl="0" w:tplc="3D80DEF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6F"/>
    <w:rsid w:val="00001F58"/>
    <w:rsid w:val="000145FE"/>
    <w:rsid w:val="000362BE"/>
    <w:rsid w:val="000710AE"/>
    <w:rsid w:val="000C291B"/>
    <w:rsid w:val="000D17F2"/>
    <w:rsid w:val="001209A0"/>
    <w:rsid w:val="001761A4"/>
    <w:rsid w:val="001C60A8"/>
    <w:rsid w:val="0020023D"/>
    <w:rsid w:val="002145CC"/>
    <w:rsid w:val="00237CAE"/>
    <w:rsid w:val="00246B69"/>
    <w:rsid w:val="00281923"/>
    <w:rsid w:val="002B128C"/>
    <w:rsid w:val="002D05BC"/>
    <w:rsid w:val="002D0D88"/>
    <w:rsid w:val="00343469"/>
    <w:rsid w:val="00353C4B"/>
    <w:rsid w:val="00374D32"/>
    <w:rsid w:val="003E30F7"/>
    <w:rsid w:val="0044356D"/>
    <w:rsid w:val="004438FC"/>
    <w:rsid w:val="004D17E0"/>
    <w:rsid w:val="00512A98"/>
    <w:rsid w:val="0056596F"/>
    <w:rsid w:val="005720BD"/>
    <w:rsid w:val="0057558F"/>
    <w:rsid w:val="005D292B"/>
    <w:rsid w:val="00613AAA"/>
    <w:rsid w:val="00621AA3"/>
    <w:rsid w:val="00640B9C"/>
    <w:rsid w:val="00657C4D"/>
    <w:rsid w:val="006951CF"/>
    <w:rsid w:val="006A5AB5"/>
    <w:rsid w:val="006B3896"/>
    <w:rsid w:val="006B7984"/>
    <w:rsid w:val="006C4509"/>
    <w:rsid w:val="00826D60"/>
    <w:rsid w:val="00904FAE"/>
    <w:rsid w:val="0091494A"/>
    <w:rsid w:val="009246C3"/>
    <w:rsid w:val="009256BA"/>
    <w:rsid w:val="00955930"/>
    <w:rsid w:val="00985F36"/>
    <w:rsid w:val="0098658D"/>
    <w:rsid w:val="009A0662"/>
    <w:rsid w:val="009A22B1"/>
    <w:rsid w:val="009B21F4"/>
    <w:rsid w:val="009C06C3"/>
    <w:rsid w:val="009D4670"/>
    <w:rsid w:val="009E693B"/>
    <w:rsid w:val="00A56147"/>
    <w:rsid w:val="00AB1C44"/>
    <w:rsid w:val="00AC7AB3"/>
    <w:rsid w:val="00BA2287"/>
    <w:rsid w:val="00BF7412"/>
    <w:rsid w:val="00C44EB0"/>
    <w:rsid w:val="00C71BE7"/>
    <w:rsid w:val="00C75E91"/>
    <w:rsid w:val="00C92BC8"/>
    <w:rsid w:val="00C958EC"/>
    <w:rsid w:val="00D1111F"/>
    <w:rsid w:val="00D2081E"/>
    <w:rsid w:val="00D21A64"/>
    <w:rsid w:val="00D2463C"/>
    <w:rsid w:val="00D86941"/>
    <w:rsid w:val="00D91DC9"/>
    <w:rsid w:val="00E35722"/>
    <w:rsid w:val="00E85E6F"/>
    <w:rsid w:val="00EA0159"/>
    <w:rsid w:val="00F35890"/>
    <w:rsid w:val="00F42C40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51B5"/>
  <w15:chartTrackingRefBased/>
  <w15:docId w15:val="{6D314F16-884B-4E4C-A9FD-5AD050CB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1A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A22B1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A2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69</cp:revision>
  <dcterms:created xsi:type="dcterms:W3CDTF">2019-04-22T16:31:00Z</dcterms:created>
  <dcterms:modified xsi:type="dcterms:W3CDTF">2019-04-22T17:28:00Z</dcterms:modified>
</cp:coreProperties>
</file>