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3"/>
        <w:gridCol w:w="847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implementieren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-Datenbanken aufgesetzt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-Datenbankschnittstellen funktionsfähig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-Nutzermanagement einsatzfähig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-„Single-Sign-On“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-PDF-Export-Funktion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-Alt-Inhalte migriert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Auftraggeber ist geklärt, welche Alt-Inhalte migriert werden müssen. Eine Nutzerdatenbank aus dem alten System ist vorhanden.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Existenz der „Definition of Done“ ist gegeben.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Datenbanken aufsetzen,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bereitstellen,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des Nutzermanagements,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 sind im System zu registrieren,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Implementation des „Single-Sign-On“,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 der PDF-Export-Funktion,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Übertragung der Alt-Inhalte,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Entwickler-Tests erstellen,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Entwicklerdokumentation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Nebensysteme anfangen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indeutige Abgrenzung der Kernsysteme zu Nebensystemen.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eindeutige Einschränkung der Kernsysteme.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6"/>
        <w:gridCol w:w="1190"/>
        <w:gridCol w:w="1181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26.625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26.625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4"/>
        <w:gridCol w:w="2403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01.07.2019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11.07.2019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9"/>
        <w:gridCol w:w="3279"/>
        <w:gridCol w:w="2150"/>
        <w:gridCol w:w="2609"/>
      </w:tblGrid>
      <w:tr>
        <w:trPr/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672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a16729"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rsid w:val="00a167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a16729"/>
    <w:pPr>
      <w:spacing w:lineRule="auto" w:line="276" w:before="0" w:after="140"/>
    </w:pPr>
    <w:rPr/>
  </w:style>
  <w:style w:type="paragraph" w:styleId="Liste">
    <w:name w:val="List"/>
    <w:basedOn w:val="Textkrper"/>
    <w:rsid w:val="00a1672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a16729"/>
    <w:pPr>
      <w:suppressLineNumbers/>
    </w:pPr>
    <w:rPr/>
  </w:style>
  <w:style w:type="paragraph" w:styleId="Caption">
    <w:name w:val="caption"/>
    <w:basedOn w:val="Normal"/>
    <w:qFormat/>
    <w:rsid w:val="00a1672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a1672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4</TotalTime>
  <Application>LibreOffice/6.0.6.2$Windows_X86_64 LibreOffice_project/0c292870b25a325b5ed35f6b45599d2ea4458e77</Application>
  <Pages>2</Pages>
  <Words>142</Words>
  <Characters>1231</Characters>
  <CharactersWithSpaces>1345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2019-05-09T12:13:00Z</dcterms:created>
  <dc:creator>Windows-Benutzer</dc:creator>
  <dc:description/>
  <dc:language>de-DE</dc:language>
  <cp:lastModifiedBy/>
  <dcterms:modified xsi:type="dcterms:W3CDTF">2019-05-18T18:45:06Z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