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12A9A" w14:textId="77777777" w:rsidR="00F5354B" w:rsidRDefault="00F5354B" w:rsidP="00F5354B">
      <w:pPr>
        <w:spacing w:after="80" w:line="276" w:lineRule="auto"/>
        <w:ind w:left="720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НАУКИ, МОЛОДІ ТА СПОРТУ УКРАЇНИ</w:t>
      </w:r>
    </w:p>
    <w:p w14:paraId="6E2C1CD3" w14:textId="77777777" w:rsidR="00F5354B" w:rsidRDefault="00F5354B" w:rsidP="00F5354B">
      <w:pPr>
        <w:spacing w:after="80" w:line="276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НАВЧАЛЬНО-НАУКОВИЙ КОМПЛЕКС</w:t>
      </w:r>
    </w:p>
    <w:p w14:paraId="2D5AC46A" w14:textId="77777777" w:rsidR="00F5354B" w:rsidRDefault="00F5354B" w:rsidP="00F5354B">
      <w:pPr>
        <w:spacing w:after="80" w:line="276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«ІНСТИТУТ ПРИКЛАДНОГО СИСТЕМНОГО АНАЛІЗУ»</w:t>
      </w:r>
    </w:p>
    <w:p w14:paraId="0E2DD06E" w14:textId="77777777" w:rsidR="00F5354B" w:rsidRDefault="00F5354B" w:rsidP="00F5354B">
      <w:pPr>
        <w:spacing w:after="80" w:line="276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НАЦІОНАЛЬНОГО ТЕХНІЧНОГО УНІВЕРСИТЕТУ УКРАЇНИ</w:t>
      </w:r>
    </w:p>
    <w:p w14:paraId="0EA1CF1A" w14:textId="77777777" w:rsidR="00F5354B" w:rsidRDefault="00F5354B" w:rsidP="00F5354B">
      <w:pPr>
        <w:spacing w:after="80" w:line="276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«КИЇВСЬКИЙ ПОЛІТЕХНІЧНИЙ ІНСТИТУТ»</w:t>
      </w:r>
    </w:p>
    <w:p w14:paraId="7092C254" w14:textId="77777777" w:rsidR="00F5354B" w:rsidRDefault="00F5354B" w:rsidP="00F5354B">
      <w:pPr>
        <w:spacing w:after="80" w:line="276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МАТЕМАТИЧНИХ МЕТОДІВ СИСТЕМНОГО АНАЛІЗУ</w:t>
      </w:r>
    </w:p>
    <w:p w14:paraId="4935FEF6" w14:textId="77777777" w:rsidR="00F5354B" w:rsidRDefault="00F5354B" w:rsidP="00F5354B">
      <w:pPr>
        <w:spacing w:after="8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82F351" w14:textId="77777777" w:rsidR="00F5354B" w:rsidRDefault="00F5354B" w:rsidP="00F5354B">
      <w:pPr>
        <w:spacing w:after="8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D3CFF" w14:textId="77777777" w:rsidR="00F5354B" w:rsidRDefault="00F5354B" w:rsidP="00F5354B">
      <w:pPr>
        <w:spacing w:after="8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D9E2EC" w14:textId="77777777" w:rsidR="00F5354B" w:rsidRDefault="00F5354B" w:rsidP="00F5354B">
      <w:pPr>
        <w:spacing w:after="200" w:line="276" w:lineRule="auto"/>
        <w:jc w:val="center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робота №7</w:t>
      </w:r>
    </w:p>
    <w:p w14:paraId="3CE33ADF" w14:textId="77777777" w:rsidR="00F5354B" w:rsidRPr="00F5354B" w:rsidRDefault="00F5354B" w:rsidP="00F5354B">
      <w:pPr>
        <w:spacing w:line="276" w:lineRule="auto"/>
        <w:ind w:firstLine="720"/>
        <w:jc w:val="center"/>
        <w:rPr>
          <w:rFonts w:ascii="Times New Roman" w:hAnsi="Times New Roman"/>
        </w:rPr>
      </w:pPr>
      <w:r w:rsidRPr="00F5354B">
        <w:rPr>
          <w:rFonts w:ascii="Times New Roman" w:hAnsi="Times New Roman" w:cs="Times New Roman"/>
          <w:sz w:val="28"/>
          <w:szCs w:val="28"/>
          <w:lang w:val="ru-RU"/>
        </w:rPr>
        <w:t>з курсу «</w:t>
      </w:r>
      <w:proofErr w:type="spellStart"/>
      <w:r w:rsidRPr="00F5354B">
        <w:rPr>
          <w:rFonts w:ascii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F5354B">
        <w:rPr>
          <w:rFonts w:ascii="Times New Roman" w:hAnsi="Times New Roman" w:cs="Times New Roman"/>
          <w:sz w:val="28"/>
          <w:szCs w:val="28"/>
          <w:lang w:val="ru-RU"/>
        </w:rPr>
        <w:t xml:space="preserve"> системного </w:t>
      </w:r>
      <w:proofErr w:type="spellStart"/>
      <w:r w:rsidRPr="00F5354B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F5354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4564D42" w14:textId="77777777" w:rsidR="00F5354B" w:rsidRPr="00F5354B" w:rsidRDefault="00F5354B" w:rsidP="00F5354B">
      <w:pPr>
        <w:spacing w:line="276" w:lineRule="auto"/>
        <w:ind w:firstLine="720"/>
        <w:jc w:val="center"/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тему:</w:t>
      </w:r>
      <w:r w:rsidRPr="00F535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когнітивного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розв’язання</w:t>
      </w:r>
      <w:proofErr w:type="spellEnd"/>
    </w:p>
    <w:p w14:paraId="2DDECB6C" w14:textId="77777777" w:rsidR="00F5354B" w:rsidRPr="00F5354B" w:rsidRDefault="00F5354B" w:rsidP="00F5354B">
      <w:pPr>
        <w:spacing w:line="276" w:lineRule="auto"/>
        <w:ind w:firstLine="720"/>
        <w:jc w:val="center"/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задач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технологічного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передбачення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572EBE2F" w14:textId="77777777" w:rsidR="00F5354B" w:rsidRPr="00F5354B" w:rsidRDefault="00F5354B" w:rsidP="00F5354B">
      <w:pPr>
        <w:spacing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742E3A5" w14:textId="77777777" w:rsidR="00F5354B" w:rsidRPr="00F5354B" w:rsidRDefault="00F5354B" w:rsidP="00F5354B">
      <w:pPr>
        <w:spacing w:line="276" w:lineRule="auto"/>
        <w:jc w:val="center"/>
      </w:pP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</w:t>
      </w:r>
    </w:p>
    <w:p w14:paraId="1C24113A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2EB5A135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63E81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C8A2F1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1FEDB6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EF4A1D" w14:textId="77777777" w:rsidR="00F5354B" w:rsidRDefault="00F5354B" w:rsidP="00F5354B">
      <w:pPr>
        <w:spacing w:after="200" w:line="276" w:lineRule="auto"/>
        <w:jc w:val="right"/>
        <w:rPr>
          <w:rFonts w:ascii="Times New Roman" w:hAnsi="Times New Roma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 курсу</w:t>
      </w:r>
    </w:p>
    <w:p w14:paraId="06FB2310" w14:textId="1090375C" w:rsidR="00F5354B" w:rsidRPr="00F5354B" w:rsidRDefault="00F5354B" w:rsidP="00F5354B">
      <w:pPr>
        <w:spacing w:after="200" w:line="276" w:lineRule="auto"/>
        <w:jc w:val="right"/>
        <w:rPr>
          <w:rFonts w:ascii="Times New Roman" w:hAnsi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КА-64</w:t>
      </w:r>
    </w:p>
    <w:p w14:paraId="6B7CDF32" w14:textId="5175A7A6" w:rsidR="00F5354B" w:rsidRPr="00F5354B" w:rsidRDefault="00F5354B" w:rsidP="00F5354B">
      <w:pPr>
        <w:spacing w:after="200" w:line="276" w:lineRule="auto"/>
        <w:jc w:val="right"/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Кукуруза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Єлизавета</w:t>
      </w:r>
      <w:proofErr w:type="spellEnd"/>
    </w:p>
    <w:p w14:paraId="308B7ED2" w14:textId="56D6BFA0" w:rsidR="00F5354B" w:rsidRPr="00F5354B" w:rsidRDefault="00F5354B" w:rsidP="00F5354B">
      <w:pPr>
        <w:spacing w:after="200" w:line="276" w:lineRule="auto"/>
        <w:jc w:val="right"/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Папаш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Олексій</w:t>
      </w:r>
      <w:proofErr w:type="spellEnd"/>
    </w:p>
    <w:p w14:paraId="728D094A" w14:textId="6836B226" w:rsidR="00F5354B" w:rsidRPr="00F5354B" w:rsidRDefault="00F5354B" w:rsidP="00F5354B">
      <w:pPr>
        <w:spacing w:after="200" w:line="276" w:lineRule="auto"/>
        <w:jc w:val="right"/>
      </w:pP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Федейко</w:t>
      </w:r>
      <w:proofErr w:type="spellEnd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Юрій</w:t>
      </w:r>
      <w:proofErr w:type="spellEnd"/>
    </w:p>
    <w:p w14:paraId="27AA5545" w14:textId="77777777" w:rsidR="00F5354B" w:rsidRDefault="00F5354B" w:rsidP="00F5354B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95F56F" w14:textId="77777777" w:rsidR="00F5354B" w:rsidRDefault="00F5354B" w:rsidP="00F5354B">
      <w:pPr>
        <w:spacing w:after="200" w:line="276" w:lineRule="auto"/>
        <w:jc w:val="right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Прийняла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2FF57419" w14:textId="77777777" w:rsidR="00F5354B" w:rsidRDefault="00F5354B" w:rsidP="00F5354B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Панкратова Н.Д.</w:t>
      </w:r>
    </w:p>
    <w:p w14:paraId="7673B593" w14:textId="77777777" w:rsidR="00F5354B" w:rsidRDefault="00F5354B" w:rsidP="00F5354B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09C814" w14:textId="77777777" w:rsidR="00F5354B" w:rsidRDefault="00F5354B" w:rsidP="00F5354B">
      <w:pPr>
        <w:spacing w:after="200" w:line="276" w:lineRule="auto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2020</w:t>
      </w:r>
    </w:p>
    <w:p w14:paraId="224D94E3" w14:textId="77777777" w:rsidR="00F5354B" w:rsidRDefault="00F5354B" w:rsidP="00F5354B">
      <w:pPr>
        <w:spacing w:line="276" w:lineRule="auto"/>
        <w:jc w:val="center"/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ЗАВДАННЯ</w:t>
      </w:r>
    </w:p>
    <w:p w14:paraId="15559857" w14:textId="77777777" w:rsidR="00F5354B" w:rsidRDefault="00F5354B" w:rsidP="00F5354B">
      <w:pPr>
        <w:spacing w:line="276" w:lineRule="auto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472BB9" wp14:editId="516552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9475"/>
            <wp:effectExtent l="0" t="0" r="0" b="0"/>
            <wp:wrapSquare wrapText="largest"/>
            <wp:docPr id="1" name="Image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4503" w14:textId="1CA71E0E" w:rsidR="004C0641" w:rsidRPr="004C0641" w:rsidRDefault="00F5354B" w:rsidP="00F5354B">
      <w:pPr>
        <w:spacing w:line="276" w:lineRule="auto"/>
        <w:rPr>
          <w:rFonts w:ascii="Times New Roman" w:hAnsi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/>
          <w:sz w:val="28"/>
          <w:szCs w:val="28"/>
        </w:rPr>
        <w:tab/>
      </w:r>
      <w:r w:rsidR="004C0641">
        <w:rPr>
          <w:rFonts w:ascii="Times New Roman" w:hAnsi="Times New Roman"/>
          <w:sz w:val="28"/>
          <w:szCs w:val="28"/>
        </w:rPr>
        <w:tab/>
      </w:r>
      <w:r w:rsidR="004C0641">
        <w:rPr>
          <w:rFonts w:ascii="Times New Roman" w:hAnsi="Times New Roman"/>
          <w:sz w:val="28"/>
          <w:szCs w:val="28"/>
        </w:rPr>
        <w:tab/>
      </w:r>
      <w:r w:rsidR="004C0641">
        <w:rPr>
          <w:rFonts w:ascii="Times New Roman" w:hAnsi="Times New Roman"/>
          <w:sz w:val="28"/>
          <w:szCs w:val="28"/>
        </w:rPr>
        <w:tab/>
      </w:r>
      <w:r w:rsidR="004C0641">
        <w:rPr>
          <w:rFonts w:ascii="Times New Roman" w:hAnsi="Times New Roman"/>
          <w:sz w:val="28"/>
          <w:szCs w:val="28"/>
        </w:rPr>
        <w:tab/>
      </w:r>
      <w:r w:rsidR="004C0641" w:rsidRPr="004C0641">
        <w:rPr>
          <w:rFonts w:ascii="Times New Roman" w:hAnsi="Times New Roman"/>
          <w:b/>
          <w:bCs/>
          <w:sz w:val="36"/>
          <w:szCs w:val="36"/>
          <w:lang w:val="uk-UA"/>
        </w:rPr>
        <w:t>Варіант</w:t>
      </w:r>
    </w:p>
    <w:p w14:paraId="3089D143" w14:textId="48357C65" w:rsidR="004C0641" w:rsidRPr="000E3187" w:rsidRDefault="000E3187" w:rsidP="00F5354B">
      <w:pPr>
        <w:spacing w:line="276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6 лабораторній роботі завданням було дослідження різних сценаріїв</w:t>
      </w:r>
      <w:r w:rsidR="00F535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розвитку </w:t>
      </w:r>
      <w:proofErr w:type="spellStart"/>
      <w:r w:rsidR="00F5354B">
        <w:rPr>
          <w:rFonts w:ascii="Times New Roman" w:hAnsi="Times New Roman"/>
          <w:sz w:val="28"/>
          <w:szCs w:val="28"/>
        </w:rPr>
        <w:t>України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щодо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обрання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стратегій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5354B">
        <w:rPr>
          <w:rFonts w:ascii="Times New Roman" w:hAnsi="Times New Roman"/>
          <w:sz w:val="28"/>
          <w:szCs w:val="28"/>
        </w:rPr>
        <w:t>що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на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5-7 </w:t>
      </w:r>
      <w:proofErr w:type="spellStart"/>
      <w:r w:rsidR="00F5354B">
        <w:rPr>
          <w:rFonts w:ascii="Times New Roman" w:hAnsi="Times New Roman"/>
          <w:sz w:val="28"/>
          <w:szCs w:val="28"/>
        </w:rPr>
        <w:t>років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забезпечать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розвиток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майбутнього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соціально-економічного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потенціалу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країни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22818EA9" w14:textId="2E5FE967" w:rsidR="00F5354B" w:rsidRDefault="00F5354B" w:rsidP="00F5354B">
      <w:pPr>
        <w:spacing w:line="276" w:lineRule="auto"/>
      </w:pPr>
      <w:proofErr w:type="spellStart"/>
      <w:r>
        <w:rPr>
          <w:rFonts w:ascii="Times New Roman" w:hAnsi="Times New Roman"/>
          <w:sz w:val="28"/>
          <w:szCs w:val="28"/>
        </w:rPr>
        <w:t>Фактори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</w:p>
    <w:p w14:paraId="5F4AAC27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>V</w:t>
      </w:r>
      <w:proofErr w:type="gramStart"/>
      <w:r>
        <w:rPr>
          <w:rFonts w:ascii="Times New Roman" w:hAnsi="Times New Roman"/>
          <w:sz w:val="28"/>
          <w:szCs w:val="28"/>
        </w:rPr>
        <w:t>1  -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7B3A42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Оптимальний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розподіл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коштів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що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надходять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від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міжнародних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організацій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в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перші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роки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після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закінчення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конфлікту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і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створення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основи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для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залучення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інвестицій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після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стабілізації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ситуації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4EBB4E4D" w14:textId="77777777" w:rsidR="00F5354B" w:rsidRPr="007B3A42" w:rsidRDefault="00F5354B" w:rsidP="00F5354B">
      <w:pPr>
        <w:spacing w:line="276" w:lineRule="auto"/>
        <w:rPr>
          <w:rFonts w:ascii="Times New Roman" w:hAnsi="Times New Roman"/>
          <w:b/>
          <w:bCs/>
          <w:sz w:val="28"/>
          <w:szCs w:val="28"/>
        </w:rPr>
      </w:pPr>
    </w:p>
    <w:p w14:paraId="02B7BCAA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V2 - </w:t>
      </w:r>
      <w:r w:rsidRPr="007B3A42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Термінова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необхідність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у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відновленні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базової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інфраструктури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5DCD6D52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CE7B909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V3 - </w:t>
      </w:r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Взяття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за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основу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стратегії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розвитку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,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прийнятої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до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ескалації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конфлікту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,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без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переорієнтації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на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поточну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ситуацію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  <w:u w:val="single"/>
        </w:rPr>
        <w:t>”</w:t>
      </w:r>
    </w:p>
    <w:p w14:paraId="50B25B5F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56821D4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V4 </w:t>
      </w:r>
      <w:r w:rsidRPr="007B3A42">
        <w:rPr>
          <w:rFonts w:ascii="Times New Roman" w:hAnsi="Times New Roman"/>
          <w:b/>
          <w:bCs/>
          <w:sz w:val="28"/>
          <w:szCs w:val="28"/>
        </w:rPr>
        <w:t>- 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Неконтрольований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ріст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невеликих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організацій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які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заміняють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державні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компанії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з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надання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основних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послуг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66E6A572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965E1AD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V5 - </w:t>
      </w:r>
      <w:r w:rsidRPr="007B3A42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Несвоєчасне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проведення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реформ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в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інфраструктурній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політиці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держави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148F8CD5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21A78D4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V6 - </w:t>
      </w:r>
      <w:r w:rsidRPr="007B3A42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Розробка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стратегії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ще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до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повного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завершення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конфлікту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та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визначення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проектів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реалізація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яких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необхідна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в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найближчий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час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2C9A58B9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84A86C7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V7 - </w:t>
      </w:r>
      <w:r w:rsidRPr="007B3A42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Орієнтація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на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довгострокову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перспективу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у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виборі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ключових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проектів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залучення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приватних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інвестицій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1E214468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D4A0186" w14:textId="77777777" w:rsidR="00F5354B" w:rsidRPr="007B3A42" w:rsidRDefault="00F5354B" w:rsidP="00F5354B">
      <w:pPr>
        <w:spacing w:line="276" w:lineRule="auto"/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V8 - </w:t>
      </w:r>
      <w:r w:rsidRPr="007B3A42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Початок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реалізації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ключових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проектів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вже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через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кілька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років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після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завершення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3A42">
        <w:rPr>
          <w:rFonts w:ascii="Times New Roman" w:hAnsi="Times New Roman"/>
          <w:b/>
          <w:bCs/>
          <w:sz w:val="28"/>
          <w:szCs w:val="28"/>
        </w:rPr>
        <w:t>конфлікту</w:t>
      </w:r>
      <w:proofErr w:type="spellEnd"/>
      <w:r w:rsidRPr="007B3A42">
        <w:rPr>
          <w:rFonts w:ascii="Times New Roman" w:hAnsi="Times New Roman"/>
          <w:b/>
          <w:bCs/>
          <w:sz w:val="28"/>
          <w:szCs w:val="28"/>
        </w:rPr>
        <w:t>”</w:t>
      </w:r>
    </w:p>
    <w:p w14:paraId="1B297748" w14:textId="77777777" w:rsidR="00F5354B" w:rsidRDefault="00F5354B" w:rsidP="00F5354B">
      <w:pPr>
        <w:spacing w:line="276" w:lineRule="auto"/>
        <w:rPr>
          <w:rFonts w:ascii="Times New Roman" w:hAnsi="Times New Roman"/>
          <w:b/>
          <w:bCs/>
          <w:sz w:val="28"/>
          <w:szCs w:val="28"/>
        </w:rPr>
      </w:pPr>
    </w:p>
    <w:p w14:paraId="20D1B38A" w14:textId="77777777" w:rsidR="00F5354B" w:rsidRDefault="00F5354B" w:rsidP="00F5354B">
      <w:pPr>
        <w:spacing w:line="276" w:lineRule="auto"/>
        <w:jc w:val="center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ПОБУДОВА КОГНІТИВНОЇ КАРТИ</w:t>
      </w:r>
    </w:p>
    <w:p w14:paraId="27E17952" w14:textId="77777777" w:rsidR="00F5354B" w:rsidRDefault="00F5354B" w:rsidP="00F5354B">
      <w:pPr>
        <w:tabs>
          <w:tab w:val="left" w:pos="0"/>
        </w:tabs>
        <w:spacing w:line="276" w:lineRule="auto"/>
      </w:pPr>
      <w:r>
        <w:rPr>
          <w:rFonts w:ascii="Times New Roman" w:hAnsi="Times New Roman" w:cs="Times New Roman"/>
          <w:i/>
          <w:iCs/>
          <w:sz w:val="28"/>
          <w:szCs w:val="28"/>
          <w:lang w:val="ru-RU" w:eastAsia="ko-KR"/>
        </w:rPr>
        <w:tab/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ru-RU" w:eastAsia="ko-KR"/>
        </w:rPr>
        <w:t>Когнітивна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ru-RU" w:eastAsia="ko-KR"/>
        </w:rPr>
        <w:t xml:space="preserve"> карта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 w:eastAsia="ko-K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>– структурна схема причинно-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наслідкових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зв’язків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системі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яка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інтерпретує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думки і погляди ОПР. Карту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наглядно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зобразити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вигляді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графа,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матриці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тексту.  </w:t>
      </w:r>
    </w:p>
    <w:p w14:paraId="0FF7FD82" w14:textId="77777777" w:rsidR="00F5354B" w:rsidRDefault="00F5354B" w:rsidP="00F5354B">
      <w:pPr>
        <w:numPr>
          <w:ilvl w:val="0"/>
          <w:numId w:val="1"/>
        </w:numPr>
        <w:tabs>
          <w:tab w:val="left" w:pos="0"/>
        </w:tabs>
        <w:spacing w:line="276" w:lineRule="auto"/>
        <w:ind w:left="0" w:firstLine="284"/>
      </w:pP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вигляді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матриці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когнітивна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карта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бути представлена матрицею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відношень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А</w:t>
      </w:r>
      <w:r>
        <w:rPr>
          <w:rFonts w:ascii="Times New Roman" w:hAnsi="Times New Roman" w:cs="Times New Roman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Матриця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А</w:t>
      </w:r>
      <w:r>
        <w:rPr>
          <w:rFonts w:ascii="Times New Roman" w:hAnsi="Times New Roman" w:cs="Times New Roman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квадратна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матриця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рядки й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стовпчики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якої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помічені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вершинами графа </w:t>
      </w:r>
      <w:r>
        <w:rPr>
          <w:rFonts w:ascii="Times New Roman" w:hAnsi="Times New Roman" w:cs="Times New Roman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перетині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ko-KR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-рядка, </w:t>
      </w:r>
      <w:r>
        <w:rPr>
          <w:rFonts w:ascii="Times New Roman" w:hAnsi="Times New Roman" w:cs="Times New Roman"/>
          <w:sz w:val="28"/>
          <w:szCs w:val="28"/>
          <w:lang w:eastAsia="ko-KR"/>
        </w:rPr>
        <w:t>j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стовпчика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стоять (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ні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одиниці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існує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(не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існує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відношення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елементами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ko-KR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 та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ko-KR"/>
        </w:rPr>
        <w:t>j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</w:p>
    <w:p w14:paraId="37C518FA" w14:textId="77777777" w:rsidR="00F5354B" w:rsidRDefault="00F5354B" w:rsidP="00F5354B">
      <w:pPr>
        <w:numPr>
          <w:ilvl w:val="0"/>
          <w:numId w:val="1"/>
        </w:numPr>
        <w:tabs>
          <w:tab w:val="left" w:pos="0"/>
        </w:tabs>
        <w:spacing w:line="276" w:lineRule="auto"/>
        <w:ind w:left="0" w:firstLine="28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14:paraId="1F5C03DE" w14:textId="0A458E69" w:rsidR="00F5354B" w:rsidRDefault="00F5354B" w:rsidP="00F5354B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 w:eastAsia="ko-KR"/>
        </w:rPr>
      </w:pP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– вагова функція, яка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приймає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[-1;1].</w:t>
      </w:r>
    </w:p>
    <w:p w14:paraId="280D1558" w14:textId="60F1914C" w:rsidR="00F5354B" w:rsidRDefault="004C0641" w:rsidP="004C0641">
      <w:pPr>
        <w:spacing w:line="276" w:lineRule="auto"/>
        <w:ind w:firstLine="720"/>
      </w:pP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Провівши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попередньої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 w:eastAsia="ko-KR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наш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варіант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перехресного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впливу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побудували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ko-KR"/>
        </w:rPr>
        <w:t>дану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когнітивну</w:t>
      </w:r>
      <w:proofErr w:type="spellEnd"/>
      <w:r w:rsidR="00F5354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354B">
        <w:rPr>
          <w:rFonts w:ascii="Times New Roman" w:hAnsi="Times New Roman"/>
          <w:sz w:val="28"/>
          <w:szCs w:val="28"/>
        </w:rPr>
        <w:t>карту</w:t>
      </w:r>
      <w:proofErr w:type="spellEnd"/>
      <w:r w:rsidR="00F5354B">
        <w:rPr>
          <w:rFonts w:ascii="Times New Roman" w:hAnsi="Times New Roman"/>
          <w:sz w:val="28"/>
          <w:szCs w:val="28"/>
        </w:rPr>
        <w:t>:</w:t>
      </w:r>
    </w:p>
    <w:p w14:paraId="18F8A591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5650B6D" w14:textId="1B88BDC7" w:rsidR="00F5354B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  <w:r w:rsidRPr="00B77F7F">
        <w:rPr>
          <w:rFonts w:ascii="Times New Roman" w:hAnsi="Times New Roman"/>
          <w:sz w:val="28"/>
          <w:szCs w:val="28"/>
        </w:rPr>
        <w:drawing>
          <wp:inline distT="0" distB="0" distL="0" distR="0" wp14:anchorId="323C9836" wp14:editId="69A8BBEB">
            <wp:extent cx="5054600" cy="2032000"/>
            <wp:effectExtent l="0" t="0" r="0" b="0"/>
            <wp:docPr id="14" name="Picture 14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1ACD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8D23C87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590DAE4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28D3EA6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F220E2A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64D1DEE" w14:textId="46F1FA25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C1633E9" w14:textId="77777777" w:rsidR="007B3A42" w:rsidRDefault="007B3A42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0744CA1" w14:textId="5886613C" w:rsidR="00F5354B" w:rsidRDefault="00F5354B" w:rsidP="00F5354B">
      <w:pPr>
        <w:spacing w:line="276" w:lineRule="auto"/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Або</w:t>
      </w:r>
      <w:proofErr w:type="spellEnd"/>
      <w:r>
        <w:rPr>
          <w:rFonts w:ascii="Times New Roman" w:hAnsi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/>
          <w:sz w:val="28"/>
          <w:szCs w:val="28"/>
        </w:rPr>
        <w:t>вигляді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графу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388CF98B" w14:textId="4781F2DA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34E11E1" w14:textId="0F7E9775" w:rsidR="00F5354B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  <w:r w:rsidRPr="00B77F7F">
        <w:rPr>
          <w:rFonts w:ascii="Times New Roman" w:hAnsi="Times New Roman"/>
          <w:sz w:val="28"/>
          <w:szCs w:val="28"/>
        </w:rPr>
        <w:drawing>
          <wp:inline distT="0" distB="0" distL="0" distR="0" wp14:anchorId="06851B54" wp14:editId="4898BFB7">
            <wp:extent cx="6120130" cy="4540250"/>
            <wp:effectExtent l="0" t="0" r="1270" b="6350"/>
            <wp:docPr id="15" name="Picture 1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AA0C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5B5868DF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9BC1D08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0B2BCEE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406EE6D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8F577BA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BFF1A40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49ED081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0BB1DB1B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12F4033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CBEB081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A8625BF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FA58F39" w14:textId="77777777" w:rsidR="00B77F7F" w:rsidRDefault="00B77F7F" w:rsidP="00F5354B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10A7F51" w14:textId="26FFB28A" w:rsidR="00B77F7F" w:rsidRDefault="00B77F7F" w:rsidP="00B77F7F">
      <w:pPr>
        <w:spacing w:line="276" w:lineRule="auto"/>
        <w:rPr>
          <w:rFonts w:ascii="Times New Roman" w:hAnsi="Times New Roman"/>
          <w:b/>
          <w:bCs/>
          <w:sz w:val="28"/>
          <w:szCs w:val="28"/>
        </w:rPr>
      </w:pPr>
    </w:p>
    <w:p w14:paraId="3A71108E" w14:textId="77777777" w:rsidR="00B77F7F" w:rsidRPr="004126EF" w:rsidRDefault="00B77F7F" w:rsidP="00B77F7F">
      <w:pPr>
        <w:spacing w:line="276" w:lineRule="auto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3C8B4D6D" w14:textId="77777777" w:rsidR="00B77F7F" w:rsidRDefault="00B77F7F" w:rsidP="00F5354B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762E4E9" w14:textId="4AC32C67" w:rsidR="00F5354B" w:rsidRDefault="00F5354B" w:rsidP="00F5354B">
      <w:pPr>
        <w:spacing w:line="276" w:lineRule="auto"/>
        <w:jc w:val="center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ШЛЯХИ ДОСЛІДЖЕННЯ СТІЙКОСТІ</w:t>
      </w:r>
    </w:p>
    <w:p w14:paraId="47F46DED" w14:textId="77777777" w:rsidR="00F5354B" w:rsidRDefault="00F5354B" w:rsidP="00F5354B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729E82E" w14:textId="77777777" w:rsidR="00F5354B" w:rsidRDefault="00F5354B" w:rsidP="00F5354B">
      <w:pPr>
        <w:spacing w:line="276" w:lineRule="auto"/>
        <w:rPr>
          <w:b/>
          <w:bCs/>
        </w:rPr>
      </w:pPr>
      <w:proofErr w:type="spellStart"/>
      <w:r>
        <w:rPr>
          <w:rFonts w:ascii="Times New Roman" w:hAnsi="Times New Roman"/>
          <w:i/>
          <w:iCs/>
          <w:sz w:val="28"/>
          <w:szCs w:val="28"/>
        </w:rPr>
        <w:t>Стійкість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за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значенням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.</w:t>
      </w:r>
    </w:p>
    <w:p w14:paraId="6DBCE056" w14:textId="77777777" w:rsidR="00F5354B" w:rsidRDefault="00F5354B" w:rsidP="00F5354B">
      <w:pPr>
        <w:pStyle w:val="NormalWeb"/>
        <w:spacing w:after="160" w:line="276" w:lineRule="auto"/>
        <w:contextualSpacing/>
        <w:jc w:val="both"/>
        <w:rPr>
          <w:b/>
          <w:bCs/>
        </w:rPr>
      </w:pPr>
      <w:r>
        <w:rPr>
          <w:rFonts w:eastAsiaTheme="minorEastAsia"/>
          <w:sz w:val="28"/>
          <w:szCs w:val="28"/>
          <w:lang w:val="uk-UA"/>
        </w:rPr>
        <w:tab/>
        <w:t xml:space="preserve">Система у вигляді знакового зваженого орієнтованого графу з матрицею </w:t>
      </w:r>
      <w:proofErr w:type="spellStart"/>
      <w:r>
        <w:rPr>
          <w:rFonts w:eastAsiaTheme="minorEastAsia"/>
          <w:sz w:val="28"/>
          <w:szCs w:val="28"/>
          <w:lang w:val="uk-UA"/>
        </w:rPr>
        <w:t>суміжноті</w:t>
      </w:r>
      <w:proofErr w:type="spellEnd"/>
      <w:r>
        <w:rPr>
          <w:rFonts w:eastAsiaTheme="minorEastAsia"/>
          <w:sz w:val="28"/>
          <w:szCs w:val="28"/>
          <w:lang w:val="uk-UA"/>
        </w:rPr>
        <w:t xml:space="preserve"> А є стійкою за значенням тоді і тільки тоді, коли спектральний радіус матриці суміжності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=max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&lt;1,де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rPr>
          <w:rFonts w:eastAsiaTheme="minorEastAsia"/>
          <w:sz w:val="28"/>
          <w:szCs w:val="28"/>
          <w:lang w:val="uk-UA"/>
        </w:rPr>
        <w:t xml:space="preserve"> – власні числа матриці А, або коли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  <w:sz w:val="28"/>
          <w:szCs w:val="28"/>
          <w:lang w:val="uk-UA"/>
        </w:rPr>
        <w:t xml:space="preserve"> та жорданова фо</w:t>
      </w:r>
      <w:proofErr w:type="spellStart"/>
      <w:r>
        <w:rPr>
          <w:rFonts w:eastAsiaTheme="minorEastAsia"/>
          <w:sz w:val="28"/>
          <w:szCs w:val="28"/>
          <w:lang w:val="uk-UA"/>
        </w:rPr>
        <w:t>рма</w:t>
      </w:r>
      <w:proofErr w:type="spellEnd"/>
      <w:r>
        <w:rPr>
          <w:rFonts w:eastAsiaTheme="minorEastAsia"/>
          <w:sz w:val="28"/>
          <w:szCs w:val="28"/>
          <w:lang w:val="uk-UA"/>
        </w:rPr>
        <w:t xml:space="preserve"> матриці діагональна та немає власного числа рівного 1. </w:t>
      </w:r>
    </w:p>
    <w:p w14:paraId="01F722DB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i/>
          <w:iCs/>
          <w:sz w:val="28"/>
          <w:szCs w:val="28"/>
          <w:lang w:val="uk-UA"/>
        </w:rPr>
      </w:pPr>
    </w:p>
    <w:p w14:paraId="0100D659" w14:textId="77777777" w:rsidR="00F5354B" w:rsidRDefault="00F5354B" w:rsidP="00F5354B">
      <w:pPr>
        <w:spacing w:after="160" w:line="276" w:lineRule="auto"/>
        <w:contextualSpacing/>
        <w:rPr>
          <w:b/>
          <w:bCs/>
        </w:rPr>
      </w:pP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Стійкість за збуренням.</w:t>
      </w:r>
    </w:p>
    <w:p w14:paraId="182BBCF3" w14:textId="77777777" w:rsidR="00F5354B" w:rsidRDefault="00F5354B" w:rsidP="00F5354B">
      <w:pPr>
        <w:spacing w:after="160" w:line="276" w:lineRule="auto"/>
        <w:contextualSpacing/>
        <w:rPr>
          <w:b/>
          <w:bCs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Система у вигляді знакового зваженого орієнтованого графу з матрицею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суміжноті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А є стійкою за збуренням тоді і тільки тоді, коли спектральний радіус матриці суміжності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=max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≤1,де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– власні числа матриці А, та являє собою базис з усіх вла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сних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векторів, тобто усі власні числа матриці А за модулем не більші 1 та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жорданова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форма матриці є діагональною.</w:t>
      </w:r>
    </w:p>
    <w:p w14:paraId="60FC6B9E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i/>
          <w:iCs/>
          <w:sz w:val="28"/>
          <w:szCs w:val="28"/>
          <w:lang w:val="uk-UA"/>
        </w:rPr>
      </w:pPr>
    </w:p>
    <w:p w14:paraId="4EB98610" w14:textId="77777777" w:rsidR="00F5354B" w:rsidRDefault="00F5354B" w:rsidP="00F5354B">
      <w:pPr>
        <w:spacing w:after="160" w:line="276" w:lineRule="auto"/>
        <w:contextualSpacing/>
        <w:rPr>
          <w:b/>
          <w:bCs/>
        </w:rPr>
      </w:pP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Структурна стійкість.</w:t>
      </w:r>
    </w:p>
    <w:p w14:paraId="3E58F4EC" w14:textId="77777777" w:rsidR="00F5354B" w:rsidRDefault="00F5354B" w:rsidP="00F5354B">
      <w:pPr>
        <w:pStyle w:val="NormalWeb"/>
        <w:numPr>
          <w:ilvl w:val="0"/>
          <w:numId w:val="2"/>
        </w:numPr>
        <w:spacing w:line="276" w:lineRule="auto"/>
        <w:ind w:left="0" w:firstLine="425"/>
        <w:contextualSpacing/>
        <w:jc w:val="both"/>
        <w:rPr>
          <w:b/>
          <w:bCs/>
        </w:rPr>
      </w:pPr>
      <w:r>
        <w:rPr>
          <w:rFonts w:eastAsiaTheme="minorEastAsia"/>
          <w:sz w:val="28"/>
          <w:szCs w:val="28"/>
          <w:lang w:val="uk-UA"/>
        </w:rPr>
        <w:t xml:space="preserve">Структурна стійкість системи може бути встановлена шляхом аналізу циклів когнітивної карти. Цикл є контуром позитивного зворотного зв'язку (парним циклом), якщо він містить парне число дуг зі знаком мінус. В іншому випадку він є контуром негативного зворотного зв'язку (непарним циклом). </w:t>
      </w:r>
    </w:p>
    <w:p w14:paraId="75B8C4CB" w14:textId="77777777" w:rsidR="00F5354B" w:rsidRDefault="00F5354B" w:rsidP="00F5354B">
      <w:pPr>
        <w:pStyle w:val="NormalWeb"/>
        <w:numPr>
          <w:ilvl w:val="0"/>
          <w:numId w:val="2"/>
        </w:numPr>
        <w:spacing w:line="276" w:lineRule="auto"/>
        <w:ind w:left="0" w:firstLine="425"/>
        <w:contextualSpacing/>
        <w:jc w:val="both"/>
      </w:pPr>
      <w:r>
        <w:rPr>
          <w:sz w:val="28"/>
          <w:szCs w:val="28"/>
          <w:lang w:val="uk-UA"/>
        </w:rPr>
        <w:t xml:space="preserve">Система стійка структурно, коли в графі відсутні парні цикли (шлях має парну кількість від’ємних </w:t>
      </w:r>
      <w:proofErr w:type="spellStart"/>
      <w:r>
        <w:rPr>
          <w:sz w:val="28"/>
          <w:szCs w:val="28"/>
          <w:lang w:val="uk-UA"/>
        </w:rPr>
        <w:t>ребер</w:t>
      </w:r>
      <w:proofErr w:type="spellEnd"/>
      <w:r>
        <w:rPr>
          <w:sz w:val="28"/>
          <w:szCs w:val="28"/>
          <w:lang w:val="uk-UA"/>
        </w:rPr>
        <w:t>).</w:t>
      </w:r>
    </w:p>
    <w:p w14:paraId="4C628F64" w14:textId="79045DA2" w:rsidR="00F5354B" w:rsidRDefault="00F5354B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Наявність парного циклу що має позитивний добуток знаків всіх вхідних в нього дуг, свідчить про структурну нестійкість системи, оскільки призводить до необмеженого росту значень в вершинах графа</w:t>
      </w:r>
      <w:r>
        <w:rPr>
          <w:rFonts w:ascii="Times New Roman" w:eastAsiaTheme="minorEastAsia" w:hAnsi="Times New Roman"/>
          <w:sz w:val="28"/>
          <w:szCs w:val="28"/>
          <w:lang w:val="uk-UA"/>
        </w:rPr>
        <w:t>.</w:t>
      </w:r>
    </w:p>
    <w:p w14:paraId="37891706" w14:textId="21450EBC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152F5B2" w14:textId="16A89EBC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DDE4984" w14:textId="33B74823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95731DF" w14:textId="4120F29B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807FFCC" w14:textId="55ED06A1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124404F" w14:textId="66C3C6CD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FAE97D6" w14:textId="6803F197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A5809A4" w14:textId="1E76C5FA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C41ECA4" w14:textId="08204D03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A372243" w14:textId="673EF798" w:rsidR="00C075C3" w:rsidRPr="00C075C3" w:rsidRDefault="00C075C3" w:rsidP="00F5354B">
      <w:pPr>
        <w:spacing w:after="160" w:line="276" w:lineRule="auto"/>
        <w:ind w:firstLine="720"/>
        <w:contextualSpacing/>
        <w:jc w:val="both"/>
        <w:rPr>
          <w:b/>
          <w:bCs/>
          <w:sz w:val="36"/>
          <w:szCs w:val="36"/>
        </w:rPr>
      </w:pPr>
      <w:r w:rsidRPr="00C075C3">
        <w:rPr>
          <w:rFonts w:ascii="Times New Roman" w:eastAsiaTheme="minorEastAsia" w:hAnsi="Times New Roman"/>
          <w:b/>
          <w:bCs/>
          <w:sz w:val="36"/>
          <w:szCs w:val="36"/>
          <w:lang w:val="uk-UA"/>
        </w:rPr>
        <w:t>Головне вікно програми з проведеним дослідженням:</w:t>
      </w:r>
    </w:p>
    <w:p w14:paraId="1E04CA78" w14:textId="1815ED16" w:rsidR="00F5354B" w:rsidRDefault="004126EF" w:rsidP="00C075C3">
      <w:pPr>
        <w:spacing w:after="160" w:line="276" w:lineRule="auto"/>
        <w:contextualSpacing/>
        <w:jc w:val="both"/>
        <w:rPr>
          <w:b/>
          <w:bCs/>
        </w:rPr>
      </w:pPr>
      <w:r w:rsidRPr="004126EF">
        <w:rPr>
          <w:rFonts w:ascii="Times New Roman" w:eastAsiaTheme="minorEastAsia" w:hAnsi="Times New Roman"/>
          <w:sz w:val="28"/>
          <w:szCs w:val="28"/>
          <w:lang w:val="uk-UA"/>
        </w:rPr>
        <w:drawing>
          <wp:inline distT="0" distB="0" distL="0" distR="0" wp14:anchorId="710737BF" wp14:editId="14220BC5">
            <wp:extent cx="6120130" cy="4241800"/>
            <wp:effectExtent l="0" t="0" r="127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D19" w14:textId="77777777" w:rsidR="003221B8" w:rsidRDefault="00C075C3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Реалізовано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вигрузку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даних з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файла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>, додавання та видалення вершини(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фактора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), можливість побудови графа, аналіз стійкості системи </w:t>
      </w:r>
      <w:r w:rsidR="003221B8">
        <w:rPr>
          <w:rFonts w:ascii="Times New Roman" w:eastAsiaTheme="minorEastAsia" w:hAnsi="Times New Roman"/>
          <w:sz w:val="28"/>
          <w:szCs w:val="28"/>
          <w:lang w:val="uk-UA"/>
        </w:rPr>
        <w:t>та пошук власних чисел.</w:t>
      </w:r>
      <w:r w:rsidR="003221B8">
        <w:rPr>
          <w:rFonts w:ascii="Times New Roman" w:eastAsiaTheme="minorEastAsia" w:hAnsi="Times New Roman"/>
          <w:sz w:val="28"/>
          <w:szCs w:val="28"/>
          <w:lang w:val="uk-UA"/>
        </w:rPr>
        <w:br/>
        <w:t xml:space="preserve">Частина, що відповідає за імпульсний аналіз, винесена в низ вікна і включає в себе </w:t>
      </w:r>
      <w:proofErr w:type="spellStart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>клнопу</w:t>
      </w:r>
      <w:proofErr w:type="spellEnd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 xml:space="preserve"> для </w:t>
      </w:r>
      <w:proofErr w:type="spellStart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>підаштування</w:t>
      </w:r>
      <w:proofErr w:type="spellEnd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 xml:space="preserve"> розмірності </w:t>
      </w:r>
      <w:proofErr w:type="spellStart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>вектора</w:t>
      </w:r>
      <w:proofErr w:type="spellEnd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 xml:space="preserve"> під кількість вершин та кнопка самого імпульсного </w:t>
      </w:r>
      <w:proofErr w:type="spellStart"/>
      <w:r w:rsidR="003221B8">
        <w:rPr>
          <w:rFonts w:ascii="Times New Roman" w:eastAsiaTheme="minorEastAsia" w:hAnsi="Times New Roman"/>
          <w:sz w:val="28"/>
          <w:szCs w:val="28"/>
          <w:lang w:val="uk-UA"/>
        </w:rPr>
        <w:t>аналіза.</w:t>
      </w:r>
      <w:proofErr w:type="spellEnd"/>
    </w:p>
    <w:p w14:paraId="59CE774E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358D67F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4E4C93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305B13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727E9A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9F5536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A7EE765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609D9BD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E6B0A3C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D7CB5A0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086EF63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B08D9F5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A96D35B" w14:textId="2E402F21" w:rsidR="00F5354B" w:rsidRP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lastRenderedPageBreak/>
        <w:t>Отримана нами система стійка за збуренням та за значенням, але не структурно стійка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. Щоб 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це виправити змінимо 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 зв’язок </w:t>
      </w:r>
      <w:r>
        <w:rPr>
          <w:rFonts w:ascii="Times New Roman" w:eastAsiaTheme="minorEastAsia" w:hAnsi="Times New Roman"/>
          <w:sz w:val="28"/>
          <w:szCs w:val="28"/>
        </w:rPr>
        <w:t>(</w:t>
      </w:r>
      <w:r w:rsidR="00634A2D">
        <w:rPr>
          <w:rFonts w:ascii="Times New Roman" w:eastAsiaTheme="minorEastAsia" w:hAnsi="Times New Roman"/>
          <w:sz w:val="28"/>
          <w:szCs w:val="28"/>
          <w:lang w:val="uk-UA"/>
        </w:rPr>
        <w:t>1</w:t>
      </w:r>
      <w:r>
        <w:rPr>
          <w:rFonts w:ascii="Times New Roman" w:eastAsiaTheme="minorEastAsia" w:hAnsi="Times New Roman"/>
          <w:sz w:val="28"/>
          <w:szCs w:val="28"/>
        </w:rPr>
        <w:t xml:space="preserve">; </w:t>
      </w:r>
      <w:r w:rsidR="00634A2D">
        <w:rPr>
          <w:rFonts w:ascii="Times New Roman" w:eastAsiaTheme="minorEastAsia" w:hAnsi="Times New Roman"/>
          <w:sz w:val="28"/>
          <w:szCs w:val="28"/>
          <w:lang w:val="uk-UA"/>
        </w:rPr>
        <w:t>2</w:t>
      </w:r>
      <w:r>
        <w:rPr>
          <w:rFonts w:ascii="Times New Roman" w:eastAsiaTheme="minorEastAsia" w:hAnsi="Times New Roman"/>
          <w:sz w:val="28"/>
          <w:szCs w:val="28"/>
        </w:rPr>
        <w:t xml:space="preserve">). </w:t>
      </w:r>
      <w:r>
        <w:rPr>
          <w:rFonts w:ascii="Times New Roman" w:eastAsiaTheme="minorEastAsia" w:hAnsi="Times New Roman"/>
          <w:sz w:val="28"/>
          <w:szCs w:val="28"/>
          <w:lang w:val="uk-UA"/>
        </w:rPr>
        <w:t>Як бачимо, система стала стійкою за всіма видами.</w:t>
      </w:r>
    </w:p>
    <w:p w14:paraId="67372CD0" w14:textId="62930039" w:rsidR="00F5354B" w:rsidRDefault="00634A2D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 w:rsidRPr="00634A2D">
        <w:rPr>
          <w:rFonts w:ascii="Times New Roman" w:eastAsiaTheme="minorEastAsia" w:hAnsi="Times New Roman"/>
          <w:sz w:val="28"/>
          <w:szCs w:val="28"/>
          <w:lang w:val="uk-UA"/>
        </w:rPr>
        <w:drawing>
          <wp:inline distT="0" distB="0" distL="0" distR="0" wp14:anchorId="3C7C73FB" wp14:editId="3E6D7F53">
            <wp:extent cx="6120130" cy="4023360"/>
            <wp:effectExtent l="0" t="0" r="127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9"/>
                    <a:stretch/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10D6" w14:textId="6EDBF121" w:rsidR="00F5354B" w:rsidRDefault="00F5354B" w:rsidP="00F5354B">
      <w:pPr>
        <w:spacing w:after="160" w:line="276" w:lineRule="auto"/>
        <w:contextualSpacing/>
        <w:jc w:val="both"/>
        <w:rPr>
          <w:b/>
          <w:bCs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</w:p>
    <w:p w14:paraId="1EF5C373" w14:textId="556224C7" w:rsidR="00F5354B" w:rsidRDefault="00F5354B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</w:p>
    <w:p w14:paraId="3129CB39" w14:textId="2B6616E2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557E738" w14:textId="05A8E3E3" w:rsidR="00F5354B" w:rsidRDefault="005B163E" w:rsidP="005B163E">
      <w:pPr>
        <w:spacing w:after="160" w:line="276" w:lineRule="auto"/>
        <w:ind w:left="2160" w:firstLine="720"/>
        <w:contextualSpacing/>
        <w:rPr>
          <w:b/>
          <w:bCs/>
        </w:rPr>
      </w:pPr>
      <w:r>
        <w:rPr>
          <w:rFonts w:ascii="Times New Roman" w:eastAsiaTheme="minorEastAsia" w:hAnsi="Times New Roman"/>
          <w:noProof/>
          <w:sz w:val="28"/>
          <w:szCs w:val="28"/>
          <w:lang w:val="uk-UA"/>
        </w:rPr>
        <w:lastRenderedPageBreak/>
        <w:drawing>
          <wp:anchor distT="0" distB="0" distL="0" distR="0" simplePos="0" relativeHeight="251665408" behindDoc="0" locked="0" layoutInCell="1" allowOverlap="1" wp14:anchorId="15641762" wp14:editId="0EDDF4D7">
            <wp:simplePos x="0" y="0"/>
            <wp:positionH relativeFrom="column">
              <wp:posOffset>279400</wp:posOffset>
            </wp:positionH>
            <wp:positionV relativeFrom="paragraph">
              <wp:posOffset>232410</wp:posOffset>
            </wp:positionV>
            <wp:extent cx="5523230" cy="3587115"/>
            <wp:effectExtent l="0" t="0" r="635" b="5080"/>
            <wp:wrapSquare wrapText="largest"/>
            <wp:docPr id="7" name="Image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54B"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t>ІМПУЛЬСНЕ МОДЕЛЮВАННЯ</w:t>
      </w:r>
    </w:p>
    <w:p w14:paraId="284E4462" w14:textId="5E51DD6F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DA232CD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283BC17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2D37B20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6273A05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9E9788F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CC2CCE5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3B5EAB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8ABB6E3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E940A76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0625591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7796987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7D22F52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56E1702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B7586BD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6BEC06C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anchor distT="0" distB="0" distL="0" distR="0" simplePos="0" relativeHeight="251666432" behindDoc="0" locked="0" layoutInCell="1" allowOverlap="1" wp14:anchorId="5D2943BD" wp14:editId="13189B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0625"/>
            <wp:effectExtent l="0" t="0" r="0" b="0"/>
            <wp:wrapSquare wrapText="largest"/>
            <wp:docPr id="8" name="Image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anchor distT="0" distB="0" distL="0" distR="0" simplePos="0" relativeHeight="251667456" behindDoc="0" locked="0" layoutInCell="1" allowOverlap="1" wp14:anchorId="320E8DEB" wp14:editId="73673F7E">
            <wp:simplePos x="0" y="0"/>
            <wp:positionH relativeFrom="column">
              <wp:posOffset>487680</wp:posOffset>
            </wp:positionH>
            <wp:positionV relativeFrom="paragraph">
              <wp:posOffset>1267460</wp:posOffset>
            </wp:positionV>
            <wp:extent cx="5242560" cy="42672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DF2D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6C6A96C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96C4CBC" w14:textId="57D34743" w:rsidR="00F5354B" w:rsidRDefault="00F5354B" w:rsidP="005B163E">
      <w:pPr>
        <w:spacing w:after="160" w:line="276" w:lineRule="auto"/>
        <w:contextualSpacing/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  <w:r w:rsidR="005B163E">
        <w:rPr>
          <w:rFonts w:ascii="Times New Roman" w:eastAsiaTheme="minorEastAsia" w:hAnsi="Times New Roman"/>
          <w:sz w:val="28"/>
          <w:szCs w:val="28"/>
          <w:lang w:val="uk-UA"/>
        </w:rPr>
        <w:t>В нашій лабораторній роботі ми вирішили розглянути наступні сценарії:</w:t>
      </w:r>
    </w:p>
    <w:tbl>
      <w:tblPr>
        <w:tblW w:w="963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52"/>
        <w:gridCol w:w="2071"/>
        <w:gridCol w:w="809"/>
        <w:gridCol w:w="543"/>
        <w:gridCol w:w="808"/>
        <w:gridCol w:w="897"/>
        <w:gridCol w:w="720"/>
        <w:gridCol w:w="897"/>
        <w:gridCol w:w="808"/>
        <w:gridCol w:w="733"/>
      </w:tblGrid>
      <w:tr w:rsidR="00F5354B" w14:paraId="154D9C06" w14:textId="77777777" w:rsidTr="00CB3F6A"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AC893D3" w14:textId="77777777" w:rsidR="00F5354B" w:rsidRDefault="00F5354B" w:rsidP="00CB3F6A">
            <w:pPr>
              <w:pStyle w:val="TableContents"/>
              <w:jc w:val="center"/>
            </w:pPr>
            <w:proofErr w:type="spellStart"/>
            <w:r>
              <w:t>Сценарій</w:t>
            </w:r>
            <w:proofErr w:type="spellEnd"/>
          </w:p>
        </w:tc>
        <w:tc>
          <w:tcPr>
            <w:tcW w:w="2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DBE316" w14:textId="77777777" w:rsidR="00F5354B" w:rsidRDefault="00F5354B" w:rsidP="00CB3F6A">
            <w:pPr>
              <w:pStyle w:val="TableContents"/>
              <w:jc w:val="center"/>
            </w:pPr>
            <w:proofErr w:type="spellStart"/>
            <w:r>
              <w:t>Збурення</w:t>
            </w:r>
            <w:proofErr w:type="spellEnd"/>
          </w:p>
        </w:tc>
        <w:tc>
          <w:tcPr>
            <w:tcW w:w="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A3B03D" w14:textId="77777777" w:rsidR="00F5354B" w:rsidRDefault="00F5354B" w:rsidP="00CB3F6A">
            <w:pPr>
              <w:pStyle w:val="TableContents"/>
              <w:jc w:val="center"/>
            </w:pPr>
            <w:r>
              <w:t>V1</w:t>
            </w:r>
          </w:p>
        </w:tc>
        <w:tc>
          <w:tcPr>
            <w:tcW w:w="5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ACE78F" w14:textId="77777777" w:rsidR="00F5354B" w:rsidRDefault="00F5354B" w:rsidP="00CB3F6A">
            <w:pPr>
              <w:pStyle w:val="TableContents"/>
              <w:jc w:val="center"/>
            </w:pPr>
            <w:r>
              <w:t>V2</w:t>
            </w:r>
          </w:p>
        </w:tc>
        <w:tc>
          <w:tcPr>
            <w:tcW w:w="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3C12CC" w14:textId="77777777" w:rsidR="00F5354B" w:rsidRDefault="00F5354B" w:rsidP="00CB3F6A">
            <w:pPr>
              <w:pStyle w:val="TableContents"/>
              <w:jc w:val="center"/>
            </w:pPr>
            <w:r>
              <w:t>V3</w:t>
            </w:r>
          </w:p>
        </w:tc>
        <w:tc>
          <w:tcPr>
            <w:tcW w:w="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A9D847" w14:textId="77777777" w:rsidR="00F5354B" w:rsidRDefault="00F5354B" w:rsidP="00CB3F6A">
            <w:pPr>
              <w:pStyle w:val="TableContents"/>
              <w:jc w:val="center"/>
            </w:pPr>
            <w:r>
              <w:t>V4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8DAF029" w14:textId="77777777" w:rsidR="00F5354B" w:rsidRDefault="00F5354B" w:rsidP="00CB3F6A">
            <w:pPr>
              <w:pStyle w:val="TableContents"/>
              <w:jc w:val="center"/>
            </w:pPr>
            <w:r>
              <w:t>V5</w:t>
            </w:r>
          </w:p>
        </w:tc>
        <w:tc>
          <w:tcPr>
            <w:tcW w:w="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23C42F6" w14:textId="77777777" w:rsidR="00F5354B" w:rsidRDefault="00F5354B" w:rsidP="00CB3F6A">
            <w:pPr>
              <w:pStyle w:val="TableContents"/>
              <w:jc w:val="center"/>
            </w:pPr>
            <w:r>
              <w:t>V6</w:t>
            </w:r>
          </w:p>
        </w:tc>
        <w:tc>
          <w:tcPr>
            <w:tcW w:w="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E1D10D" w14:textId="77777777" w:rsidR="00F5354B" w:rsidRDefault="00F5354B" w:rsidP="00CB3F6A">
            <w:pPr>
              <w:pStyle w:val="TableContents"/>
              <w:jc w:val="center"/>
            </w:pPr>
            <w:r>
              <w:t>V7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E1DB8F6" w14:textId="77777777" w:rsidR="00F5354B" w:rsidRDefault="00F5354B" w:rsidP="00CB3F6A">
            <w:pPr>
              <w:pStyle w:val="TableContents"/>
              <w:jc w:val="center"/>
            </w:pPr>
            <w:r>
              <w:t>V8</w:t>
            </w:r>
          </w:p>
        </w:tc>
      </w:tr>
      <w:tr w:rsidR="00F5354B" w14:paraId="35383644" w14:textId="77777777" w:rsidTr="00CB3F6A">
        <w:tc>
          <w:tcPr>
            <w:tcW w:w="13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673FCF" w14:textId="77777777" w:rsidR="00F5354B" w:rsidRDefault="00F5354B" w:rsidP="00CB3F6A">
            <w:pPr>
              <w:pStyle w:val="TableContents"/>
              <w:jc w:val="center"/>
            </w:pPr>
            <w:proofErr w:type="spellStart"/>
            <w:r>
              <w:t>Сценарій</w:t>
            </w:r>
            <w:proofErr w:type="spellEnd"/>
            <w:r>
              <w:t xml:space="preserve"> 1</w:t>
            </w:r>
          </w:p>
        </w:tc>
        <w:tc>
          <w:tcPr>
            <w:tcW w:w="20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07D9CA" w14:textId="07D5494A" w:rsidR="006B36D2" w:rsidRDefault="006B36D2" w:rsidP="006B36D2">
            <w:pPr>
              <w:pStyle w:val="TableContents"/>
              <w:jc w:val="center"/>
            </w:pPr>
            <w:r>
              <w:t>q2</w:t>
            </w:r>
            <w:r w:rsidR="00F5354B">
              <w:t>=+1</w:t>
            </w:r>
          </w:p>
        </w:tc>
        <w:tc>
          <w:tcPr>
            <w:tcW w:w="8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3B0250" w14:textId="77777777" w:rsidR="00F5354B" w:rsidRDefault="00F5354B" w:rsidP="00CB3F6A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D46811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A92613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E266ED6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76C99B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210C2F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DD4ED9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226CAA0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</w:tr>
      <w:tr w:rsidR="00F5354B" w14:paraId="4311A1B0" w14:textId="77777777" w:rsidTr="00CB3F6A">
        <w:tc>
          <w:tcPr>
            <w:tcW w:w="13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8695E3" w14:textId="77777777" w:rsidR="00F5354B" w:rsidRDefault="00F5354B" w:rsidP="00CB3F6A">
            <w:pPr>
              <w:pStyle w:val="TableContents"/>
              <w:jc w:val="center"/>
            </w:pPr>
            <w:proofErr w:type="spellStart"/>
            <w:r>
              <w:t>Сценарій</w:t>
            </w:r>
            <w:proofErr w:type="spellEnd"/>
            <w:r>
              <w:t xml:space="preserve"> 2</w:t>
            </w:r>
          </w:p>
        </w:tc>
        <w:tc>
          <w:tcPr>
            <w:tcW w:w="20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30EE5E" w14:textId="2CCCD423" w:rsidR="00F5354B" w:rsidRDefault="006B36D2" w:rsidP="00CB3F6A">
            <w:pPr>
              <w:pStyle w:val="TableContents"/>
              <w:jc w:val="center"/>
            </w:pPr>
            <w:r>
              <w:t>q5</w:t>
            </w:r>
            <w:r w:rsidR="00F5354B">
              <w:t>=+1</w:t>
            </w:r>
          </w:p>
        </w:tc>
        <w:tc>
          <w:tcPr>
            <w:tcW w:w="8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635823C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D21BD4" w14:textId="77777777" w:rsidR="00F5354B" w:rsidRDefault="00F5354B" w:rsidP="00CB3F6A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825A4C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3CEFDFC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2876F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14293D3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2DF213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AC965F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</w:tr>
      <w:tr w:rsidR="00F5354B" w14:paraId="7A655CE7" w14:textId="77777777" w:rsidTr="00CB3F6A">
        <w:tc>
          <w:tcPr>
            <w:tcW w:w="13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674BB5A" w14:textId="77777777" w:rsidR="00F5354B" w:rsidRDefault="00F5354B" w:rsidP="00CB3F6A">
            <w:pPr>
              <w:pStyle w:val="TableContents"/>
              <w:jc w:val="center"/>
            </w:pPr>
            <w:proofErr w:type="spellStart"/>
            <w:r>
              <w:t>Сценарій</w:t>
            </w:r>
            <w:proofErr w:type="spellEnd"/>
            <w:r>
              <w:t xml:space="preserve"> 3</w:t>
            </w:r>
          </w:p>
        </w:tc>
        <w:tc>
          <w:tcPr>
            <w:tcW w:w="20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7441A14" w14:textId="713642FE" w:rsidR="00F5354B" w:rsidRDefault="006B36D2" w:rsidP="00CB3F6A">
            <w:pPr>
              <w:pStyle w:val="TableContents"/>
              <w:jc w:val="center"/>
            </w:pPr>
            <w:r>
              <w:t>q1</w:t>
            </w:r>
            <w:r w:rsidR="00F5354B">
              <w:t>=+1, q</w:t>
            </w:r>
            <w:r>
              <w:t>6</w:t>
            </w:r>
            <w:r w:rsidR="00F5354B">
              <w:t xml:space="preserve">=+1 </w:t>
            </w:r>
          </w:p>
        </w:tc>
        <w:tc>
          <w:tcPr>
            <w:tcW w:w="8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A93574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7461DB" w14:textId="77777777" w:rsidR="00F5354B" w:rsidRDefault="00F5354B" w:rsidP="00CB3F6A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AE9AB" w14:textId="77777777" w:rsidR="00F5354B" w:rsidRDefault="00F5354B" w:rsidP="00CB3F6A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434087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0F5B1B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26C90A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9FB613E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CE74D8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</w:tr>
    </w:tbl>
    <w:p w14:paraId="1DC73A12" w14:textId="77777777" w:rsidR="003221B8" w:rsidRDefault="003221B8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766F7E77" w14:textId="77777777" w:rsidR="003221B8" w:rsidRDefault="003221B8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5936BACB" w14:textId="77777777" w:rsidR="003221B8" w:rsidRDefault="003221B8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211573A3" w14:textId="4F6FFC47" w:rsidR="003221B8" w:rsidRDefault="003221B8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162E225C" w14:textId="02E8F2DA" w:rsidR="00D775CB" w:rsidRDefault="00D775C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3DB936FD" w14:textId="057F5EAF" w:rsidR="00D775CB" w:rsidRDefault="00D775C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026010BB" w14:textId="3A6E8F67" w:rsidR="00D775CB" w:rsidRDefault="00D775C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3E804879" w14:textId="77777777" w:rsidR="00D775CB" w:rsidRDefault="00D775C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468D405B" w14:textId="23A8E2E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lastRenderedPageBreak/>
        <w:t>Сценарій 1</w:t>
      </w:r>
    </w:p>
    <w:p w14:paraId="33EACDD5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На рисунку зображаємо графіки імпульсних процесів. Моделювання починається у даному випадку з нульового значення параметрів вершин. По осі абсцис — такти моделювання, по осі ординат — величини імпульсів,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згенерованих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у вершинах під дією збурень, які ми аналізуємо. </w:t>
      </w:r>
    </w:p>
    <w:p w14:paraId="51E73800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У даному сценарії ми аналізуємо наслідки </w:t>
      </w: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“Оптимальний розподіл коштів, що надходять від міжнародних організацій в перші роки після закінчення конфлікту і створення основи для залучення інвестицій після стабілізації ситуації”.</w:t>
      </w:r>
    </w:p>
    <w:p w14:paraId="16AB9EA2" w14:textId="30556C27" w:rsidR="00F5354B" w:rsidRPr="00126C5D" w:rsidRDefault="009A7CEE" w:rsidP="00F5354B">
      <w:pPr>
        <w:spacing w:after="160" w:line="276" w:lineRule="auto"/>
        <w:contextualSpacing/>
        <w:rPr>
          <w:i/>
          <w:iCs/>
          <w:lang w:val="uk-UA"/>
        </w:rPr>
      </w:pPr>
      <w:r w:rsidRPr="009A7CEE">
        <w:rPr>
          <w:i/>
          <w:iCs/>
        </w:rPr>
        <w:drawing>
          <wp:inline distT="0" distB="0" distL="0" distR="0" wp14:anchorId="5C843CB1" wp14:editId="2D24667B">
            <wp:extent cx="6120130" cy="4391025"/>
            <wp:effectExtent l="0" t="0" r="1270" b="317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75C2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Бачимо, що спочатку це збільшує та зменшує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імульси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інших ситуацій, потім призводить до зменшення всіх імпульсів, після чого вони всі залишається біля 0, тобто ця ситуація сильно не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повпливала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на стан інших ситуацій. </w:t>
      </w:r>
    </w:p>
    <w:p w14:paraId="5A3F6333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CCD7F8E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t>Сценарій 2</w:t>
      </w:r>
    </w:p>
    <w:p w14:paraId="1E8CEFDE" w14:textId="6FFE64C6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У даному сценарії ми аналізуємо наслідки </w:t>
      </w: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“Термінова необхідність у відновленні базової інфраструктури”.</w:t>
      </w:r>
    </w:p>
    <w:p w14:paraId="641DDC56" w14:textId="73DAEA24" w:rsidR="00F5354B" w:rsidRDefault="00126C5D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 w:rsidRPr="00126C5D">
        <w:rPr>
          <w:rFonts w:ascii="Times New Roman" w:eastAsiaTheme="minorEastAsia" w:hAnsi="Times New Roman"/>
          <w:sz w:val="28"/>
          <w:szCs w:val="28"/>
          <w:lang w:val="uk-UA"/>
        </w:rPr>
        <w:lastRenderedPageBreak/>
        <w:drawing>
          <wp:inline distT="0" distB="0" distL="0" distR="0" wp14:anchorId="404778DA" wp14:editId="4D299DB3">
            <wp:extent cx="6120130" cy="4391025"/>
            <wp:effectExtent l="0" t="0" r="1270" b="317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B60B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>Бачимо, що ця ситуація більш песимістична — імпульси всіх інших подій зменшуються до 0, або зменшуються ще більше. Спробуємо це виправити за допомогою інших імпульсів.</w:t>
      </w:r>
    </w:p>
    <w:p w14:paraId="1246A5EE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B585E73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t>Сценарій 3</w:t>
      </w:r>
    </w:p>
    <w:p w14:paraId="3398DC85" w14:textId="5822DE6C" w:rsidR="00F5354B" w:rsidRDefault="00126C5D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 w:rsidRPr="00126C5D">
        <w:rPr>
          <w:rFonts w:ascii="Times New Roman" w:eastAsiaTheme="minorEastAsia" w:hAnsi="Times New Roman"/>
          <w:sz w:val="28"/>
          <w:szCs w:val="28"/>
          <w:lang w:val="uk-UA"/>
        </w:rPr>
        <w:lastRenderedPageBreak/>
        <w:drawing>
          <wp:inline distT="0" distB="0" distL="0" distR="0" wp14:anchorId="462A104B" wp14:editId="06965FAE">
            <wp:extent cx="6120130" cy="4391025"/>
            <wp:effectExtent l="0" t="0" r="1270" b="317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У цьому сценарій додаємо до аналізу також ситуацію </w:t>
      </w:r>
      <w:r w:rsidR="00F5354B"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“Взяття за основу стратегії розвитку, прийнятої до ескалації конфлікту, без переорієнтації на поточну ситуацію” (q3=+1).</w:t>
      </w:r>
    </w:p>
    <w:p w14:paraId="0A50AA45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Ця ситуація ще більше робить сценарій песимістичним. Усі інші імпульси прямують до нуля, або навіть менше ще більш стрімко.</w:t>
      </w:r>
    </w:p>
    <w:p w14:paraId="53A0C546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3FC46F" w14:textId="4F020523" w:rsidR="00F5354B" w:rsidRDefault="00F5354B" w:rsidP="00F5354B">
      <w:pPr>
        <w:tabs>
          <w:tab w:val="left" w:pos="632"/>
        </w:tabs>
        <w:spacing w:after="160" w:line="276" w:lineRule="auto"/>
        <w:contextualSpacing/>
      </w:pPr>
    </w:p>
    <w:p w14:paraId="215FB7E2" w14:textId="77777777" w:rsidR="00F5354B" w:rsidRDefault="00F5354B" w:rsidP="00F5354B">
      <w:pPr>
        <w:tabs>
          <w:tab w:val="left" w:pos="632"/>
        </w:tabs>
        <w:spacing w:after="160" w:line="276" w:lineRule="auto"/>
        <w:contextualSpacing/>
      </w:pPr>
    </w:p>
    <w:p w14:paraId="5740DD2F" w14:textId="77777777" w:rsidR="00126C5D" w:rsidRDefault="00126C5D" w:rsidP="00F5354B">
      <w:pPr>
        <w:tabs>
          <w:tab w:val="left" w:pos="632"/>
        </w:tabs>
        <w:spacing w:after="160" w:line="276" w:lineRule="auto"/>
        <w:contextualSpacing/>
      </w:pPr>
    </w:p>
    <w:p w14:paraId="144AADFF" w14:textId="77777777" w:rsidR="00F5354B" w:rsidRDefault="00F5354B" w:rsidP="00F5354B">
      <w:pPr>
        <w:tabs>
          <w:tab w:val="left" w:pos="632"/>
        </w:tabs>
        <w:spacing w:after="160" w:line="276" w:lineRule="auto"/>
        <w:contextualSpacing/>
      </w:pPr>
    </w:p>
    <w:p w14:paraId="207529EF" w14:textId="6288B2E0" w:rsidR="00F5354B" w:rsidRDefault="00F5354B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</w:p>
    <w:p w14:paraId="314329BF" w14:textId="78A54D37" w:rsidR="003221B8" w:rsidRDefault="003221B8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8902619" w14:textId="4D12754F" w:rsidR="003221B8" w:rsidRDefault="003221B8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2B24A6" w14:textId="0A29E30D" w:rsidR="003221B8" w:rsidRDefault="003221B8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3F82F09" w14:textId="6331206B" w:rsidR="003221B8" w:rsidRDefault="003221B8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EB592E4" w14:textId="46D135DB" w:rsidR="003221B8" w:rsidRDefault="003221B8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30BE44E" w14:textId="77777777" w:rsidR="003221B8" w:rsidRDefault="003221B8" w:rsidP="003221B8">
      <w:pPr>
        <w:tabs>
          <w:tab w:val="left" w:pos="632"/>
        </w:tabs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7003DB8" w14:textId="1F4C7AB6" w:rsidR="00C075C3" w:rsidRDefault="00C075C3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540C5ACD" w14:textId="77777777" w:rsidR="00C075C3" w:rsidRDefault="00C075C3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7B93F1A" w14:textId="77777777" w:rsidR="00F5354B" w:rsidRDefault="00F5354B" w:rsidP="00F5354B">
      <w:pPr>
        <w:spacing w:after="160" w:line="276" w:lineRule="auto"/>
        <w:contextualSpacing/>
        <w:jc w:val="center"/>
        <w:rPr>
          <w:b/>
          <w:bCs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lastRenderedPageBreak/>
        <w:t>СПИСОК ВИКОРИСТАНОЇ ЛІТЕРАТУРИ</w:t>
      </w:r>
    </w:p>
    <w:p w14:paraId="68B68F53" w14:textId="77777777" w:rsidR="00F5354B" w:rsidRDefault="00F5354B" w:rsidP="00F5354B">
      <w:pPr>
        <w:keepNext/>
        <w:keepLines/>
        <w:numPr>
          <w:ilvl w:val="0"/>
          <w:numId w:val="3"/>
        </w:numPr>
        <w:shd w:val="clear" w:color="auto" w:fill="FFFFFF"/>
        <w:spacing w:line="276" w:lineRule="auto"/>
        <w:ind w:left="0"/>
        <w:outlineLvl w:val="1"/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Ларин С.Н., Малков У.Х. Применение методологии когнитивного моделирования для повышения качества услуг управляющих компаний в сфере ЖКХ. - Журнал «Национальные интересы: приоритеты и безопасность» т. 11,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вып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 22, июнь 2015.</w:t>
      </w:r>
    </w:p>
    <w:p w14:paraId="3EA55CE9" w14:textId="77777777" w:rsidR="00F5354B" w:rsidRDefault="00F5354B" w:rsidP="00F5354B">
      <w:pPr>
        <w:numPr>
          <w:ilvl w:val="0"/>
          <w:numId w:val="3"/>
        </w:numPr>
        <w:shd w:val="clear" w:color="auto" w:fill="FFFFFF"/>
        <w:spacing w:line="276" w:lineRule="auto"/>
        <w:ind w:left="0"/>
        <w:outlineLvl w:val="1"/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Саханков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И.А., Ф.Н., Федулов А.С. НЕЧЕТКИЕ КОГНИТИВНЫЕ КАРТЫ КАК СРЕДСТВО АНАЛИЗА КАЧЕСТВЕННЫХ СИСТЕМ В ДИНАМИКЕ // Естественные и математические науки в современном мире: сб. ст. по матер. VI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междунар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 науч.-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практ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конф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– Новосибирск: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СибАК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, 2013.</w:t>
      </w:r>
    </w:p>
    <w:p w14:paraId="68EA36DA" w14:textId="77777777" w:rsidR="00F5354B" w:rsidRDefault="00F5354B" w:rsidP="00F5354B">
      <w:pPr>
        <w:numPr>
          <w:ilvl w:val="0"/>
          <w:numId w:val="3"/>
        </w:numPr>
        <w:shd w:val="clear" w:color="auto" w:fill="FFFFFF"/>
        <w:spacing w:line="276" w:lineRule="auto"/>
        <w:ind w:left="0"/>
        <w:outlineLvl w:val="1"/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Авдеева З. К., Коврига С. В.,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Макаренк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ab/>
        <w:t>о Д. И. Когнитивное моделирование для решения задач управления слабоструктурированными системами (ситуациями) // Управление большими системами: сборник трудов. 2006. № 16. С. 26-39</w:t>
      </w:r>
    </w:p>
    <w:p w14:paraId="30BC74A3" w14:textId="77777777" w:rsidR="00B8563B" w:rsidRDefault="00D775CB"/>
    <w:sectPr w:rsidR="00B8563B">
      <w:headerReference w:type="default" r:id="rId16"/>
      <w:pgSz w:w="11906" w:h="16838"/>
      <w:pgMar w:top="1693" w:right="1134" w:bottom="1134" w:left="1134" w:header="1134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4D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815FB" w14:textId="77777777" w:rsidR="007B73DE" w:rsidRDefault="00D775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673"/>
    <w:multiLevelType w:val="multilevel"/>
    <w:tmpl w:val="691CD072"/>
    <w:lvl w:ilvl="0">
      <w:start w:val="1"/>
      <w:numFmt w:val="decimal"/>
      <w:lvlText w:val="%1."/>
      <w:lvlJc w:val="left"/>
      <w:pPr>
        <w:ind w:left="1185" w:hanging="465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0C5715"/>
    <w:multiLevelType w:val="multilevel"/>
    <w:tmpl w:val="F1501B62"/>
    <w:lvl w:ilvl="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cs="Tw Cen MT" w:hint="default"/>
        <w:b/>
      </w:rPr>
    </w:lvl>
    <w:lvl w:ilvl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cs="Tw Cen MT" w:hint="default"/>
      </w:rPr>
    </w:lvl>
    <w:lvl w:ilvl="2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cs="Tw Cen MT" w:hint="default"/>
      </w:rPr>
    </w:lvl>
    <w:lvl w:ilvl="3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cs="Tw Cen MT" w:hint="default"/>
      </w:rPr>
    </w:lvl>
    <w:lvl w:ilvl="4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cs="Tw Cen MT" w:hint="default"/>
      </w:rPr>
    </w:lvl>
    <w:lvl w:ilvl="5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cs="Tw Cen MT" w:hint="default"/>
      </w:rPr>
    </w:lvl>
    <w:lvl w:ilvl="6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cs="Tw Cen MT" w:hint="default"/>
      </w:rPr>
    </w:lvl>
    <w:lvl w:ilvl="7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cs="Tw Cen MT" w:hint="default"/>
      </w:rPr>
    </w:lvl>
    <w:lvl w:ilvl="8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cs="Tw Cen MT" w:hint="default"/>
      </w:rPr>
    </w:lvl>
  </w:abstractNum>
  <w:abstractNum w:abstractNumId="2" w15:restartNumberingAfterBreak="0">
    <w:nsid w:val="4A48685E"/>
    <w:multiLevelType w:val="multilevel"/>
    <w:tmpl w:val="61847F40"/>
    <w:lvl w:ilvl="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cs="Tw Cen MT" w:hint="default"/>
      </w:rPr>
    </w:lvl>
    <w:lvl w:ilvl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cs="Tw Cen MT" w:hint="default"/>
      </w:rPr>
    </w:lvl>
    <w:lvl w:ilvl="2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cs="Tw Cen MT" w:hint="default"/>
      </w:rPr>
    </w:lvl>
    <w:lvl w:ilvl="3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cs="Tw Cen MT" w:hint="default"/>
      </w:rPr>
    </w:lvl>
    <w:lvl w:ilvl="4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cs="Tw Cen MT" w:hint="default"/>
      </w:rPr>
    </w:lvl>
    <w:lvl w:ilvl="5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cs="Tw Cen MT" w:hint="default"/>
      </w:rPr>
    </w:lvl>
    <w:lvl w:ilvl="6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cs="Tw Cen MT" w:hint="default"/>
      </w:rPr>
    </w:lvl>
    <w:lvl w:ilvl="7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cs="Tw Cen MT" w:hint="default"/>
      </w:rPr>
    </w:lvl>
    <w:lvl w:ilvl="8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cs="Tw Cen MT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4B"/>
    <w:rsid w:val="000E3187"/>
    <w:rsid w:val="0011592F"/>
    <w:rsid w:val="00126C5D"/>
    <w:rsid w:val="003221B8"/>
    <w:rsid w:val="004126EF"/>
    <w:rsid w:val="00435B76"/>
    <w:rsid w:val="004C0641"/>
    <w:rsid w:val="005B163E"/>
    <w:rsid w:val="00634A2D"/>
    <w:rsid w:val="006B36D2"/>
    <w:rsid w:val="007B3A42"/>
    <w:rsid w:val="009A7CEE"/>
    <w:rsid w:val="00B77F7F"/>
    <w:rsid w:val="00BA50F6"/>
    <w:rsid w:val="00C075C3"/>
    <w:rsid w:val="00C46C12"/>
    <w:rsid w:val="00D775CB"/>
    <w:rsid w:val="00F5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F4F05D2"/>
  <w15:chartTrackingRefBased/>
  <w15:docId w15:val="{3839602C-E98A-8348-B8BE-E528FCE5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54B"/>
    <w:rPr>
      <w:rFonts w:ascii="Liberation Serif" w:eastAsia="Noto Sans CJK SC" w:hAnsi="Liberation Serif" w:cs="Lohit Devanagari"/>
      <w:kern w:val="2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Contents">
    <w:name w:val="Table Contents"/>
    <w:basedOn w:val="Normal"/>
    <w:qFormat/>
    <w:rsid w:val="00F5354B"/>
    <w:pPr>
      <w:suppressLineNumbers/>
    </w:pPr>
  </w:style>
  <w:style w:type="paragraph" w:styleId="Header">
    <w:name w:val="header"/>
    <w:basedOn w:val="Normal"/>
    <w:link w:val="HeaderChar"/>
    <w:rsid w:val="00F5354B"/>
    <w:pPr>
      <w:suppressLineNumbers/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rsid w:val="00F5354B"/>
    <w:rPr>
      <w:rFonts w:ascii="Liberation Serif" w:eastAsia="Noto Sans CJK SC" w:hAnsi="Liberation Serif" w:cs="Lohit Devanagari"/>
      <w:kern w:val="2"/>
      <w:lang w:val="en-US" w:eastAsia="zh-CN" w:bidi="hi-IN"/>
    </w:rPr>
  </w:style>
  <w:style w:type="paragraph" w:styleId="NormalWeb">
    <w:name w:val="Normal (Web)"/>
    <w:basedOn w:val="Normal"/>
    <w:qFormat/>
    <w:rsid w:val="00F5354B"/>
    <w:pPr>
      <w:spacing w:beforeAutospacing="1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Fedeiko</dc:creator>
  <cp:keywords/>
  <dc:description/>
  <cp:lastModifiedBy>Yurii Fedeiko</cp:lastModifiedBy>
  <cp:revision>14</cp:revision>
  <dcterms:created xsi:type="dcterms:W3CDTF">2020-04-14T15:52:00Z</dcterms:created>
  <dcterms:modified xsi:type="dcterms:W3CDTF">2020-04-16T18:06:00Z</dcterms:modified>
</cp:coreProperties>
</file>