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ind w:firstLine="283.46456692913375"/>
        <w:jc w:val="center"/>
        <w:rPr/>
      </w:pPr>
      <w:r w:rsidDel="00000000" w:rsidR="00000000" w:rsidRPr="00000000">
        <w:rPr>
          <w:rFonts w:ascii="Arial" w:cs="Arial" w:eastAsia="Arial" w:hAnsi="Arial"/>
          <w:b w:val="0"/>
          <w:bCs w:val="0"/>
          <w:i w:val="0"/>
          <w:iCs w:val="0"/>
          <w:color w:val="000000"/>
          <w:sz w:val="56"/>
          <w:szCs w:val="56"/>
          <w:rtl w:val="0"/>
        </w:rPr>
        <w:t xml:space="preserve">Análise do Impacto do Tamanho Médio dos Commits na Manutenibilidade de Sistemas de Software em Python</w:t>
      </w:r>
      <w:r w:rsidDel="00000000" w:rsidR="00000000" w:rsidRPr="00000000">
        <w:rPr>
          <w:rtl w:val="0"/>
        </w:rPr>
      </w:r>
    </w:p>
    <w:p w:rsidR="00000000" w:rsidDel="00000000" w:rsidP="00000000" w:rsidRDefault="00000000" w:rsidRPr="00000000" w14:paraId="00000002">
      <w:pPr>
        <w:spacing w:after="480" w:lineRule="auto"/>
        <w:ind w:firstLine="283.46456692913375"/>
        <w:jc w:val="center"/>
        <w:rPr/>
      </w:pPr>
      <w:r w:rsidDel="00000000" w:rsidR="00000000" w:rsidRPr="00000000">
        <w:rPr>
          <w:rFonts w:ascii="Arial" w:cs="Arial" w:eastAsia="Arial" w:hAnsi="Arial"/>
          <w:b w:val="0"/>
          <w:bCs w:val="0"/>
          <w:i w:val="1"/>
          <w:iCs w:val="1"/>
          <w:color w:val="000000"/>
          <w:sz w:val="32"/>
          <w:szCs w:val="32"/>
          <w:rtl w:val="0"/>
        </w:rPr>
        <w:t xml:space="preserve">Visualização de dados utilizando uma ferramenta de BI (Google Looker Studio)</w:t>
      </w:r>
      <w:r w:rsidDel="00000000" w:rsidR="00000000" w:rsidRPr="00000000">
        <w:rPr>
          <w:rtl w:val="0"/>
        </w:rPr>
      </w:r>
    </w:p>
    <w:p w:rsidR="00000000" w:rsidDel="00000000" w:rsidP="00000000" w:rsidRDefault="00000000" w:rsidRPr="00000000" w14:paraId="00000003">
      <w:pPr>
        <w:spacing w:after="40" w:lineRule="auto"/>
        <w:ind w:firstLine="283.46456692913375"/>
        <w:jc w:val="left"/>
        <w:rPr/>
      </w:pPr>
      <w:r w:rsidDel="00000000" w:rsidR="00000000" w:rsidRPr="00000000">
        <w:rPr>
          <w:rtl w:val="0"/>
        </w:rPr>
      </w:r>
    </w:p>
    <w:p w:rsidR="00000000" w:rsidDel="00000000" w:rsidP="00000000" w:rsidRDefault="00000000" w:rsidRPr="00000000" w14:paraId="00000004">
      <w:pPr>
        <w:spacing w:after="4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João Guilherme Falante Araújo</w:t>
      </w:r>
      <w:r w:rsidDel="00000000" w:rsidR="00000000" w:rsidRPr="00000000">
        <w:rPr>
          <w:rtl w:val="0"/>
        </w:rPr>
      </w:r>
    </w:p>
    <w:p w:rsidR="00000000" w:rsidDel="00000000" w:rsidP="00000000" w:rsidRDefault="00000000" w:rsidRPr="00000000" w14:paraId="00000005">
      <w:pPr>
        <w:spacing w:after="4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Mauricio Fernandes Leite</w:t>
      </w:r>
      <w:r w:rsidDel="00000000" w:rsidR="00000000" w:rsidRPr="00000000">
        <w:rPr>
          <w:rtl w:val="0"/>
        </w:rPr>
      </w:r>
    </w:p>
    <w:p w:rsidR="00000000" w:rsidDel="00000000" w:rsidP="00000000" w:rsidRDefault="00000000" w:rsidRPr="00000000" w14:paraId="00000006">
      <w:pPr>
        <w:spacing w:after="4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Roberta Sophia Carvalho Silva</w:t>
      </w:r>
      <w:r w:rsidDel="00000000" w:rsidR="00000000" w:rsidRPr="00000000">
        <w:rPr>
          <w:rtl w:val="0"/>
        </w:rPr>
      </w:r>
    </w:p>
    <w:p w:rsidR="00000000" w:rsidDel="00000000" w:rsidP="00000000" w:rsidRDefault="00000000" w:rsidRPr="00000000" w14:paraId="00000007">
      <w:pPr>
        <w:spacing w:after="240" w:lineRule="auto"/>
        <w:ind w:firstLine="283.46456692913375"/>
        <w:jc w:val="left"/>
        <w:rPr/>
      </w:pPr>
      <w:r w:rsidDel="00000000" w:rsidR="00000000" w:rsidRPr="00000000">
        <w:rPr>
          <w:rtl w:val="0"/>
        </w:rPr>
      </w:r>
    </w:p>
    <w:p w:rsidR="00000000" w:rsidDel="00000000" w:rsidP="00000000" w:rsidRDefault="00000000" w:rsidRPr="00000000" w14:paraId="00000008">
      <w:pPr>
        <w:spacing w:after="48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PUC Minas — Laboratório de Experimentação de Software — Laboratório 04</w:t>
      </w:r>
      <w:r w:rsidDel="00000000" w:rsidR="00000000" w:rsidRPr="00000000">
        <w:rPr>
          <w:rtl w:val="0"/>
        </w:rPr>
      </w:r>
    </w:p>
    <w:p w:rsidR="00000000" w:rsidDel="00000000" w:rsidP="00000000" w:rsidRDefault="00000000" w:rsidRPr="00000000" w14:paraId="00000009">
      <w:pPr>
        <w:ind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Índice</w:t>
      </w:r>
      <w:r w:rsidDel="00000000" w:rsidR="00000000" w:rsidRPr="00000000">
        <w:rPr>
          <w:rtl w:val="0"/>
        </w:rPr>
      </w:r>
    </w:p>
    <w:p w:rsidR="00000000" w:rsidDel="00000000" w:rsidP="00000000" w:rsidRDefault="00000000" w:rsidRPr="00000000" w14:paraId="0000000B">
      <w:pPr>
        <w:spacing w:after="4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1. Introdução</w:t>
      </w:r>
      <w:r w:rsidDel="00000000" w:rsidR="00000000" w:rsidRPr="00000000">
        <w:rPr>
          <w:rtl w:val="0"/>
        </w:rPr>
      </w:r>
    </w:p>
    <w:p w:rsidR="00000000" w:rsidDel="00000000" w:rsidP="00000000" w:rsidRDefault="00000000" w:rsidRPr="00000000" w14:paraId="0000000C">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1.1 Contextualização</w:t>
      </w:r>
      <w:r w:rsidDel="00000000" w:rsidR="00000000" w:rsidRPr="00000000">
        <w:rPr>
          <w:rtl w:val="0"/>
        </w:rPr>
      </w:r>
    </w:p>
    <w:p w:rsidR="00000000" w:rsidDel="00000000" w:rsidP="00000000" w:rsidRDefault="00000000" w:rsidRPr="00000000" w14:paraId="0000000D">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1.2 Problema foco do experimento</w:t>
      </w:r>
      <w:r w:rsidDel="00000000" w:rsidR="00000000" w:rsidRPr="00000000">
        <w:rPr>
          <w:rtl w:val="0"/>
        </w:rPr>
      </w:r>
    </w:p>
    <w:p w:rsidR="00000000" w:rsidDel="00000000" w:rsidP="00000000" w:rsidRDefault="00000000" w:rsidRPr="00000000" w14:paraId="0000000E">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1.3 Questões de Pesquisa e Hipóteses Informais</w:t>
      </w:r>
      <w:r w:rsidDel="00000000" w:rsidR="00000000" w:rsidRPr="00000000">
        <w:rPr>
          <w:rtl w:val="0"/>
        </w:rPr>
      </w:r>
    </w:p>
    <w:p w:rsidR="00000000" w:rsidDel="00000000" w:rsidP="00000000" w:rsidRDefault="00000000" w:rsidRPr="00000000" w14:paraId="0000000F">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1.4 Objetivo principal</w:t>
      </w:r>
      <w:r w:rsidDel="00000000" w:rsidR="00000000" w:rsidRPr="00000000">
        <w:rPr>
          <w:rtl w:val="0"/>
        </w:rPr>
      </w:r>
    </w:p>
    <w:p w:rsidR="00000000" w:rsidDel="00000000" w:rsidP="00000000" w:rsidRDefault="00000000" w:rsidRPr="00000000" w14:paraId="00000010">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1.5 Objetivos específicos</w:t>
      </w:r>
      <w:r w:rsidDel="00000000" w:rsidR="00000000" w:rsidRPr="00000000">
        <w:rPr>
          <w:rtl w:val="0"/>
        </w:rPr>
      </w:r>
    </w:p>
    <w:p w:rsidR="00000000" w:rsidDel="00000000" w:rsidP="00000000" w:rsidRDefault="00000000" w:rsidRPr="00000000" w14:paraId="00000011">
      <w:pPr>
        <w:spacing w:after="4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2. Metodologia</w:t>
      </w:r>
      <w:r w:rsidDel="00000000" w:rsidR="00000000" w:rsidRPr="00000000">
        <w:rPr>
          <w:rtl w:val="0"/>
        </w:rPr>
      </w:r>
    </w:p>
    <w:p w:rsidR="00000000" w:rsidDel="00000000" w:rsidP="00000000" w:rsidRDefault="00000000" w:rsidRPr="00000000" w14:paraId="00000012">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2.1 Passo a passo do experimento</w:t>
      </w:r>
      <w:r w:rsidDel="00000000" w:rsidR="00000000" w:rsidRPr="00000000">
        <w:rPr>
          <w:rtl w:val="0"/>
        </w:rPr>
      </w:r>
    </w:p>
    <w:p w:rsidR="00000000" w:rsidDel="00000000" w:rsidP="00000000" w:rsidRDefault="00000000" w:rsidRPr="00000000" w14:paraId="00000013">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2.2 Decisões</w:t>
      </w:r>
      <w:r w:rsidDel="00000000" w:rsidR="00000000" w:rsidRPr="00000000">
        <w:rPr>
          <w:rtl w:val="0"/>
        </w:rPr>
      </w:r>
    </w:p>
    <w:p w:rsidR="00000000" w:rsidDel="00000000" w:rsidP="00000000" w:rsidRDefault="00000000" w:rsidRPr="00000000" w14:paraId="00000014">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2.3 Materiais utilizados</w:t>
      </w:r>
      <w:r w:rsidDel="00000000" w:rsidR="00000000" w:rsidRPr="00000000">
        <w:rPr>
          <w:rtl w:val="0"/>
        </w:rPr>
      </w:r>
    </w:p>
    <w:p w:rsidR="00000000" w:rsidDel="00000000" w:rsidP="00000000" w:rsidRDefault="00000000" w:rsidRPr="00000000" w14:paraId="00000015">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2.4 Métodos utilizados</w:t>
      </w:r>
      <w:r w:rsidDel="00000000" w:rsidR="00000000" w:rsidRPr="00000000">
        <w:rPr>
          <w:rtl w:val="0"/>
        </w:rPr>
      </w:r>
    </w:p>
    <w:p w:rsidR="00000000" w:rsidDel="00000000" w:rsidP="00000000" w:rsidRDefault="00000000" w:rsidRPr="00000000" w14:paraId="00000016">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2.5 Conceitos, métricas e classes de tamanho</w:t>
      </w:r>
      <w:r w:rsidDel="00000000" w:rsidR="00000000" w:rsidRPr="00000000">
        <w:rPr>
          <w:rtl w:val="0"/>
        </w:rPr>
      </w:r>
    </w:p>
    <w:p w:rsidR="00000000" w:rsidDel="00000000" w:rsidP="00000000" w:rsidRDefault="00000000" w:rsidRPr="00000000" w14:paraId="00000017">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2.6 Seleção e tratamento da amostra</w:t>
      </w:r>
      <w:r w:rsidDel="00000000" w:rsidR="00000000" w:rsidRPr="00000000">
        <w:rPr>
          <w:rtl w:val="0"/>
        </w:rPr>
      </w:r>
    </w:p>
    <w:p w:rsidR="00000000" w:rsidDel="00000000" w:rsidP="00000000" w:rsidRDefault="00000000" w:rsidRPr="00000000" w14:paraId="00000018">
      <w:pPr>
        <w:spacing w:after="4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3. Visualização (Dashboard)</w:t>
      </w:r>
      <w:r w:rsidDel="00000000" w:rsidR="00000000" w:rsidRPr="00000000">
        <w:rPr>
          <w:rtl w:val="0"/>
        </w:rPr>
      </w:r>
    </w:p>
    <w:p w:rsidR="00000000" w:rsidDel="00000000" w:rsidP="00000000" w:rsidRDefault="00000000" w:rsidRPr="00000000" w14:paraId="00000019">
      <w:pPr>
        <w:spacing w:after="4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4. Discussão dos Resultados</w:t>
      </w:r>
      <w:r w:rsidDel="00000000" w:rsidR="00000000" w:rsidRPr="00000000">
        <w:rPr>
          <w:rtl w:val="0"/>
        </w:rPr>
      </w:r>
    </w:p>
    <w:p w:rsidR="00000000" w:rsidDel="00000000" w:rsidP="00000000" w:rsidRDefault="00000000" w:rsidRPr="00000000" w14:paraId="0000001A">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4.1 Confronto com as Questões de Pesquisa</w:t>
      </w:r>
      <w:r w:rsidDel="00000000" w:rsidR="00000000" w:rsidRPr="00000000">
        <w:rPr>
          <w:rtl w:val="0"/>
        </w:rPr>
      </w:r>
    </w:p>
    <w:p w:rsidR="00000000" w:rsidDel="00000000" w:rsidP="00000000" w:rsidRDefault="00000000" w:rsidRPr="00000000" w14:paraId="0000001B">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4.2 Insights</w:t>
      </w:r>
      <w:r w:rsidDel="00000000" w:rsidR="00000000" w:rsidRPr="00000000">
        <w:rPr>
          <w:rtl w:val="0"/>
        </w:rPr>
      </w:r>
    </w:p>
    <w:p w:rsidR="00000000" w:rsidDel="00000000" w:rsidP="00000000" w:rsidRDefault="00000000" w:rsidRPr="00000000" w14:paraId="0000001C">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4.3 Comparações</w:t>
      </w:r>
      <w:r w:rsidDel="00000000" w:rsidR="00000000" w:rsidRPr="00000000">
        <w:rPr>
          <w:rtl w:val="0"/>
        </w:rPr>
      </w:r>
    </w:p>
    <w:p w:rsidR="00000000" w:rsidDel="00000000" w:rsidP="00000000" w:rsidRDefault="00000000" w:rsidRPr="00000000" w14:paraId="0000001D">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4.4 Estatísticas</w:t>
      </w:r>
      <w:r w:rsidDel="00000000" w:rsidR="00000000" w:rsidRPr="00000000">
        <w:rPr>
          <w:rtl w:val="0"/>
        </w:rPr>
      </w:r>
    </w:p>
    <w:p w:rsidR="00000000" w:rsidDel="00000000" w:rsidP="00000000" w:rsidRDefault="00000000" w:rsidRPr="00000000" w14:paraId="0000001E">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4.5 Respostas das Hipóteses</w:t>
      </w:r>
      <w:r w:rsidDel="00000000" w:rsidR="00000000" w:rsidRPr="00000000">
        <w:rPr>
          <w:rtl w:val="0"/>
        </w:rPr>
      </w:r>
    </w:p>
    <w:p w:rsidR="00000000" w:rsidDel="00000000" w:rsidP="00000000" w:rsidRDefault="00000000" w:rsidRPr="00000000" w14:paraId="0000001F">
      <w:pPr>
        <w:spacing w:after="4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5. Conclusão</w:t>
      </w:r>
      <w:r w:rsidDel="00000000" w:rsidR="00000000" w:rsidRPr="00000000">
        <w:rPr>
          <w:rtl w:val="0"/>
        </w:rPr>
      </w:r>
    </w:p>
    <w:p w:rsidR="00000000" w:rsidDel="00000000" w:rsidP="00000000" w:rsidRDefault="00000000" w:rsidRPr="00000000" w14:paraId="00000020">
      <w:pPr>
        <w:ind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1. Introdução</w:t>
      </w:r>
      <w:r w:rsidDel="00000000" w:rsidR="00000000" w:rsidRPr="00000000">
        <w:rPr>
          <w:rtl w:val="0"/>
        </w:rPr>
      </w:r>
    </w:p>
    <w:p w:rsidR="00000000" w:rsidDel="00000000" w:rsidP="00000000" w:rsidRDefault="00000000" w:rsidRPr="00000000" w14:paraId="00000022">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No desenvolvimento de software colaborativo, a manutenção é uma das atividades mais importantes do ciclo de vida de um sistema. Em plataformas como o GitHub, cada mudança no código é registrada por meio de commits, e a forma como essas mudanças são feitas — em especial o seu tamanho — pode influenciar a revisão de código, a ocorrência de bugs e a eficiência da manutenção. Este laboratório utiliza uma ferramenta de Business Intelligence (BI) para apresentar, de maneira clara e auto-explicativa, os resultados do trabalho de experimentação desenvolvido na disciplina de TIS 6.</w:t>
      </w:r>
      <w:r w:rsidDel="00000000" w:rsidR="00000000" w:rsidRPr="00000000">
        <w:rPr>
          <w:rtl w:val="0"/>
        </w:rPr>
      </w:r>
    </w:p>
    <w:p w:rsidR="00000000" w:rsidDel="00000000" w:rsidP="00000000" w:rsidRDefault="00000000" w:rsidRPr="00000000" w14:paraId="00000023">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1.1 Contextualização</w:t>
      </w:r>
      <w:r w:rsidDel="00000000" w:rsidR="00000000" w:rsidRPr="00000000">
        <w:rPr>
          <w:rtl w:val="0"/>
        </w:rPr>
      </w:r>
    </w:p>
    <w:p w:rsidR="00000000" w:rsidDel="00000000" w:rsidP="00000000" w:rsidRDefault="00000000" w:rsidRPr="00000000" w14:paraId="00000024">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Business Intelligence (BI) refere-se ao processo de coletar, organizar, analisar, compartilhar e monitorar informações que apoiam a tomada de decisão baseada em dados. Os dashboards são artefatos visuais, atualizados automaticamente, que carregam os dados provenientes dos sistemas em representações gráficas, permitindo que os usuários obtenham informações úteis em tempo hábil, detectem falhas e identifiquem oportunidades de melhoria.</w:t>
      </w:r>
      <w:r w:rsidDel="00000000" w:rsidR="00000000" w:rsidRPr="00000000">
        <w:rPr>
          <w:rtl w:val="0"/>
        </w:rPr>
      </w:r>
    </w:p>
    <w:p w:rsidR="00000000" w:rsidDel="00000000" w:rsidP="00000000" w:rsidRDefault="00000000" w:rsidRPr="00000000" w14:paraId="00000025">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No contexto da experimentação em engenharia de software, as técnicas de BI e os dashboards produzidos são úteis para explorar melhor os dados coletados e responder às questões de pesquisa de forma objetiva. Para este laboratório, </w:t>
      </w:r>
      <w:r w:rsidDel="00000000" w:rsidR="00000000" w:rsidRPr="00000000">
        <w:rPr>
          <w:rtl w:val="0"/>
        </w:rPr>
        <w:t xml:space="preserve">optamos</w:t>
      </w:r>
      <w:r w:rsidDel="00000000" w:rsidR="00000000" w:rsidRPr="00000000">
        <w:rPr>
          <w:rFonts w:ascii="Arial" w:cs="Arial" w:eastAsia="Arial" w:hAnsi="Arial"/>
          <w:b w:val="0"/>
          <w:bCs w:val="0"/>
          <w:i w:val="0"/>
          <w:iCs w:val="0"/>
          <w:color w:val="000000"/>
          <w:sz w:val="22"/>
          <w:szCs w:val="22"/>
          <w:rtl w:val="0"/>
        </w:rPr>
        <w:t xml:space="preserve"> pela ferramenta gratuita Google Looker Studio (antigo Google Data Studio), que executa no navegador, importa arquivos CSV e exporta o resultado em PDF, atendendo ao requisito do enunciado de utilizar o Power BI, o Tableau ou o Google Data Studio.</w:t>
      </w:r>
      <w:r w:rsidDel="00000000" w:rsidR="00000000" w:rsidRPr="00000000">
        <w:rPr>
          <w:rtl w:val="0"/>
        </w:rPr>
      </w:r>
    </w:p>
    <w:p w:rsidR="00000000" w:rsidDel="00000000" w:rsidP="00000000" w:rsidRDefault="00000000" w:rsidRPr="00000000" w14:paraId="00000026">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1.2 Problema foco do experimento</w:t>
      </w:r>
      <w:r w:rsidDel="00000000" w:rsidR="00000000" w:rsidRPr="00000000">
        <w:rPr>
          <w:rtl w:val="0"/>
        </w:rPr>
      </w:r>
    </w:p>
    <w:p w:rsidR="00000000" w:rsidDel="00000000" w:rsidP="00000000" w:rsidRDefault="00000000" w:rsidRPr="00000000" w14:paraId="00000027">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O problema central deste experimento é investigar como o tamanho dos commits e dos pull requests se relaciona com a manutenibilidade do software em projetos open source populares desenvolvidos em Python. Commits muito grandes podem dificultar a revisão, reduzir a rastreabilidade e elevar o risco de defeitos. Em outras palavras, buscamos verificar se mudanças mais volumosas estão associadas a mais bugs, a revisões mais complexas e a uma manutenção menos ágil.</w:t>
      </w:r>
      <w:r w:rsidDel="00000000" w:rsidR="00000000" w:rsidRPr="00000000">
        <w:rPr>
          <w:rtl w:val="0"/>
        </w:rPr>
      </w:r>
    </w:p>
    <w:p w:rsidR="00000000" w:rsidDel="00000000" w:rsidP="00000000" w:rsidRDefault="00000000" w:rsidRPr="00000000" w14:paraId="00000028">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1.3 Questões de Pesquisa e Hipóteses Informais</w:t>
      </w:r>
      <w:r w:rsidDel="00000000" w:rsidR="00000000" w:rsidRPr="00000000">
        <w:rPr>
          <w:rtl w:val="0"/>
        </w:rPr>
      </w:r>
    </w:p>
    <w:p w:rsidR="00000000" w:rsidDel="00000000" w:rsidP="00000000" w:rsidRDefault="00000000" w:rsidRPr="00000000" w14:paraId="00000029">
      <w:pPr>
        <w:spacing w:after="120" w:lineRule="auto"/>
        <w:ind w:firstLine="283.46456692913375"/>
        <w:jc w:val="both"/>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A seguir, apresentamos as questões de pesquisa definidas no modelo GQM do trabalho, bem como as métricas e as hipóteses informais associadas a cada uma.</w:t>
      </w:r>
    </w:p>
    <w:p w:rsidR="00000000" w:rsidDel="00000000" w:rsidP="00000000" w:rsidRDefault="00000000" w:rsidRPr="00000000" w14:paraId="0000002A">
      <w:pPr>
        <w:spacing w:after="120" w:lineRule="auto"/>
        <w:ind w:firstLine="283.46456692913375"/>
        <w:jc w:val="both"/>
        <w:rPr/>
      </w:pPr>
      <w:r w:rsidDel="00000000" w:rsidR="00000000" w:rsidRPr="00000000">
        <w:rPr>
          <w:rtl w:val="0"/>
        </w:rPr>
      </w:r>
    </w:p>
    <w:p w:rsidR="00000000" w:rsidDel="00000000" w:rsidP="00000000" w:rsidRDefault="00000000" w:rsidRPr="00000000" w14:paraId="0000002B">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Q1. </w:t>
      </w:r>
      <w:r w:rsidDel="00000000" w:rsidR="00000000" w:rsidRPr="00000000">
        <w:rPr>
          <w:rFonts w:ascii="Arial" w:cs="Arial" w:eastAsia="Arial" w:hAnsi="Arial"/>
          <w:b w:val="0"/>
          <w:bCs w:val="0"/>
          <w:i w:val="0"/>
          <w:iCs w:val="0"/>
          <w:color w:val="000000"/>
          <w:sz w:val="22"/>
          <w:szCs w:val="22"/>
          <w:rtl w:val="0"/>
        </w:rPr>
        <w:t xml:space="preserve">Qual a relação entre o tamanho do commit e a ocorrência de bugs?</w:t>
      </w:r>
      <w:r w:rsidDel="00000000" w:rsidR="00000000" w:rsidRPr="00000000">
        <w:rPr>
          <w:rtl w:val="0"/>
        </w:rPr>
      </w:r>
    </w:p>
    <w:p w:rsidR="00000000" w:rsidDel="00000000" w:rsidP="00000000" w:rsidRDefault="00000000" w:rsidRPr="00000000" w14:paraId="0000002C">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Métrica: </w:t>
      </w:r>
      <w:r w:rsidDel="00000000" w:rsidR="00000000" w:rsidRPr="00000000">
        <w:rPr>
          <w:rFonts w:ascii="Arial" w:cs="Arial" w:eastAsia="Arial" w:hAnsi="Arial"/>
          <w:b w:val="0"/>
          <w:bCs w:val="0"/>
          <w:i w:val="0"/>
          <w:iCs w:val="0"/>
          <w:color w:val="000000"/>
          <w:sz w:val="22"/>
          <w:szCs w:val="22"/>
          <w:rtl w:val="0"/>
        </w:rPr>
        <w:t xml:space="preserve">LOC modificadas por commit, classificação do commit como bug-introducing (BIC) via algoritmo SZZ, classes de tamanho (Hattori &amp; Lanza, 2008) e taxa de BIC por classe e por repositório.</w:t>
      </w:r>
      <w:r w:rsidDel="00000000" w:rsidR="00000000" w:rsidRPr="00000000">
        <w:rPr>
          <w:rtl w:val="0"/>
        </w:rPr>
      </w:r>
    </w:p>
    <w:p w:rsidR="00000000" w:rsidDel="00000000" w:rsidP="00000000" w:rsidRDefault="00000000" w:rsidRPr="00000000" w14:paraId="0000002D">
      <w:pPr>
        <w:spacing w:after="120" w:lineRule="auto"/>
        <w:ind w:firstLine="283.46456692913375"/>
        <w:jc w:val="left"/>
        <w:rPr>
          <w:rFonts w:ascii="Arial" w:cs="Arial" w:eastAsia="Arial" w:hAnsi="Arial"/>
          <w:b w:val="0"/>
          <w:bCs w:val="0"/>
          <w:i w:val="0"/>
          <w:iCs w:val="0"/>
          <w:color w:val="000000"/>
          <w:sz w:val="22"/>
          <w:szCs w:val="22"/>
        </w:rPr>
      </w:pPr>
      <w:r w:rsidDel="00000000" w:rsidR="00000000" w:rsidRPr="00000000">
        <w:rPr>
          <w:rFonts w:ascii="Arial" w:cs="Arial" w:eastAsia="Arial" w:hAnsi="Arial"/>
          <w:b w:val="1"/>
          <w:bCs w:val="1"/>
          <w:i w:val="0"/>
          <w:iCs w:val="0"/>
          <w:color w:val="000000"/>
          <w:sz w:val="22"/>
          <w:szCs w:val="22"/>
          <w:rtl w:val="0"/>
        </w:rPr>
        <w:t xml:space="preserve">Hipótese informal (H1): </w:t>
      </w:r>
      <w:r w:rsidDel="00000000" w:rsidR="00000000" w:rsidRPr="00000000">
        <w:rPr>
          <w:rFonts w:ascii="Arial" w:cs="Arial" w:eastAsia="Arial" w:hAnsi="Arial"/>
          <w:b w:val="0"/>
          <w:bCs w:val="0"/>
          <w:i w:val="0"/>
          <w:iCs w:val="0"/>
          <w:color w:val="000000"/>
          <w:sz w:val="22"/>
          <w:szCs w:val="22"/>
          <w:rtl w:val="0"/>
        </w:rPr>
        <w:t xml:space="preserve">Commits que introduzem bugs tendem a ser maiores em linhas alteradas. Mudanças volumosas envolvem mais código e mais carga cognitiva, abrindo espaço para efeitos colaterais que passam despercebidos.</w:t>
      </w:r>
    </w:p>
    <w:p w:rsidR="00000000" w:rsidDel="00000000" w:rsidP="00000000" w:rsidRDefault="00000000" w:rsidRPr="00000000" w14:paraId="0000002E">
      <w:pPr>
        <w:spacing w:after="120" w:lineRule="auto"/>
        <w:ind w:firstLine="283.46456692913375"/>
        <w:jc w:val="left"/>
        <w:rPr/>
      </w:pPr>
      <w:r w:rsidDel="00000000" w:rsidR="00000000" w:rsidRPr="00000000">
        <w:rPr>
          <w:rtl w:val="0"/>
        </w:rPr>
      </w:r>
    </w:p>
    <w:p w:rsidR="00000000" w:rsidDel="00000000" w:rsidP="00000000" w:rsidRDefault="00000000" w:rsidRPr="00000000" w14:paraId="0000002F">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Q2. </w:t>
      </w:r>
      <w:r w:rsidDel="00000000" w:rsidR="00000000" w:rsidRPr="00000000">
        <w:rPr>
          <w:rFonts w:ascii="Arial" w:cs="Arial" w:eastAsia="Arial" w:hAnsi="Arial"/>
          <w:b w:val="0"/>
          <w:bCs w:val="0"/>
          <w:i w:val="0"/>
          <w:iCs w:val="0"/>
          <w:color w:val="000000"/>
          <w:sz w:val="22"/>
          <w:szCs w:val="22"/>
          <w:rtl w:val="0"/>
        </w:rPr>
        <w:t xml:space="preserve">O tamanho do pull request influencia a complexidade da revisão de código?</w:t>
      </w:r>
      <w:r w:rsidDel="00000000" w:rsidR="00000000" w:rsidRPr="00000000">
        <w:rPr>
          <w:rtl w:val="0"/>
        </w:rPr>
      </w:r>
    </w:p>
    <w:p w:rsidR="00000000" w:rsidDel="00000000" w:rsidP="00000000" w:rsidRDefault="00000000" w:rsidRPr="00000000" w14:paraId="00000030">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Métrica: </w:t>
      </w:r>
      <w:r w:rsidDel="00000000" w:rsidR="00000000" w:rsidRPr="00000000">
        <w:rPr>
          <w:rFonts w:ascii="Arial" w:cs="Arial" w:eastAsia="Arial" w:hAnsi="Arial"/>
          <w:b w:val="0"/>
          <w:bCs w:val="0"/>
          <w:i w:val="0"/>
          <w:iCs w:val="0"/>
          <w:color w:val="000000"/>
          <w:sz w:val="22"/>
          <w:szCs w:val="22"/>
          <w:rtl w:val="0"/>
        </w:rPr>
        <w:t xml:space="preserve">LOC por PR, número de arquivos alterados, comentários por PR e por LOC (densidade de discussão), tempo até a primeira revisão e tempo até o fechamento.</w:t>
      </w:r>
      <w:r w:rsidDel="00000000" w:rsidR="00000000" w:rsidRPr="00000000">
        <w:rPr>
          <w:rtl w:val="0"/>
        </w:rPr>
      </w:r>
    </w:p>
    <w:p w:rsidR="00000000" w:rsidDel="00000000" w:rsidP="00000000" w:rsidRDefault="00000000" w:rsidRPr="00000000" w14:paraId="00000031">
      <w:pPr>
        <w:spacing w:after="120" w:lineRule="auto"/>
        <w:ind w:firstLine="283.46456692913375"/>
        <w:jc w:val="left"/>
        <w:rPr>
          <w:rFonts w:ascii="Arial" w:cs="Arial" w:eastAsia="Arial" w:hAnsi="Arial"/>
          <w:b w:val="0"/>
          <w:bCs w:val="0"/>
          <w:i w:val="0"/>
          <w:iCs w:val="0"/>
          <w:color w:val="000000"/>
          <w:sz w:val="22"/>
          <w:szCs w:val="22"/>
        </w:rPr>
      </w:pPr>
      <w:r w:rsidDel="00000000" w:rsidR="00000000" w:rsidRPr="00000000">
        <w:rPr>
          <w:rFonts w:ascii="Arial" w:cs="Arial" w:eastAsia="Arial" w:hAnsi="Arial"/>
          <w:b w:val="1"/>
          <w:bCs w:val="1"/>
          <w:i w:val="0"/>
          <w:iCs w:val="0"/>
          <w:color w:val="000000"/>
          <w:sz w:val="22"/>
          <w:szCs w:val="22"/>
          <w:rtl w:val="0"/>
        </w:rPr>
        <w:t xml:space="preserve">Hipótese informal (H2): </w:t>
      </w:r>
      <w:r w:rsidDel="00000000" w:rsidR="00000000" w:rsidRPr="00000000">
        <w:rPr>
          <w:rFonts w:ascii="Arial" w:cs="Arial" w:eastAsia="Arial" w:hAnsi="Arial"/>
          <w:b w:val="0"/>
          <w:bCs w:val="0"/>
          <w:i w:val="0"/>
          <w:iCs w:val="0"/>
          <w:color w:val="000000"/>
          <w:sz w:val="22"/>
          <w:szCs w:val="22"/>
          <w:rtl w:val="0"/>
        </w:rPr>
        <w:t xml:space="preserve">PRs maiores tendem a gerar mais comentários e a aumentar o tempo até a primeira revisão e até o fechamento.</w:t>
      </w:r>
    </w:p>
    <w:p w:rsidR="00000000" w:rsidDel="00000000" w:rsidP="00000000" w:rsidRDefault="00000000" w:rsidRPr="00000000" w14:paraId="00000032">
      <w:pPr>
        <w:spacing w:after="120" w:lineRule="auto"/>
        <w:ind w:firstLine="283.46456692913375"/>
        <w:jc w:val="left"/>
        <w:rPr/>
      </w:pPr>
      <w:r w:rsidDel="00000000" w:rsidR="00000000" w:rsidRPr="00000000">
        <w:rPr>
          <w:rtl w:val="0"/>
        </w:rPr>
      </w:r>
    </w:p>
    <w:p w:rsidR="00000000" w:rsidDel="00000000" w:rsidP="00000000" w:rsidRDefault="00000000" w:rsidRPr="00000000" w14:paraId="00000033">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Q3. </w:t>
      </w:r>
      <w:r w:rsidDel="00000000" w:rsidR="00000000" w:rsidRPr="00000000">
        <w:rPr>
          <w:rFonts w:ascii="Arial" w:cs="Arial" w:eastAsia="Arial" w:hAnsi="Arial"/>
          <w:b w:val="0"/>
          <w:bCs w:val="0"/>
          <w:i w:val="0"/>
          <w:iCs w:val="0"/>
          <w:color w:val="000000"/>
          <w:sz w:val="22"/>
          <w:szCs w:val="22"/>
          <w:rtl w:val="0"/>
        </w:rPr>
        <w:t xml:space="preserve">Qual a relação do tamanho dos commits com a manutenibilidade do código?</w:t>
      </w:r>
      <w:r w:rsidDel="00000000" w:rsidR="00000000" w:rsidRPr="00000000">
        <w:rPr>
          <w:rtl w:val="0"/>
        </w:rPr>
      </w:r>
    </w:p>
    <w:p w:rsidR="00000000" w:rsidDel="00000000" w:rsidP="00000000" w:rsidRDefault="00000000" w:rsidRPr="00000000" w14:paraId="00000034">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Métrica: </w:t>
      </w:r>
      <w:r w:rsidDel="00000000" w:rsidR="00000000" w:rsidRPr="00000000">
        <w:rPr>
          <w:rFonts w:ascii="Arial" w:cs="Arial" w:eastAsia="Arial" w:hAnsi="Arial"/>
          <w:b w:val="0"/>
          <w:bCs w:val="0"/>
          <w:i w:val="0"/>
          <w:iCs w:val="0"/>
          <w:color w:val="000000"/>
          <w:sz w:val="22"/>
          <w:szCs w:val="22"/>
          <w:rtl w:val="0"/>
        </w:rPr>
        <w:t xml:space="preserve">LOC médio por commit, complexidade ciclomática por LOC (CC/LOC), taxa de reverts/rollbacks e taxa de bug fixes.</w:t>
      </w:r>
      <w:r w:rsidDel="00000000" w:rsidR="00000000" w:rsidRPr="00000000">
        <w:rPr>
          <w:rtl w:val="0"/>
        </w:rPr>
      </w:r>
    </w:p>
    <w:p w:rsidR="00000000" w:rsidDel="00000000" w:rsidP="00000000" w:rsidRDefault="00000000" w:rsidRPr="00000000" w14:paraId="00000035">
      <w:pPr>
        <w:spacing w:after="120" w:lineRule="auto"/>
        <w:ind w:firstLine="283.46456692913375"/>
        <w:jc w:val="left"/>
        <w:rPr>
          <w:rFonts w:ascii="Arial" w:cs="Arial" w:eastAsia="Arial" w:hAnsi="Arial"/>
          <w:b w:val="0"/>
          <w:bCs w:val="0"/>
          <w:i w:val="0"/>
          <w:iCs w:val="0"/>
          <w:color w:val="000000"/>
          <w:sz w:val="22"/>
          <w:szCs w:val="22"/>
        </w:rPr>
      </w:pPr>
      <w:r w:rsidDel="00000000" w:rsidR="00000000" w:rsidRPr="00000000">
        <w:rPr>
          <w:rFonts w:ascii="Arial" w:cs="Arial" w:eastAsia="Arial" w:hAnsi="Arial"/>
          <w:b w:val="1"/>
          <w:bCs w:val="1"/>
          <w:i w:val="0"/>
          <w:iCs w:val="0"/>
          <w:color w:val="000000"/>
          <w:sz w:val="22"/>
          <w:szCs w:val="22"/>
          <w:rtl w:val="0"/>
        </w:rPr>
        <w:t xml:space="preserve">Hipótese informal (H3): </w:t>
      </w:r>
      <w:r w:rsidDel="00000000" w:rsidR="00000000" w:rsidRPr="00000000">
        <w:rPr>
          <w:rFonts w:ascii="Arial" w:cs="Arial" w:eastAsia="Arial" w:hAnsi="Arial"/>
          <w:b w:val="0"/>
          <w:bCs w:val="0"/>
          <w:i w:val="0"/>
          <w:iCs w:val="0"/>
          <w:color w:val="000000"/>
          <w:sz w:val="22"/>
          <w:szCs w:val="22"/>
          <w:rtl w:val="0"/>
        </w:rPr>
        <w:t xml:space="preserve">Commits menores estão associados a um ciclo de manutenção mais ágil, facilitando correções rápidas, enquanto commits grandes geram maior incidência de reverts pela dificuldade de validação completa antes do merge.</w:t>
      </w:r>
    </w:p>
    <w:p w:rsidR="00000000" w:rsidDel="00000000" w:rsidP="00000000" w:rsidRDefault="00000000" w:rsidRPr="00000000" w14:paraId="00000036">
      <w:pPr>
        <w:spacing w:after="120" w:lineRule="auto"/>
        <w:ind w:firstLine="283.46456692913375"/>
        <w:jc w:val="left"/>
        <w:rPr/>
      </w:pPr>
      <w:r w:rsidDel="00000000" w:rsidR="00000000" w:rsidRPr="00000000">
        <w:rPr>
          <w:rtl w:val="0"/>
        </w:rPr>
      </w:r>
    </w:p>
    <w:p w:rsidR="00000000" w:rsidDel="00000000" w:rsidP="00000000" w:rsidRDefault="00000000" w:rsidRPr="00000000" w14:paraId="00000037">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1.4 Objetivo principal</w:t>
      </w:r>
      <w:r w:rsidDel="00000000" w:rsidR="00000000" w:rsidRPr="00000000">
        <w:rPr>
          <w:rtl w:val="0"/>
        </w:rPr>
      </w:r>
    </w:p>
    <w:p w:rsidR="00000000" w:rsidDel="00000000" w:rsidP="00000000" w:rsidRDefault="00000000" w:rsidRPr="00000000" w14:paraId="00000038">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O objetivo principal deste laboratório é utilizar uma ferramenta de BI para apresentar, de forma visual e auto-explicativa, os resultados do estudo sobre o impacto do tamanho dos commits na manutenibilidade de sistemas Python. A partir dos dashboards produzidos, busca-se comunicar com clareza os padrões e as correlações que respondem a cada questão de pesquisa.</w:t>
      </w:r>
      <w:r w:rsidDel="00000000" w:rsidR="00000000" w:rsidRPr="00000000">
        <w:rPr>
          <w:rtl w:val="0"/>
        </w:rPr>
      </w:r>
    </w:p>
    <w:p w:rsidR="00000000" w:rsidDel="00000000" w:rsidP="00000000" w:rsidRDefault="00000000" w:rsidRPr="00000000" w14:paraId="00000039">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1.5 Objetivos específicos</w:t>
      </w:r>
      <w:r w:rsidDel="00000000" w:rsidR="00000000" w:rsidRPr="00000000">
        <w:rPr>
          <w:rtl w:val="0"/>
        </w:rPr>
      </w:r>
    </w:p>
    <w:p w:rsidR="00000000" w:rsidDel="00000000" w:rsidP="00000000" w:rsidRDefault="00000000" w:rsidRPr="00000000" w14:paraId="0000003A">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Abaixo são apresentados os objetivos específicos:</w:t>
      </w:r>
      <w:r w:rsidDel="00000000" w:rsidR="00000000" w:rsidRPr="00000000">
        <w:rPr>
          <w:rtl w:val="0"/>
        </w:rPr>
      </w:r>
    </w:p>
    <w:p w:rsidR="00000000" w:rsidDel="00000000" w:rsidP="00000000" w:rsidRDefault="00000000" w:rsidRPr="00000000" w14:paraId="0000003B">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 Caracterizar o dataset utilizado no estudo (500 repositórios Python e os commits coletados), apresentando o conjunto completo e os subgrupos formados pelas classes de tamanho.</w:t>
      </w:r>
      <w:r w:rsidDel="00000000" w:rsidR="00000000" w:rsidRPr="00000000">
        <w:rPr>
          <w:rtl w:val="0"/>
        </w:rPr>
      </w:r>
    </w:p>
    <w:p w:rsidR="00000000" w:rsidDel="00000000" w:rsidP="00000000" w:rsidRDefault="00000000" w:rsidRPr="00000000" w14:paraId="0000003C">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 Construir, para cada questão de pesquisa do GQM, uma ou mais visualizações que a respondam de maneira completa e auto-explicativa.</w:t>
      </w:r>
      <w:r w:rsidDel="00000000" w:rsidR="00000000" w:rsidRPr="00000000">
        <w:rPr>
          <w:rtl w:val="0"/>
        </w:rPr>
      </w:r>
    </w:p>
    <w:p w:rsidR="00000000" w:rsidDel="00000000" w:rsidP="00000000" w:rsidRDefault="00000000" w:rsidRPr="00000000" w14:paraId="0000003D">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3. Escolher medidas de tendência central adequadas (mediana ou média) para sumarizar os dados, com eixos e rótulos claros.</w:t>
      </w:r>
      <w:r w:rsidDel="00000000" w:rsidR="00000000" w:rsidRPr="00000000">
        <w:rPr>
          <w:rtl w:val="0"/>
        </w:rPr>
      </w:r>
    </w:p>
    <w:p w:rsidR="00000000" w:rsidDel="00000000" w:rsidP="00000000" w:rsidRDefault="00000000" w:rsidRPr="00000000" w14:paraId="0000003E">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 Consolidar as visualizações em um dashboard único no Looker Studio, exportado em PDF.</w:t>
      </w:r>
      <w:r w:rsidDel="00000000" w:rsidR="00000000" w:rsidRPr="00000000">
        <w:rPr>
          <w:rtl w:val="0"/>
        </w:rPr>
      </w:r>
    </w:p>
    <w:p w:rsidR="00000000" w:rsidDel="00000000" w:rsidP="00000000" w:rsidRDefault="00000000" w:rsidRPr="00000000" w14:paraId="0000003F">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2. Metodologia</w:t>
      </w:r>
      <w:r w:rsidDel="00000000" w:rsidR="00000000" w:rsidRPr="00000000">
        <w:rPr>
          <w:rtl w:val="0"/>
        </w:rPr>
      </w:r>
    </w:p>
    <w:p w:rsidR="00000000" w:rsidDel="00000000" w:rsidP="00000000" w:rsidRDefault="00000000" w:rsidRPr="00000000" w14:paraId="00000040">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Nesta seção descrevemos o procedimento adotado para tratar os dados do estudo de TIS 6 e construir o dashboard de BI que responde às questões de pesquisa.</w:t>
      </w:r>
      <w:r w:rsidDel="00000000" w:rsidR="00000000" w:rsidRPr="00000000">
        <w:rPr>
          <w:rtl w:val="0"/>
        </w:rPr>
      </w:r>
    </w:p>
    <w:p w:rsidR="00000000" w:rsidDel="00000000" w:rsidP="00000000" w:rsidRDefault="00000000" w:rsidRPr="00000000" w14:paraId="00000041">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2.1 Passo a passo do experimento</w:t>
      </w:r>
      <w:r w:rsidDel="00000000" w:rsidR="00000000" w:rsidRPr="00000000">
        <w:rPr>
          <w:rtl w:val="0"/>
        </w:rPr>
      </w:r>
    </w:p>
    <w:p w:rsidR="00000000" w:rsidDel="00000000" w:rsidP="00000000" w:rsidRDefault="00000000" w:rsidRPr="00000000" w14:paraId="00000042">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1. </w:t>
      </w:r>
      <w:r w:rsidDel="00000000" w:rsidR="00000000" w:rsidRPr="00000000">
        <w:rPr>
          <w:rFonts w:ascii="Arial" w:cs="Arial" w:eastAsia="Arial" w:hAnsi="Arial"/>
          <w:b w:val="1"/>
          <w:bCs w:val="1"/>
          <w:i w:val="0"/>
          <w:iCs w:val="0"/>
          <w:color w:val="000000"/>
          <w:sz w:val="22"/>
          <w:szCs w:val="22"/>
          <w:rtl w:val="0"/>
        </w:rPr>
        <w:t xml:space="preserve">Seleção dos repositórios: </w:t>
      </w:r>
      <w:r w:rsidDel="00000000" w:rsidR="00000000" w:rsidRPr="00000000">
        <w:rPr>
          <w:rFonts w:ascii="Arial" w:cs="Arial" w:eastAsia="Arial" w:hAnsi="Arial"/>
          <w:b w:val="0"/>
          <w:bCs w:val="0"/>
          <w:i w:val="0"/>
          <w:iCs w:val="0"/>
          <w:color w:val="000000"/>
          <w:sz w:val="22"/>
          <w:szCs w:val="22"/>
          <w:rtl w:val="0"/>
        </w:rPr>
        <w:t xml:space="preserve">foram selecionados os 500 repositórios Python mais populares do GitHub, segundo os critérios do estudo.</w:t>
      </w:r>
      <w:r w:rsidDel="00000000" w:rsidR="00000000" w:rsidRPr="00000000">
        <w:rPr>
          <w:rtl w:val="0"/>
        </w:rPr>
      </w:r>
    </w:p>
    <w:p w:rsidR="00000000" w:rsidDel="00000000" w:rsidP="00000000" w:rsidRDefault="00000000" w:rsidRPr="00000000" w14:paraId="00000043">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2. </w:t>
      </w:r>
      <w:r w:rsidDel="00000000" w:rsidR="00000000" w:rsidRPr="00000000">
        <w:rPr>
          <w:rFonts w:ascii="Arial" w:cs="Arial" w:eastAsia="Arial" w:hAnsi="Arial"/>
          <w:b w:val="1"/>
          <w:bCs w:val="1"/>
          <w:i w:val="0"/>
          <w:iCs w:val="0"/>
          <w:color w:val="000000"/>
          <w:sz w:val="22"/>
          <w:szCs w:val="22"/>
          <w:rtl w:val="0"/>
        </w:rPr>
        <w:t xml:space="preserve">Coleta de dados: </w:t>
      </w:r>
      <w:r w:rsidDel="00000000" w:rsidR="00000000" w:rsidRPr="00000000">
        <w:rPr>
          <w:rFonts w:ascii="Arial" w:cs="Arial" w:eastAsia="Arial" w:hAnsi="Arial"/>
          <w:b w:val="0"/>
          <w:bCs w:val="0"/>
          <w:i w:val="0"/>
          <w:iCs w:val="0"/>
          <w:color w:val="000000"/>
          <w:sz w:val="22"/>
          <w:szCs w:val="22"/>
          <w:rtl w:val="0"/>
        </w:rPr>
        <w:t xml:space="preserve">extração de commits, pull requests e issues via API do GitHub.</w:t>
      </w:r>
      <w:r w:rsidDel="00000000" w:rsidR="00000000" w:rsidRPr="00000000">
        <w:rPr>
          <w:rtl w:val="0"/>
        </w:rPr>
      </w:r>
    </w:p>
    <w:p w:rsidR="00000000" w:rsidDel="00000000" w:rsidP="00000000" w:rsidRDefault="00000000" w:rsidRPr="00000000" w14:paraId="00000044">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3. </w:t>
      </w:r>
      <w:r w:rsidDel="00000000" w:rsidR="00000000" w:rsidRPr="00000000">
        <w:rPr>
          <w:rFonts w:ascii="Arial" w:cs="Arial" w:eastAsia="Arial" w:hAnsi="Arial"/>
          <w:b w:val="1"/>
          <w:bCs w:val="1"/>
          <w:i w:val="0"/>
          <w:iCs w:val="0"/>
          <w:color w:val="000000"/>
          <w:sz w:val="22"/>
          <w:szCs w:val="22"/>
          <w:rtl w:val="0"/>
        </w:rPr>
        <w:t xml:space="preserve">Tratamento e cálculo de métricas: </w:t>
      </w:r>
      <w:r w:rsidDel="00000000" w:rsidR="00000000" w:rsidRPr="00000000">
        <w:rPr>
          <w:rFonts w:ascii="Arial" w:cs="Arial" w:eastAsia="Arial" w:hAnsi="Arial"/>
          <w:b w:val="0"/>
          <w:bCs w:val="0"/>
          <w:i w:val="0"/>
          <w:iCs w:val="0"/>
          <w:color w:val="000000"/>
          <w:sz w:val="22"/>
          <w:szCs w:val="22"/>
          <w:rtl w:val="0"/>
        </w:rPr>
        <w:t xml:space="preserve">organização, limpeza e padronização dos dados com scripts em Python, e cálculo das métricas de bugs, revisão e manutenção.</w:t>
      </w:r>
      <w:r w:rsidDel="00000000" w:rsidR="00000000" w:rsidRPr="00000000">
        <w:rPr>
          <w:rtl w:val="0"/>
        </w:rPr>
      </w:r>
    </w:p>
    <w:p w:rsidR="00000000" w:rsidDel="00000000" w:rsidP="00000000" w:rsidRDefault="00000000" w:rsidRPr="00000000" w14:paraId="00000045">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4. </w:t>
      </w:r>
      <w:r w:rsidDel="00000000" w:rsidR="00000000" w:rsidRPr="00000000">
        <w:rPr>
          <w:rFonts w:ascii="Arial" w:cs="Arial" w:eastAsia="Arial" w:hAnsi="Arial"/>
          <w:b w:val="1"/>
          <w:bCs w:val="1"/>
          <w:i w:val="0"/>
          <w:iCs w:val="0"/>
          <w:color w:val="000000"/>
          <w:sz w:val="22"/>
          <w:szCs w:val="22"/>
          <w:rtl w:val="0"/>
        </w:rPr>
        <w:t xml:space="preserve">Análise estatística: </w:t>
      </w:r>
      <w:r w:rsidDel="00000000" w:rsidR="00000000" w:rsidRPr="00000000">
        <w:rPr>
          <w:rFonts w:ascii="Arial" w:cs="Arial" w:eastAsia="Arial" w:hAnsi="Arial"/>
          <w:b w:val="0"/>
          <w:bCs w:val="0"/>
          <w:i w:val="0"/>
          <w:iCs w:val="0"/>
          <w:color w:val="000000"/>
          <w:sz w:val="22"/>
          <w:szCs w:val="22"/>
          <w:rtl w:val="0"/>
        </w:rPr>
        <w:t xml:space="preserve">aplicação de testes para investigar a associação entre o tamanho dos commits/PRs e os indicadores definidos.</w:t>
      </w:r>
      <w:r w:rsidDel="00000000" w:rsidR="00000000" w:rsidRPr="00000000">
        <w:rPr>
          <w:rtl w:val="0"/>
        </w:rPr>
      </w:r>
    </w:p>
    <w:p w:rsidR="00000000" w:rsidDel="00000000" w:rsidP="00000000" w:rsidRDefault="00000000" w:rsidRPr="00000000" w14:paraId="00000046">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5. </w:t>
      </w:r>
      <w:r w:rsidDel="00000000" w:rsidR="00000000" w:rsidRPr="00000000">
        <w:rPr>
          <w:rFonts w:ascii="Arial" w:cs="Arial" w:eastAsia="Arial" w:hAnsi="Arial"/>
          <w:b w:val="1"/>
          <w:bCs w:val="1"/>
          <w:i w:val="0"/>
          <w:iCs w:val="0"/>
          <w:color w:val="000000"/>
          <w:sz w:val="22"/>
          <w:szCs w:val="22"/>
          <w:rtl w:val="0"/>
        </w:rPr>
        <w:t xml:space="preserve">Visualização: </w:t>
      </w:r>
      <w:r w:rsidDel="00000000" w:rsidR="00000000" w:rsidRPr="00000000">
        <w:rPr>
          <w:rFonts w:ascii="Arial" w:cs="Arial" w:eastAsia="Arial" w:hAnsi="Arial"/>
          <w:b w:val="0"/>
          <w:bCs w:val="0"/>
          <w:i w:val="0"/>
          <w:iCs w:val="0"/>
          <w:color w:val="000000"/>
          <w:sz w:val="22"/>
          <w:szCs w:val="22"/>
          <w:rtl w:val="0"/>
        </w:rPr>
        <w:t xml:space="preserve">exportação dos resultados em CSVs pré-agregados e construção do dashboard no Looker Studio, com uma página de caracterização e uma página por questão de pesquisa.</w:t>
      </w:r>
      <w:r w:rsidDel="00000000" w:rsidR="00000000" w:rsidRPr="00000000">
        <w:rPr>
          <w:rtl w:val="0"/>
        </w:rPr>
      </w:r>
    </w:p>
    <w:p w:rsidR="00000000" w:rsidDel="00000000" w:rsidP="00000000" w:rsidRDefault="00000000" w:rsidRPr="00000000" w14:paraId="00000047">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2.2 Decisões</w:t>
      </w:r>
      <w:r w:rsidDel="00000000" w:rsidR="00000000" w:rsidRPr="00000000">
        <w:rPr>
          <w:rtl w:val="0"/>
        </w:rPr>
      </w:r>
    </w:p>
    <w:p w:rsidR="00000000" w:rsidDel="00000000" w:rsidP="00000000" w:rsidRDefault="00000000" w:rsidRPr="00000000" w14:paraId="00000048">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Ferramenta de BI: </w:t>
      </w:r>
      <w:r w:rsidDel="00000000" w:rsidR="00000000" w:rsidRPr="00000000">
        <w:rPr>
          <w:rFonts w:ascii="Arial" w:cs="Arial" w:eastAsia="Arial" w:hAnsi="Arial"/>
          <w:b w:val="0"/>
          <w:bCs w:val="0"/>
          <w:i w:val="0"/>
          <w:iCs w:val="0"/>
          <w:color w:val="000000"/>
          <w:sz w:val="22"/>
          <w:szCs w:val="22"/>
          <w:rtl w:val="0"/>
        </w:rPr>
        <w:t xml:space="preserve">optou-se pelo Google Looker Studio, por ser gratuito, executar no navegador (compatível com macOS), importar CSV e exportar PDF.</w:t>
      </w:r>
      <w:r w:rsidDel="00000000" w:rsidR="00000000" w:rsidRPr="00000000">
        <w:rPr>
          <w:rtl w:val="0"/>
        </w:rPr>
      </w:r>
    </w:p>
    <w:p w:rsidR="00000000" w:rsidDel="00000000" w:rsidP="00000000" w:rsidRDefault="00000000" w:rsidRPr="00000000" w14:paraId="00000049">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Linguagem dos repositórios: </w:t>
      </w:r>
      <w:r w:rsidDel="00000000" w:rsidR="00000000" w:rsidRPr="00000000">
        <w:rPr>
          <w:rFonts w:ascii="Arial" w:cs="Arial" w:eastAsia="Arial" w:hAnsi="Arial"/>
          <w:b w:val="0"/>
          <w:bCs w:val="0"/>
          <w:i w:val="0"/>
          <w:iCs w:val="0"/>
          <w:color w:val="000000"/>
          <w:sz w:val="22"/>
          <w:szCs w:val="22"/>
          <w:rtl w:val="0"/>
        </w:rPr>
        <w:t xml:space="preserve">Python, por ser a linguagem-alvo do estudo de TIS 6.</w:t>
      </w:r>
      <w:r w:rsidDel="00000000" w:rsidR="00000000" w:rsidRPr="00000000">
        <w:rPr>
          <w:rtl w:val="0"/>
        </w:rPr>
      </w:r>
    </w:p>
    <w:p w:rsidR="00000000" w:rsidDel="00000000" w:rsidP="00000000" w:rsidRDefault="00000000" w:rsidRPr="00000000" w14:paraId="0000004A">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Estrutura do dashboard: </w:t>
      </w:r>
      <w:r w:rsidDel="00000000" w:rsidR="00000000" w:rsidRPr="00000000">
        <w:rPr>
          <w:rFonts w:ascii="Arial" w:cs="Arial" w:eastAsia="Arial" w:hAnsi="Arial"/>
          <w:b w:val="0"/>
          <w:bCs w:val="0"/>
          <w:i w:val="0"/>
          <w:iCs w:val="0"/>
          <w:color w:val="000000"/>
          <w:sz w:val="22"/>
          <w:szCs w:val="22"/>
          <w:rtl w:val="0"/>
        </w:rPr>
        <w:t xml:space="preserve">quatro páginas — Caracterização, Q1 (Bugs), Q2 (Revisão) e Q3 (Manutenibilidade) — cada uma iniciada pela pergunta de pesquisa e por textos narrativos, garantindo que o painel seja auto-explicativo.</w:t>
      </w:r>
      <w:r w:rsidDel="00000000" w:rsidR="00000000" w:rsidRPr="00000000">
        <w:rPr>
          <w:rtl w:val="0"/>
        </w:rPr>
      </w:r>
    </w:p>
    <w:p w:rsidR="00000000" w:rsidDel="00000000" w:rsidP="00000000" w:rsidRDefault="00000000" w:rsidRPr="00000000" w14:paraId="0000004B">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Padronização visual: </w:t>
      </w:r>
      <w:r w:rsidDel="00000000" w:rsidR="00000000" w:rsidRPr="00000000">
        <w:rPr>
          <w:rFonts w:ascii="Arial" w:cs="Arial" w:eastAsia="Arial" w:hAnsi="Arial"/>
          <w:b w:val="0"/>
          <w:bCs w:val="0"/>
          <w:i w:val="0"/>
          <w:iCs w:val="0"/>
          <w:color w:val="000000"/>
          <w:sz w:val="22"/>
          <w:szCs w:val="22"/>
          <w:rtl w:val="0"/>
        </w:rPr>
        <w:t xml:space="preserve">uma paleta fixa por classe é mantida em todas as páginas — verde para Pequeno (desejável), amarelo para Médio e vermelho para Grande (risco) — facilitando a leitura comparativa.</w:t>
      </w:r>
      <w:r w:rsidDel="00000000" w:rsidR="00000000" w:rsidRPr="00000000">
        <w:rPr>
          <w:rtl w:val="0"/>
        </w:rPr>
      </w:r>
    </w:p>
    <w:p w:rsidR="00000000" w:rsidDel="00000000" w:rsidP="00000000" w:rsidRDefault="00000000" w:rsidRPr="00000000" w14:paraId="0000004C">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2.3 Materiais utilizados</w:t>
      </w:r>
      <w:r w:rsidDel="00000000" w:rsidR="00000000" w:rsidRPr="00000000">
        <w:rPr>
          <w:rtl w:val="0"/>
        </w:rPr>
      </w:r>
    </w:p>
    <w:p w:rsidR="00000000" w:rsidDel="00000000" w:rsidP="00000000" w:rsidRDefault="00000000" w:rsidRPr="00000000" w14:paraId="0000004D">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Os principais materiais e recursos utilizados foram:</w:t>
      </w:r>
      <w:r w:rsidDel="00000000" w:rsidR="00000000" w:rsidRPr="00000000">
        <w:rPr>
          <w:rtl w:val="0"/>
        </w:rPr>
      </w:r>
    </w:p>
    <w:p w:rsidR="00000000" w:rsidDel="00000000" w:rsidP="00000000" w:rsidRDefault="00000000" w:rsidRPr="00000000" w14:paraId="0000004E">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Ferramenta de BI: Google Looker Studio.</w:t>
      </w:r>
      <w:r w:rsidDel="00000000" w:rsidR="00000000" w:rsidRPr="00000000">
        <w:rPr>
          <w:rtl w:val="0"/>
        </w:rPr>
      </w:r>
    </w:p>
    <w:p w:rsidR="00000000" w:rsidDel="00000000" w:rsidP="00000000" w:rsidRDefault="00000000" w:rsidRPr="00000000" w14:paraId="0000004F">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Linguagem e scripts de tratamento: Python (pasta scripts/).</w:t>
      </w:r>
      <w:r w:rsidDel="00000000" w:rsidR="00000000" w:rsidRPr="00000000">
        <w:rPr>
          <w:rtl w:val="0"/>
        </w:rPr>
      </w:r>
    </w:p>
    <w:p w:rsidR="00000000" w:rsidDel="00000000" w:rsidP="00000000" w:rsidRDefault="00000000" w:rsidRPr="00000000" w14:paraId="00000050">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IDE: Visual Studio Code.</w:t>
      </w:r>
      <w:r w:rsidDel="00000000" w:rsidR="00000000" w:rsidRPr="00000000">
        <w:rPr>
          <w:rtl w:val="0"/>
        </w:rPr>
      </w:r>
    </w:p>
    <w:p w:rsidR="00000000" w:rsidDel="00000000" w:rsidP="00000000" w:rsidRDefault="00000000" w:rsidRPr="00000000" w14:paraId="00000051">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Controle de versão: Git e GitHub.</w:t>
      </w:r>
      <w:r w:rsidDel="00000000" w:rsidR="00000000" w:rsidRPr="00000000">
        <w:rPr>
          <w:rtl w:val="0"/>
        </w:rPr>
      </w:r>
    </w:p>
    <w:p w:rsidR="00000000" w:rsidDel="00000000" w:rsidP="00000000" w:rsidRDefault="00000000" w:rsidRPr="00000000" w14:paraId="00000052">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Editor de texto para o relatório.</w:t>
      </w:r>
      <w:r w:rsidDel="00000000" w:rsidR="00000000" w:rsidRPr="00000000">
        <w:rPr>
          <w:rtl w:val="0"/>
        </w:rPr>
      </w:r>
    </w:p>
    <w:p w:rsidR="00000000" w:rsidDel="00000000" w:rsidP="00000000" w:rsidRDefault="00000000" w:rsidRPr="00000000" w14:paraId="00000053">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2.4 Métodos utilizados</w:t>
      </w:r>
      <w:r w:rsidDel="00000000" w:rsidR="00000000" w:rsidRPr="00000000">
        <w:rPr>
          <w:rtl w:val="0"/>
        </w:rPr>
      </w:r>
    </w:p>
    <w:p w:rsidR="00000000" w:rsidDel="00000000" w:rsidP="00000000" w:rsidRDefault="00000000" w:rsidRPr="00000000" w14:paraId="00000054">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Para atingir os objetivos do laboratório, foram empregados os seguintes métodos:</w:t>
      </w:r>
      <w:r w:rsidDel="00000000" w:rsidR="00000000" w:rsidRPr="00000000">
        <w:rPr>
          <w:rtl w:val="0"/>
        </w:rPr>
      </w:r>
    </w:p>
    <w:p w:rsidR="00000000" w:rsidDel="00000000" w:rsidP="00000000" w:rsidRDefault="00000000" w:rsidRPr="00000000" w14:paraId="00000055">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Mineração de Repositórios (MSR): </w:t>
      </w:r>
      <w:r w:rsidDel="00000000" w:rsidR="00000000" w:rsidRPr="00000000">
        <w:rPr>
          <w:rFonts w:ascii="Arial" w:cs="Arial" w:eastAsia="Arial" w:hAnsi="Arial"/>
          <w:b w:val="0"/>
          <w:bCs w:val="0"/>
          <w:i w:val="0"/>
          <w:iCs w:val="0"/>
          <w:color w:val="000000"/>
          <w:sz w:val="22"/>
          <w:szCs w:val="22"/>
          <w:rtl w:val="0"/>
        </w:rPr>
        <w:t xml:space="preserve">coleta automatizada de dados de commits, PRs e issues de projetos populares do GitHub, com curadoria de projetos ativos e colaborativos.</w:t>
      </w:r>
      <w:r w:rsidDel="00000000" w:rsidR="00000000" w:rsidRPr="00000000">
        <w:rPr>
          <w:rtl w:val="0"/>
        </w:rPr>
      </w:r>
    </w:p>
    <w:p w:rsidR="00000000" w:rsidDel="00000000" w:rsidP="00000000" w:rsidRDefault="00000000" w:rsidRPr="00000000" w14:paraId="00000056">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Algoritmo SZZ: </w:t>
      </w:r>
      <w:r w:rsidDel="00000000" w:rsidR="00000000" w:rsidRPr="00000000">
        <w:rPr>
          <w:rFonts w:ascii="Arial" w:cs="Arial" w:eastAsia="Arial" w:hAnsi="Arial"/>
          <w:b w:val="0"/>
          <w:bCs w:val="0"/>
          <w:i w:val="0"/>
          <w:iCs w:val="0"/>
          <w:color w:val="000000"/>
          <w:sz w:val="22"/>
          <w:szCs w:val="22"/>
          <w:rtl w:val="0"/>
        </w:rPr>
        <w:t xml:space="preserve">identificação dos bug-introducing commits (BICs) a partir dos commits de correção, rastreando, via git blame, as linhas que originaram o defeito.</w:t>
      </w:r>
      <w:r w:rsidDel="00000000" w:rsidR="00000000" w:rsidRPr="00000000">
        <w:rPr>
          <w:rtl w:val="0"/>
        </w:rPr>
      </w:r>
    </w:p>
    <w:p w:rsidR="00000000" w:rsidDel="00000000" w:rsidP="00000000" w:rsidRDefault="00000000" w:rsidRPr="00000000" w14:paraId="00000057">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Análise estatística: </w:t>
      </w:r>
      <w:r w:rsidDel="00000000" w:rsidR="00000000" w:rsidRPr="00000000">
        <w:rPr>
          <w:rFonts w:ascii="Arial" w:cs="Arial" w:eastAsia="Arial" w:hAnsi="Arial"/>
          <w:b w:val="0"/>
          <w:bCs w:val="0"/>
          <w:i w:val="0"/>
          <w:iCs w:val="0"/>
          <w:color w:val="000000"/>
          <w:sz w:val="22"/>
          <w:szCs w:val="22"/>
          <w:rtl w:val="0"/>
        </w:rPr>
        <w:t xml:space="preserve">aplicação de testes adequados a distribuições assimétricas (Cochran-Armitage, Qui-quadrado, Cramér's V, Spearman, Mann-Whitney e Cliff's Delta), interpretando tanto a significância quanto a magnitude do efeito.</w:t>
      </w:r>
      <w:r w:rsidDel="00000000" w:rsidR="00000000" w:rsidRPr="00000000">
        <w:rPr>
          <w:rtl w:val="0"/>
        </w:rPr>
      </w:r>
    </w:p>
    <w:p w:rsidR="00000000" w:rsidDel="00000000" w:rsidP="00000000" w:rsidRDefault="00000000" w:rsidRPr="00000000" w14:paraId="00000058">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2.5 Conceitos, métricas e classes de tamanho</w:t>
      </w:r>
      <w:r w:rsidDel="00000000" w:rsidR="00000000" w:rsidRPr="00000000">
        <w:rPr>
          <w:rtl w:val="0"/>
        </w:rPr>
      </w:r>
    </w:p>
    <w:p w:rsidR="00000000" w:rsidDel="00000000" w:rsidP="00000000" w:rsidRDefault="00000000" w:rsidRPr="00000000" w14:paraId="00000059">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Para que a leitura dos gráficos faça sentido, definimos os principais termos do estudo:</w:t>
      </w:r>
      <w:r w:rsidDel="00000000" w:rsidR="00000000" w:rsidRPr="00000000">
        <w:rPr>
          <w:rtl w:val="0"/>
        </w:rPr>
      </w:r>
    </w:p>
    <w:p w:rsidR="00000000" w:rsidDel="00000000" w:rsidP="00000000" w:rsidRDefault="00000000" w:rsidRPr="00000000" w14:paraId="0000005A">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Commit: </w:t>
      </w:r>
      <w:r w:rsidDel="00000000" w:rsidR="00000000" w:rsidRPr="00000000">
        <w:rPr>
          <w:rFonts w:ascii="Arial" w:cs="Arial" w:eastAsia="Arial" w:hAnsi="Arial"/>
          <w:b w:val="0"/>
          <w:bCs w:val="0"/>
          <w:i w:val="0"/>
          <w:iCs w:val="0"/>
          <w:color w:val="000000"/>
          <w:sz w:val="22"/>
          <w:szCs w:val="22"/>
          <w:rtl w:val="0"/>
        </w:rPr>
        <w:t xml:space="preserve">ação pela qual um desenvolvedor contribui código ao repositório (adicionar, remover ou alterar arquivos). É a unidade fundamental de mudança (Arafat &amp; Riehle, 2009).</w:t>
      </w:r>
      <w:r w:rsidDel="00000000" w:rsidR="00000000" w:rsidRPr="00000000">
        <w:rPr>
          <w:rtl w:val="0"/>
        </w:rPr>
      </w:r>
    </w:p>
    <w:p w:rsidR="00000000" w:rsidDel="00000000" w:rsidP="00000000" w:rsidRDefault="00000000" w:rsidRPr="00000000" w14:paraId="0000005B">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Pull Request (PR): </w:t>
      </w:r>
      <w:r w:rsidDel="00000000" w:rsidR="00000000" w:rsidRPr="00000000">
        <w:rPr>
          <w:rFonts w:ascii="Arial" w:cs="Arial" w:eastAsia="Arial" w:hAnsi="Arial"/>
          <w:b w:val="0"/>
          <w:bCs w:val="0"/>
          <w:i w:val="0"/>
          <w:iCs w:val="0"/>
          <w:color w:val="000000"/>
          <w:sz w:val="22"/>
          <w:szCs w:val="22"/>
          <w:rtl w:val="0"/>
        </w:rPr>
        <w:t xml:space="preserve">solicitação para que mudanças sejam revisadas e, se aprovadas, mescladas ao repositório principal (Gousios; Storey; Bacchelli, 2016). É onde ocorre o code review.</w:t>
      </w:r>
      <w:r w:rsidDel="00000000" w:rsidR="00000000" w:rsidRPr="00000000">
        <w:rPr>
          <w:rtl w:val="0"/>
        </w:rPr>
      </w:r>
    </w:p>
    <w:p w:rsidR="00000000" w:rsidDel="00000000" w:rsidP="00000000" w:rsidRDefault="00000000" w:rsidRPr="00000000" w14:paraId="0000005C">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LOC (linhas de código): </w:t>
      </w:r>
      <w:r w:rsidDel="00000000" w:rsidR="00000000" w:rsidRPr="00000000">
        <w:rPr>
          <w:rFonts w:ascii="Arial" w:cs="Arial" w:eastAsia="Arial" w:hAnsi="Arial"/>
          <w:b w:val="0"/>
          <w:bCs w:val="0"/>
          <w:i w:val="0"/>
          <w:iCs w:val="0"/>
          <w:color w:val="000000"/>
          <w:sz w:val="22"/>
          <w:szCs w:val="22"/>
          <w:rtl w:val="0"/>
        </w:rPr>
        <w:t xml:space="preserve">o tamanho de um commit/PR é medido por linhas adicionadas + removidas, complementado pelo número de arquivos alterados.</w:t>
      </w:r>
      <w:r w:rsidDel="00000000" w:rsidR="00000000" w:rsidRPr="00000000">
        <w:rPr>
          <w:rtl w:val="0"/>
        </w:rPr>
      </w:r>
    </w:p>
    <w:p w:rsidR="00000000" w:rsidDel="00000000" w:rsidP="00000000" w:rsidRDefault="00000000" w:rsidRPr="00000000" w14:paraId="0000005D">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Bug-Introducing Commit (BIC): </w:t>
      </w:r>
      <w:r w:rsidDel="00000000" w:rsidR="00000000" w:rsidRPr="00000000">
        <w:rPr>
          <w:rFonts w:ascii="Arial" w:cs="Arial" w:eastAsia="Arial" w:hAnsi="Arial"/>
          <w:b w:val="0"/>
          <w:bCs w:val="0"/>
          <w:i w:val="0"/>
          <w:iCs w:val="0"/>
          <w:color w:val="000000"/>
          <w:sz w:val="22"/>
          <w:szCs w:val="22"/>
          <w:rtl w:val="0"/>
        </w:rPr>
        <w:t xml:space="preserve">commit identificado, em uma correção futura, como a mudança que introduziu o defeito, via algoritmo SZZ (Śliwerski; Zimmermann; Zeller, 2005). A taxa de BIC = n_BIC / total de commits.</w:t>
      </w:r>
      <w:r w:rsidDel="00000000" w:rsidR="00000000" w:rsidRPr="00000000">
        <w:rPr>
          <w:rtl w:val="0"/>
        </w:rPr>
      </w:r>
    </w:p>
    <w:p w:rsidR="00000000" w:rsidDel="00000000" w:rsidP="00000000" w:rsidRDefault="00000000" w:rsidRPr="00000000" w14:paraId="0000005E">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Revert / rollback: </w:t>
      </w:r>
      <w:r w:rsidDel="00000000" w:rsidR="00000000" w:rsidRPr="00000000">
        <w:rPr>
          <w:rFonts w:ascii="Arial" w:cs="Arial" w:eastAsia="Arial" w:hAnsi="Arial"/>
          <w:b w:val="0"/>
          <w:bCs w:val="0"/>
          <w:i w:val="0"/>
          <w:iCs w:val="0"/>
          <w:color w:val="000000"/>
          <w:sz w:val="22"/>
          <w:szCs w:val="22"/>
          <w:rtl w:val="0"/>
        </w:rPr>
        <w:t xml:space="preserve">commit que desfaz uma mudança anterior; alta taxa de reverts sinaliza dificuldade de validar a mudança antes do merge.</w:t>
      </w:r>
      <w:r w:rsidDel="00000000" w:rsidR="00000000" w:rsidRPr="00000000">
        <w:rPr>
          <w:rtl w:val="0"/>
        </w:rPr>
      </w:r>
    </w:p>
    <w:p w:rsidR="00000000" w:rsidDel="00000000" w:rsidP="00000000" w:rsidRDefault="00000000" w:rsidRPr="00000000" w14:paraId="0000005F">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Complexidade ciclomática (CC) e densidade CC/LOC: </w:t>
      </w:r>
      <w:r w:rsidDel="00000000" w:rsidR="00000000" w:rsidRPr="00000000">
        <w:rPr>
          <w:rFonts w:ascii="Arial" w:cs="Arial" w:eastAsia="Arial" w:hAnsi="Arial"/>
          <w:b w:val="0"/>
          <w:bCs w:val="0"/>
          <w:i w:val="0"/>
          <w:iCs w:val="0"/>
          <w:color w:val="000000"/>
          <w:sz w:val="22"/>
          <w:szCs w:val="22"/>
          <w:rtl w:val="0"/>
        </w:rPr>
        <w:t xml:space="preserve">a CC mede o número de caminhos independentes no código; a densidade CC/LOC indica o quão concentrada é a lógica por linha.</w:t>
      </w:r>
      <w:r w:rsidDel="00000000" w:rsidR="00000000" w:rsidRPr="00000000">
        <w:rPr>
          <w:rtl w:val="0"/>
        </w:rPr>
      </w:r>
    </w:p>
    <w:p w:rsidR="00000000" w:rsidDel="00000000" w:rsidP="00000000" w:rsidRDefault="00000000" w:rsidRPr="00000000" w14:paraId="00000060">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As classes de tamanho de commit (Hattori &amp; Lanza, 2008) são a partição central do estudo, definidas por arquivos alterados e LOC modificadas, conforme a tabela a seguir:</w:t>
      </w:r>
      <w:r w:rsidDel="00000000" w:rsidR="00000000" w:rsidRPr="00000000">
        <w:rPr>
          <w:rtl w:val="0"/>
        </w:rPr>
      </w:r>
    </w:p>
    <w:tbl>
      <w:tblPr>
        <w:tblStyle w:val="Table1"/>
        <w:tblW w:w="10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0"/>
        <w:gridCol w:w="3370"/>
        <w:gridCol w:w="3370"/>
        <w:tblGridChange w:id="0">
          <w:tblGrid>
            <w:gridCol w:w="3370"/>
            <w:gridCol w:w="3370"/>
            <w:gridCol w:w="3370"/>
          </w:tblGrid>
        </w:tblGridChange>
      </w:tblGrid>
      <w:tr>
        <w:trPr>
          <w:cantSplit w:val="0"/>
          <w:tblHeader w:val="0"/>
        </w:trPr>
        <w:tc>
          <w:tcPr/>
          <w:p w:rsidR="00000000" w:rsidDel="00000000" w:rsidP="00000000" w:rsidRDefault="00000000" w:rsidRPr="00000000" w14:paraId="00000061">
            <w:pPr>
              <w:ind w:firstLine="283.46456692913375"/>
              <w:rPr/>
            </w:pPr>
            <w:r w:rsidDel="00000000" w:rsidR="00000000" w:rsidRPr="00000000">
              <w:rPr>
                <w:b w:val="1"/>
                <w:bCs w:val="1"/>
                <w:rtl w:val="0"/>
              </w:rPr>
              <w:t xml:space="preserve">Classe</w:t>
            </w:r>
            <w:r w:rsidDel="00000000" w:rsidR="00000000" w:rsidRPr="00000000">
              <w:rPr>
                <w:rtl w:val="0"/>
              </w:rPr>
            </w:r>
          </w:p>
        </w:tc>
        <w:tc>
          <w:tcPr/>
          <w:p w:rsidR="00000000" w:rsidDel="00000000" w:rsidP="00000000" w:rsidRDefault="00000000" w:rsidRPr="00000000" w14:paraId="00000062">
            <w:pPr>
              <w:ind w:firstLine="283.46456692913375"/>
              <w:rPr/>
            </w:pPr>
            <w:r w:rsidDel="00000000" w:rsidR="00000000" w:rsidRPr="00000000">
              <w:rPr>
                <w:b w:val="1"/>
                <w:bCs w:val="1"/>
                <w:rtl w:val="0"/>
              </w:rPr>
              <w:t xml:space="preserve">Critério</w:t>
            </w:r>
            <w:r w:rsidDel="00000000" w:rsidR="00000000" w:rsidRPr="00000000">
              <w:rPr>
                <w:rtl w:val="0"/>
              </w:rPr>
            </w:r>
          </w:p>
        </w:tc>
        <w:tc>
          <w:tcPr/>
          <w:p w:rsidR="00000000" w:rsidDel="00000000" w:rsidP="00000000" w:rsidRDefault="00000000" w:rsidRPr="00000000" w14:paraId="00000063">
            <w:pPr>
              <w:ind w:firstLine="283.46456692913375"/>
              <w:rPr/>
            </w:pPr>
            <w:r w:rsidDel="00000000" w:rsidR="00000000" w:rsidRPr="00000000">
              <w:rPr>
                <w:b w:val="1"/>
                <w:bCs w:val="1"/>
                <w:rtl w:val="0"/>
              </w:rPr>
              <w:t xml:space="preserve">Interpretação</w:t>
            </w:r>
            <w:r w:rsidDel="00000000" w:rsidR="00000000" w:rsidRPr="00000000">
              <w:rPr>
                <w:rtl w:val="0"/>
              </w:rPr>
            </w:r>
          </w:p>
        </w:tc>
      </w:tr>
      <w:tr>
        <w:trPr>
          <w:cantSplit w:val="0"/>
          <w:tblHeader w:val="0"/>
        </w:trPr>
        <w:tc>
          <w:tcPr/>
          <w:p w:rsidR="00000000" w:rsidDel="00000000" w:rsidP="00000000" w:rsidRDefault="00000000" w:rsidRPr="00000000" w14:paraId="00000064">
            <w:pPr>
              <w:ind w:firstLine="283.46456692913375"/>
              <w:rPr/>
            </w:pPr>
            <w:r w:rsidDel="00000000" w:rsidR="00000000" w:rsidRPr="00000000">
              <w:rPr>
                <w:rtl w:val="0"/>
              </w:rPr>
              <w:t xml:space="preserve">Pequeno</w:t>
            </w:r>
          </w:p>
        </w:tc>
        <w:tc>
          <w:tcPr/>
          <w:p w:rsidR="00000000" w:rsidDel="00000000" w:rsidP="00000000" w:rsidRDefault="00000000" w:rsidRPr="00000000" w14:paraId="00000065">
            <w:pPr>
              <w:ind w:firstLine="283.46456692913375"/>
              <w:rPr/>
            </w:pPr>
            <w:r w:rsidDel="00000000" w:rsidR="00000000" w:rsidRPr="00000000">
              <w:rPr>
                <w:rFonts w:ascii="Arial Unicode MS" w:cs="Arial Unicode MS" w:eastAsia="Arial Unicode MS" w:hAnsi="Arial Unicode MS"/>
                <w:rtl w:val="0"/>
              </w:rPr>
              <w:t xml:space="preserve">≤ 5 arquivos e ≤ 25 LOC</w:t>
            </w:r>
          </w:p>
        </w:tc>
        <w:tc>
          <w:tcPr/>
          <w:p w:rsidR="00000000" w:rsidDel="00000000" w:rsidP="00000000" w:rsidRDefault="00000000" w:rsidRPr="00000000" w14:paraId="00000066">
            <w:pPr>
              <w:ind w:firstLine="283.46456692913375"/>
              <w:rPr/>
            </w:pPr>
            <w:r w:rsidDel="00000000" w:rsidR="00000000" w:rsidRPr="00000000">
              <w:rPr>
                <w:rtl w:val="0"/>
              </w:rPr>
              <w:t xml:space="preserve">Mudança pontual e focada</w:t>
            </w:r>
          </w:p>
        </w:tc>
      </w:tr>
      <w:tr>
        <w:trPr>
          <w:cantSplit w:val="0"/>
          <w:tblHeader w:val="0"/>
        </w:trPr>
        <w:tc>
          <w:tcPr/>
          <w:p w:rsidR="00000000" w:rsidDel="00000000" w:rsidP="00000000" w:rsidRDefault="00000000" w:rsidRPr="00000000" w14:paraId="00000067">
            <w:pPr>
              <w:ind w:firstLine="283.46456692913375"/>
              <w:rPr/>
            </w:pPr>
            <w:r w:rsidDel="00000000" w:rsidR="00000000" w:rsidRPr="00000000">
              <w:rPr>
                <w:rtl w:val="0"/>
              </w:rPr>
              <w:t xml:space="preserve">Médio</w:t>
            </w:r>
          </w:p>
        </w:tc>
        <w:tc>
          <w:tcPr/>
          <w:p w:rsidR="00000000" w:rsidDel="00000000" w:rsidP="00000000" w:rsidRDefault="00000000" w:rsidRPr="00000000" w14:paraId="00000068">
            <w:pPr>
              <w:ind w:firstLine="283.46456692913375"/>
              <w:rPr/>
            </w:pPr>
            <w:r w:rsidDel="00000000" w:rsidR="00000000" w:rsidRPr="00000000">
              <w:rPr>
                <w:rFonts w:ascii="Arial Unicode MS" w:cs="Arial Unicode MS" w:eastAsia="Arial Unicode MS" w:hAnsi="Arial Unicode MS"/>
                <w:rtl w:val="0"/>
              </w:rPr>
              <w:t xml:space="preserve">&gt; 5 arquivos com 26–125 LOC, ou ≤ 5 arquivos com &gt; 25 LOC</w:t>
            </w:r>
          </w:p>
        </w:tc>
        <w:tc>
          <w:tcPr/>
          <w:p w:rsidR="00000000" w:rsidDel="00000000" w:rsidP="00000000" w:rsidRDefault="00000000" w:rsidRPr="00000000" w14:paraId="00000069">
            <w:pPr>
              <w:ind w:firstLine="283.46456692913375"/>
              <w:rPr/>
            </w:pPr>
            <w:r w:rsidDel="00000000" w:rsidR="00000000" w:rsidRPr="00000000">
              <w:rPr>
                <w:rtl w:val="0"/>
              </w:rPr>
              <w:t xml:space="preserve">Mudança intermediária</w:t>
            </w:r>
          </w:p>
        </w:tc>
      </w:tr>
      <w:tr>
        <w:trPr>
          <w:cantSplit w:val="0"/>
          <w:tblHeader w:val="0"/>
        </w:trPr>
        <w:tc>
          <w:tcPr/>
          <w:p w:rsidR="00000000" w:rsidDel="00000000" w:rsidP="00000000" w:rsidRDefault="00000000" w:rsidRPr="00000000" w14:paraId="0000006A">
            <w:pPr>
              <w:ind w:firstLine="283.46456692913375"/>
              <w:rPr/>
            </w:pPr>
            <w:r w:rsidDel="00000000" w:rsidR="00000000" w:rsidRPr="00000000">
              <w:rPr>
                <w:rtl w:val="0"/>
              </w:rPr>
              <w:t xml:space="preserve">Grande</w:t>
            </w:r>
          </w:p>
        </w:tc>
        <w:tc>
          <w:tcPr/>
          <w:p w:rsidR="00000000" w:rsidDel="00000000" w:rsidP="00000000" w:rsidRDefault="00000000" w:rsidRPr="00000000" w14:paraId="0000006B">
            <w:pPr>
              <w:ind w:firstLine="283.46456692913375"/>
              <w:rPr/>
            </w:pPr>
            <w:r w:rsidDel="00000000" w:rsidR="00000000" w:rsidRPr="00000000">
              <w:rPr>
                <w:rtl w:val="0"/>
              </w:rPr>
              <w:t xml:space="preserve">&gt; 5 arquivos ou &gt; 125 LOC</w:t>
            </w:r>
          </w:p>
        </w:tc>
        <w:tc>
          <w:tcPr/>
          <w:p w:rsidR="00000000" w:rsidDel="00000000" w:rsidP="00000000" w:rsidRDefault="00000000" w:rsidRPr="00000000" w14:paraId="0000006C">
            <w:pPr>
              <w:ind w:firstLine="283.46456692913375"/>
              <w:rPr/>
            </w:pPr>
            <w:r w:rsidDel="00000000" w:rsidR="00000000" w:rsidRPr="00000000">
              <w:rPr>
                <w:rtl w:val="0"/>
              </w:rPr>
              <w:t xml:space="preserve">Mudança volumosa, difícil de revisar/validar</w:t>
            </w:r>
          </w:p>
        </w:tc>
      </w:tr>
    </w:tbl>
    <w:p w:rsidR="00000000" w:rsidDel="00000000" w:rsidP="00000000" w:rsidRDefault="00000000" w:rsidRPr="00000000" w14:paraId="0000006D">
      <w:pPr>
        <w:spacing w:after="80" w:lineRule="auto"/>
        <w:ind w:firstLine="283.46456692913375"/>
        <w:jc w:val="left"/>
        <w:rPr/>
      </w:pPr>
      <w:r w:rsidDel="00000000" w:rsidR="00000000" w:rsidRPr="00000000">
        <w:rPr>
          <w:rtl w:val="0"/>
        </w:rPr>
      </w:r>
    </w:p>
    <w:p w:rsidR="00000000" w:rsidDel="00000000" w:rsidP="00000000" w:rsidRDefault="00000000" w:rsidRPr="00000000" w14:paraId="0000006E">
      <w:pPr>
        <w:spacing w:after="120" w:lineRule="auto"/>
        <w:ind w:firstLine="283.46456692913375"/>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Para os pull requests (Q2), utiliza-se a faixa equivalente em LOC: Pequeno (≤ 25 LOC e ≤ 5 arquivos), Médio (26–125) e Grande (≥ 125 LOC ou &gt; 5 arquivos).</w:t>
      </w:r>
      <w:r w:rsidDel="00000000" w:rsidR="00000000" w:rsidRPr="00000000">
        <w:rPr>
          <w:rtl w:val="0"/>
        </w:rPr>
      </w:r>
    </w:p>
    <w:p w:rsidR="00000000" w:rsidDel="00000000" w:rsidP="00000000" w:rsidRDefault="00000000" w:rsidRPr="00000000" w14:paraId="0000006F">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2.6 Seleção e tratamento da amostra</w:t>
      </w:r>
      <w:r w:rsidDel="00000000" w:rsidR="00000000" w:rsidRPr="00000000">
        <w:rPr>
          <w:rtl w:val="0"/>
        </w:rPr>
      </w:r>
    </w:p>
    <w:p w:rsidR="00000000" w:rsidDel="00000000" w:rsidP="00000000" w:rsidRDefault="00000000" w:rsidRPr="00000000" w14:paraId="00000070">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amostra foi selecionada por mineração de repositórios no GitHub, priorizando projetos ativos e colaborativos. Os critérios aplicados foram: linguagem principal Python; janela temporal de cinco anos com atividade recente (commits no último ano); mais de quatro contribuintes; pelo menos 100 commits; e priorização por popularidade (número de estrelas), totalizando 500 repositórios.</w:t>
      </w:r>
      <w:r w:rsidDel="00000000" w:rsidR="00000000" w:rsidRPr="00000000">
        <w:rPr>
          <w:rtl w:val="0"/>
        </w:rPr>
      </w:r>
    </w:p>
    <w:p w:rsidR="00000000" w:rsidDel="00000000" w:rsidP="00000000" w:rsidRDefault="00000000" w:rsidRPr="00000000" w14:paraId="00000071">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Alguns repositórios foram excluídos por incompatibilidade ou erros recorrentes de execução (por exemplo, pytorch/pytorch, ray-project/ray e ccxt/ccxt). Na análise de Q1, aplicou-se um limite (cap) de 100 fixes por repositório, com seed fixa, para equilibrar o peso entre os projetos. Ao final, foram analisados 1.675.148 commits, dos quais 38.460 (2,0%) foram classificados como bug-introducing.</w:t>
      </w:r>
      <w:r w:rsidDel="00000000" w:rsidR="00000000" w:rsidRPr="00000000">
        <w:rPr>
          <w:rtl w:val="0"/>
        </w:rPr>
      </w:r>
    </w:p>
    <w:p w:rsidR="00000000" w:rsidDel="00000000" w:rsidP="00000000" w:rsidRDefault="00000000" w:rsidRPr="00000000" w14:paraId="00000072">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3. Visualização (Dashboard)</w:t>
      </w:r>
      <w:r w:rsidDel="00000000" w:rsidR="00000000" w:rsidRPr="00000000">
        <w:rPr>
          <w:rtl w:val="0"/>
        </w:rPr>
      </w:r>
    </w:p>
    <w:p w:rsidR="00000000" w:rsidDel="00000000" w:rsidP="00000000" w:rsidRDefault="00000000" w:rsidRPr="00000000" w14:paraId="00000073">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Esta seção apresenta o dashboard construído no Looker Studio. O painel é composto por quatro páginas: uma de caracterização do dataset e uma para cada questão de pesquisa. Cada página inicia com a pergunta correspondente e traz textos narrativos que conduzem a leitura. O arquivo final está salvo em dashboard_output/dashboard_lab04.pdf.</w:t>
      </w:r>
      <w:r w:rsidDel="00000000" w:rsidR="00000000" w:rsidRPr="00000000">
        <w:rPr>
          <w:rtl w:val="0"/>
        </w:rPr>
      </w:r>
    </w:p>
    <w:p w:rsidR="00000000" w:rsidDel="00000000" w:rsidP="00000000" w:rsidRDefault="00000000" w:rsidRPr="00000000" w14:paraId="00000074">
      <w:pPr>
        <w:spacing w:after="120" w:lineRule="auto"/>
        <w:ind w:firstLine="283.46456692913375"/>
        <w:jc w:val="left"/>
        <w:rPr/>
      </w:pPr>
      <w:r w:rsidDel="00000000" w:rsidR="00000000" w:rsidRPr="00000000">
        <w:rPr>
          <w:rFonts w:ascii="Arial" w:cs="Arial" w:eastAsia="Arial" w:hAnsi="Arial"/>
          <w:b w:val="1"/>
          <w:bCs w:val="1"/>
          <w:i w:val="0"/>
          <w:iCs w:val="0"/>
          <w:color w:val="000000"/>
          <w:sz w:val="26"/>
          <w:szCs w:val="26"/>
          <w:rtl w:val="0"/>
        </w:rPr>
        <w:t xml:space="preserve">Página 0 — Caracterização do dataset</w:t>
      </w:r>
      <w:r w:rsidDel="00000000" w:rsidR="00000000" w:rsidRPr="00000000">
        <w:rPr>
          <w:rtl w:val="0"/>
        </w:rPr>
      </w:r>
    </w:p>
    <w:p w:rsidR="00000000" w:rsidDel="00000000" w:rsidP="00000000" w:rsidRDefault="00000000" w:rsidRPr="00000000" w14:paraId="00000075">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página de caracterização apresenta indicadores gerais (scorecards), a distribuição dos repositórios por faixa, o Top 15 por estrelas e a composição dos commits por classe de tamanho. A tabela a seguir resume as principais métricas do conjunto de 500 repositórios:</w:t>
      </w:r>
      <w:r w:rsidDel="00000000" w:rsidR="00000000" w:rsidRPr="00000000">
        <w:rPr>
          <w:rtl w:val="0"/>
        </w:rPr>
      </w:r>
    </w:p>
    <w:p>
      <w:pPr>
        <w:jc w:val="center"/>
      </w:pPr>
      <w:r>
        <w:rPr>
          <w:i/>
          <w:sz w:val="20"/>
        </w:rPr>
        <w:t>Figura 1 — Dashboard Looker Studio: Página 0 — Caracterização do dataset (KPIs, distribuições, Top 15 e composição de commits por classe).</w:t>
      </w:r>
    </w:p>
    <w:p>
      <w:pPr>
        <w:jc w:val="center"/>
      </w:pPr>
      <w:r>
        <w:drawing>
          <wp:inline>
            <wp:extent cx="5669280" cy="4342932"/>
            <wp:docPr id="1" name="Picture 1"/>
            <wp:cNvGraphicFramePr>
              <a:graphicFrameLocks noChangeAspect="1"/>
            </wp:cNvGraphicFramePr>
            <a:graphic>
              <a:graphicData uri="http://schemas.openxmlformats.org/drawingml/2006/picture">
                <pic:pic>
                  <pic:nvPicPr>
                    <pic:cNvPr id="0" name="fig01_caracterizacao.png"/>
                    <pic:cNvPicPr/>
                  </pic:nvPicPr>
                  <pic:blipFill>
                    <a:blip r:embed="rId6"/>
                    <a:stretch>
                      <a:fillRect/>
                    </a:stretch>
                  </pic:blipFill>
                  <pic:spPr>
                    <a:xfrm>
                      <a:off x="0" y="0"/>
                      <a:ext cx="5669280" cy="4342932"/>
                    </a:xfrm>
                    <a:prstGeom prst="rect"/>
                  </pic:spPr>
                </pic:pic>
              </a:graphicData>
            </a:graphic>
          </wp:inline>
        </w:drawing>
      </w:r>
    </w:p>
    <w:tbl>
      <w:tblPr>
        <w:tblStyle w:val="Table2"/>
        <w:tblW w:w="10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blHeader w:val="0"/>
        </w:trPr>
        <w:tc>
          <w:tcPr/>
          <w:p w:rsidR="00000000" w:rsidDel="00000000" w:rsidP="00000000" w:rsidRDefault="00000000" w:rsidRPr="00000000" w14:paraId="00000076">
            <w:pPr>
              <w:ind w:firstLine="283.46456692913375"/>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077">
            <w:pPr>
              <w:ind w:firstLine="283.46456692913375"/>
              <w:rPr/>
            </w:pPr>
            <w:r w:rsidDel="00000000" w:rsidR="00000000" w:rsidRPr="00000000">
              <w:rPr>
                <w:b w:val="1"/>
                <w:bCs w:val="1"/>
                <w:rtl w:val="0"/>
              </w:rPr>
              <w:t xml:space="preserve">Repositórios</w:t>
            </w:r>
            <w:r w:rsidDel="00000000" w:rsidR="00000000" w:rsidRPr="00000000">
              <w:rPr>
                <w:rtl w:val="0"/>
              </w:rPr>
            </w:r>
          </w:p>
        </w:tc>
        <w:tc>
          <w:tcPr/>
          <w:p w:rsidR="00000000" w:rsidDel="00000000" w:rsidP="00000000" w:rsidRDefault="00000000" w:rsidRPr="00000000" w14:paraId="00000078">
            <w:pPr>
              <w:ind w:firstLine="283.46456692913375"/>
              <w:rPr/>
            </w:pPr>
            <w:r w:rsidDel="00000000" w:rsidR="00000000" w:rsidRPr="00000000">
              <w:rPr>
                <w:b w:val="1"/>
                <w:bCs w:val="1"/>
                <w:rtl w:val="0"/>
              </w:rPr>
              <w:t xml:space="preserve">Mediana</w:t>
            </w:r>
            <w:r w:rsidDel="00000000" w:rsidR="00000000" w:rsidRPr="00000000">
              <w:rPr>
                <w:rtl w:val="0"/>
              </w:rPr>
            </w:r>
          </w:p>
        </w:tc>
        <w:tc>
          <w:tcPr/>
          <w:p w:rsidR="00000000" w:rsidDel="00000000" w:rsidP="00000000" w:rsidRDefault="00000000" w:rsidRPr="00000000" w14:paraId="00000079">
            <w:pPr>
              <w:ind w:firstLine="283.46456692913375"/>
              <w:rPr/>
            </w:pPr>
            <w:r w:rsidDel="00000000" w:rsidR="00000000" w:rsidRPr="00000000">
              <w:rPr>
                <w:b w:val="1"/>
                <w:bCs w:val="1"/>
                <w:rtl w:val="0"/>
              </w:rPr>
              <w:t xml:space="preserve">Média</w:t>
            </w:r>
            <w:r w:rsidDel="00000000" w:rsidR="00000000" w:rsidRPr="00000000">
              <w:rPr>
                <w:rtl w:val="0"/>
              </w:rPr>
            </w:r>
          </w:p>
        </w:tc>
        <w:tc>
          <w:tcPr/>
          <w:p w:rsidR="00000000" w:rsidDel="00000000" w:rsidP="00000000" w:rsidRDefault="00000000" w:rsidRPr="00000000" w14:paraId="0000007A">
            <w:pPr>
              <w:ind w:firstLine="283.46456692913375"/>
              <w:rPr/>
            </w:pPr>
            <w:r w:rsidDel="00000000" w:rsidR="00000000" w:rsidRPr="00000000">
              <w:rPr>
                <w:b w:val="1"/>
                <w:bCs w:val="1"/>
                <w:rtl w:val="0"/>
              </w:rPr>
              <w:t xml:space="preserve">Máximo</w:t>
            </w:r>
            <w:r w:rsidDel="00000000" w:rsidR="00000000" w:rsidRPr="00000000">
              <w:rPr>
                <w:rtl w:val="0"/>
              </w:rPr>
            </w:r>
          </w:p>
        </w:tc>
      </w:tr>
      <w:tr>
        <w:trPr>
          <w:cantSplit w:val="0"/>
          <w:tblHeader w:val="0"/>
        </w:trPr>
        <w:tc>
          <w:tcPr/>
          <w:p w:rsidR="00000000" w:rsidDel="00000000" w:rsidP="00000000" w:rsidRDefault="00000000" w:rsidRPr="00000000" w14:paraId="0000007B">
            <w:pPr>
              <w:ind w:firstLine="283.46456692913375"/>
              <w:rPr/>
            </w:pPr>
            <w:r w:rsidDel="00000000" w:rsidR="00000000" w:rsidRPr="00000000">
              <w:rPr>
                <w:rtl w:val="0"/>
              </w:rPr>
              <w:t xml:space="preserve">Estrelas</w:t>
            </w:r>
          </w:p>
        </w:tc>
        <w:tc>
          <w:tcPr/>
          <w:p w:rsidR="00000000" w:rsidDel="00000000" w:rsidP="00000000" w:rsidRDefault="00000000" w:rsidRPr="00000000" w14:paraId="0000007C">
            <w:pPr>
              <w:ind w:firstLine="283.46456692913375"/>
              <w:rPr/>
            </w:pPr>
            <w:r w:rsidDel="00000000" w:rsidR="00000000" w:rsidRPr="00000000">
              <w:rPr>
                <w:rtl w:val="0"/>
              </w:rPr>
              <w:t xml:space="preserve">500</w:t>
            </w:r>
          </w:p>
        </w:tc>
        <w:tc>
          <w:tcPr/>
          <w:p w:rsidR="00000000" w:rsidDel="00000000" w:rsidP="00000000" w:rsidRDefault="00000000" w:rsidRPr="00000000" w14:paraId="0000007D">
            <w:pPr>
              <w:ind w:firstLine="283.46456692913375"/>
              <w:rPr/>
            </w:pPr>
            <w:r w:rsidDel="00000000" w:rsidR="00000000" w:rsidRPr="00000000">
              <w:rPr>
                <w:rtl w:val="0"/>
              </w:rPr>
              <w:t xml:space="preserve">23.174</w:t>
            </w:r>
          </w:p>
        </w:tc>
        <w:tc>
          <w:tcPr/>
          <w:p w:rsidR="00000000" w:rsidDel="00000000" w:rsidP="00000000" w:rsidRDefault="00000000" w:rsidRPr="00000000" w14:paraId="0000007E">
            <w:pPr>
              <w:ind w:firstLine="283.46456692913375"/>
              <w:rPr/>
            </w:pPr>
            <w:r w:rsidDel="00000000" w:rsidR="00000000" w:rsidRPr="00000000">
              <w:rPr>
                <w:rtl w:val="0"/>
              </w:rPr>
              <w:t xml:space="preserve">35.219</w:t>
            </w:r>
          </w:p>
        </w:tc>
        <w:tc>
          <w:tcPr/>
          <w:p w:rsidR="00000000" w:rsidDel="00000000" w:rsidP="00000000" w:rsidRDefault="00000000" w:rsidRPr="00000000" w14:paraId="0000007F">
            <w:pPr>
              <w:ind w:firstLine="283.46456692913375"/>
              <w:rPr/>
            </w:pPr>
            <w:r w:rsidDel="00000000" w:rsidR="00000000" w:rsidRPr="00000000">
              <w:rPr>
                <w:rtl w:val="0"/>
              </w:rPr>
              <w:t xml:space="preserve">436.823</w:t>
            </w:r>
          </w:p>
        </w:tc>
      </w:tr>
      <w:tr>
        <w:trPr>
          <w:cantSplit w:val="0"/>
          <w:tblHeader w:val="0"/>
        </w:trPr>
        <w:tc>
          <w:tcPr/>
          <w:p w:rsidR="00000000" w:rsidDel="00000000" w:rsidP="00000000" w:rsidRDefault="00000000" w:rsidRPr="00000000" w14:paraId="00000080">
            <w:pPr>
              <w:ind w:firstLine="283.46456692913375"/>
              <w:rPr/>
            </w:pPr>
            <w:r w:rsidDel="00000000" w:rsidR="00000000" w:rsidRPr="00000000">
              <w:rPr>
                <w:rtl w:val="0"/>
              </w:rPr>
              <w:t xml:space="preserve">Contribuidores</w:t>
            </w:r>
          </w:p>
        </w:tc>
        <w:tc>
          <w:tcPr/>
          <w:p w:rsidR="00000000" w:rsidDel="00000000" w:rsidP="00000000" w:rsidRDefault="00000000" w:rsidRPr="00000000" w14:paraId="00000081">
            <w:pPr>
              <w:ind w:firstLine="283.46456692913375"/>
              <w:rPr/>
            </w:pPr>
            <w:r w:rsidDel="00000000" w:rsidR="00000000" w:rsidRPr="00000000">
              <w:rPr>
                <w:rtl w:val="0"/>
              </w:rPr>
              <w:t xml:space="preserve">500</w:t>
            </w:r>
          </w:p>
        </w:tc>
        <w:tc>
          <w:tcPr/>
          <w:p w:rsidR="00000000" w:rsidDel="00000000" w:rsidP="00000000" w:rsidRDefault="00000000" w:rsidRPr="00000000" w14:paraId="00000082">
            <w:pPr>
              <w:ind w:firstLine="283.46456692913375"/>
              <w:rPr/>
            </w:pPr>
            <w:r w:rsidDel="00000000" w:rsidR="00000000" w:rsidRPr="00000000">
              <w:rPr>
                <w:rtl w:val="0"/>
              </w:rPr>
              <w:t xml:space="preserve">147,5</w:t>
            </w:r>
          </w:p>
        </w:tc>
        <w:tc>
          <w:tcPr/>
          <w:p w:rsidR="00000000" w:rsidDel="00000000" w:rsidP="00000000" w:rsidRDefault="00000000" w:rsidRPr="00000000" w14:paraId="00000083">
            <w:pPr>
              <w:ind w:firstLine="283.46456692913375"/>
              <w:rPr/>
            </w:pPr>
            <w:r w:rsidDel="00000000" w:rsidR="00000000" w:rsidRPr="00000000">
              <w:rPr>
                <w:rtl w:val="0"/>
              </w:rPr>
              <w:t xml:space="preserve">393,6</w:t>
            </w:r>
          </w:p>
        </w:tc>
        <w:tc>
          <w:tcPr/>
          <w:p w:rsidR="00000000" w:rsidDel="00000000" w:rsidP="00000000" w:rsidRDefault="00000000" w:rsidRPr="00000000" w14:paraId="00000084">
            <w:pPr>
              <w:ind w:firstLine="283.46456692913375"/>
              <w:rPr/>
            </w:pPr>
            <w:r w:rsidDel="00000000" w:rsidR="00000000" w:rsidRPr="00000000">
              <w:rPr>
                <w:rtl w:val="0"/>
              </w:rPr>
              <w:t xml:space="preserve">6.939</w:t>
            </w:r>
          </w:p>
        </w:tc>
      </w:tr>
      <w:tr>
        <w:trPr>
          <w:cantSplit w:val="0"/>
          <w:tblHeader w:val="0"/>
        </w:trPr>
        <w:tc>
          <w:tcPr/>
          <w:p w:rsidR="00000000" w:rsidDel="00000000" w:rsidP="00000000" w:rsidRDefault="00000000" w:rsidRPr="00000000" w14:paraId="00000085">
            <w:pPr>
              <w:ind w:firstLine="283.46456692913375"/>
              <w:rPr/>
            </w:pPr>
            <w:r w:rsidDel="00000000" w:rsidR="00000000" w:rsidRPr="00000000">
              <w:rPr>
                <w:rtl w:val="0"/>
              </w:rPr>
              <w:t xml:space="preserve">Commits (5 anos)</w:t>
            </w:r>
          </w:p>
        </w:tc>
        <w:tc>
          <w:tcPr/>
          <w:p w:rsidR="00000000" w:rsidDel="00000000" w:rsidP="00000000" w:rsidRDefault="00000000" w:rsidRPr="00000000" w14:paraId="00000086">
            <w:pPr>
              <w:ind w:firstLine="283.46456692913375"/>
              <w:rPr/>
            </w:pPr>
            <w:r w:rsidDel="00000000" w:rsidR="00000000" w:rsidRPr="00000000">
              <w:rPr>
                <w:rtl w:val="0"/>
              </w:rPr>
              <w:t xml:space="preserve">500</w:t>
            </w:r>
          </w:p>
        </w:tc>
        <w:tc>
          <w:tcPr/>
          <w:p w:rsidR="00000000" w:rsidDel="00000000" w:rsidP="00000000" w:rsidRDefault="00000000" w:rsidRPr="00000000" w14:paraId="00000087">
            <w:pPr>
              <w:ind w:firstLine="283.46456692913375"/>
              <w:rPr/>
            </w:pPr>
            <w:r w:rsidDel="00000000" w:rsidR="00000000" w:rsidRPr="00000000">
              <w:rPr>
                <w:rtl w:val="0"/>
              </w:rPr>
              <w:t xml:space="preserve">1.234</w:t>
            </w:r>
          </w:p>
        </w:tc>
        <w:tc>
          <w:tcPr/>
          <w:p w:rsidR="00000000" w:rsidDel="00000000" w:rsidP="00000000" w:rsidRDefault="00000000" w:rsidRPr="00000000" w14:paraId="00000088">
            <w:pPr>
              <w:ind w:firstLine="283.46456692913375"/>
              <w:rPr/>
            </w:pPr>
            <w:r w:rsidDel="00000000" w:rsidR="00000000" w:rsidRPr="00000000">
              <w:rPr>
                <w:rtl w:val="0"/>
              </w:rPr>
              <w:t xml:space="preserve">3.927,5</w:t>
            </w:r>
          </w:p>
        </w:tc>
        <w:tc>
          <w:tcPr/>
          <w:p w:rsidR="00000000" w:rsidDel="00000000" w:rsidP="00000000" w:rsidRDefault="00000000" w:rsidRPr="00000000" w14:paraId="00000089">
            <w:pPr>
              <w:ind w:firstLine="283.46456692913375"/>
              <w:rPr/>
            </w:pPr>
            <w:r w:rsidDel="00000000" w:rsidR="00000000" w:rsidRPr="00000000">
              <w:rPr>
                <w:rtl w:val="0"/>
              </w:rPr>
              <w:t xml:space="preserve">73.960</w:t>
            </w:r>
          </w:p>
        </w:tc>
      </w:tr>
    </w:tbl>
    <w:p w:rsidR="00000000" w:rsidDel="00000000" w:rsidP="00000000" w:rsidRDefault="00000000" w:rsidRPr="00000000" w14:paraId="0000008A">
      <w:pPr>
        <w:spacing w:after="80" w:lineRule="auto"/>
        <w:ind w:firstLine="283.46456692913375"/>
        <w:jc w:val="left"/>
        <w:rPr/>
      </w:pPr>
      <w:r w:rsidDel="00000000" w:rsidR="00000000" w:rsidRPr="00000000">
        <w:rPr>
          <w:rtl w:val="0"/>
        </w:rPr>
      </w:r>
    </w:p>
    <w:p w:rsidR="00000000" w:rsidDel="00000000" w:rsidP="00000000" w:rsidRDefault="00000000" w:rsidRPr="00000000" w14:paraId="0000008B">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Resumo dos dados da Caracterização: </w:t>
      </w:r>
      <w:r w:rsidDel="00000000" w:rsidR="00000000" w:rsidRPr="00000000">
        <w:rPr>
          <w:rFonts w:ascii="Arial" w:cs="Arial" w:eastAsia="Arial" w:hAnsi="Arial"/>
          <w:b w:val="0"/>
          <w:bCs w:val="0"/>
          <w:i w:val="0"/>
          <w:iCs w:val="0"/>
          <w:color w:val="000000"/>
          <w:sz w:val="22"/>
          <w:szCs w:val="22"/>
          <w:rtl w:val="0"/>
        </w:rPr>
        <w:t xml:space="preserve">o universo de 1.675.148 commits é dominado por commits pequenos (51,4%), seguidos de médios (37,1%) e grandes (11,4%). Essa composição é a base de todas as comparações entre subgrupos nas demais páginas.</w:t>
      </w:r>
      <w:r w:rsidDel="00000000" w:rsidR="00000000" w:rsidRPr="00000000">
        <w:rPr>
          <w:rtl w:val="0"/>
        </w:rPr>
      </w:r>
    </w:p>
    <w:p w:rsidR="00000000" w:rsidDel="00000000" w:rsidP="00000000" w:rsidRDefault="00000000" w:rsidRPr="00000000" w14:paraId="0000008C">
      <w:pPr>
        <w:spacing w:after="120" w:lineRule="auto"/>
        <w:ind w:firstLine="283.46456692913375"/>
        <w:jc w:val="left"/>
        <w:rPr/>
      </w:pPr>
      <w:r w:rsidDel="00000000" w:rsidR="00000000" w:rsidRPr="00000000">
        <w:rPr>
          <w:rFonts w:ascii="Arial" w:cs="Arial" w:eastAsia="Arial" w:hAnsi="Arial"/>
          <w:b w:val="1"/>
          <w:bCs w:val="1"/>
          <w:i w:val="0"/>
          <w:iCs w:val="0"/>
          <w:color w:val="000000"/>
          <w:sz w:val="26"/>
          <w:szCs w:val="26"/>
          <w:rtl w:val="0"/>
        </w:rPr>
        <w:t xml:space="preserve">Q1 — Qual a relação entre o tamanho do commit e a ocorrência de bugs?</w:t>
      </w:r>
      <w:r w:rsidDel="00000000" w:rsidR="00000000" w:rsidRPr="00000000">
        <w:rPr>
          <w:rtl w:val="0"/>
        </w:rPr>
      </w:r>
    </w:p>
    <w:p w:rsidR="00000000" w:rsidDel="00000000" w:rsidP="00000000" w:rsidRDefault="00000000" w:rsidRPr="00000000" w14:paraId="0000008D">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página de Q1 apresenta a taxa de BICs por classe (com intervalo de confiança de 95%), a composição BIC × não-BIC em colunas 100% empilhadas, a dispersão por repositório e a tabela de testes estatísticos. A tabela abaixo sintetiza a taxa de BICs por classe:</w:t>
      </w:r>
      <w:r w:rsidDel="00000000" w:rsidR="00000000" w:rsidRPr="00000000">
        <w:rPr>
          <w:rtl w:val="0"/>
        </w:rPr>
      </w:r>
    </w:p>
    <w:p>
      <w:pPr>
        <w:jc w:val="center"/>
      </w:pPr>
      <w:r>
        <w:rPr>
          <w:i/>
          <w:sz w:val="20"/>
        </w:rPr>
        <w:t>Figura 2 — Dashboard: Q1 — Taxa de BICs por classe, composição BIC vs não-BIC e testes estatísticos.</w:t>
      </w:r>
    </w:p>
    <w:p>
      <w:pPr>
        <w:jc w:val="center"/>
      </w:pPr>
      <w:r>
        <w:drawing>
          <wp:inline>
            <wp:extent cx="5669280" cy="4518058"/>
            <wp:docPr id="2" name="Picture 2"/>
            <wp:cNvGraphicFramePr>
              <a:graphicFrameLocks noChangeAspect="1"/>
            </wp:cNvGraphicFramePr>
            <a:graphic>
              <a:graphicData uri="http://schemas.openxmlformats.org/drawingml/2006/picture">
                <pic:pic>
                  <pic:nvPicPr>
                    <pic:cNvPr id="0" name="fig02_q1_bugs.png"/>
                    <pic:cNvPicPr/>
                  </pic:nvPicPr>
                  <pic:blipFill>
                    <a:blip r:embed="rId7"/>
                    <a:stretch>
                      <a:fillRect/>
                    </a:stretch>
                  </pic:blipFill>
                  <pic:spPr>
                    <a:xfrm>
                      <a:off x="0" y="0"/>
                      <a:ext cx="5669280" cy="4518058"/>
                    </a:xfrm>
                    <a:prstGeom prst="rect"/>
                  </pic:spPr>
                </pic:pic>
              </a:graphicData>
            </a:graphic>
          </wp:inline>
        </w:drawing>
      </w:r>
    </w:p>
    <w:tbl>
      <w:tblPr>
        <w:tblStyle w:val="Table3"/>
        <w:tblW w:w="10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blHeader w:val="0"/>
        </w:trPr>
        <w:tc>
          <w:tcPr/>
          <w:p w:rsidR="00000000" w:rsidDel="00000000" w:rsidP="00000000" w:rsidRDefault="00000000" w:rsidRPr="00000000" w14:paraId="0000008E">
            <w:pPr>
              <w:ind w:firstLine="283.46456692913375"/>
              <w:rPr/>
            </w:pPr>
            <w:r w:rsidDel="00000000" w:rsidR="00000000" w:rsidRPr="00000000">
              <w:rPr>
                <w:b w:val="1"/>
                <w:bCs w:val="1"/>
                <w:rtl w:val="0"/>
              </w:rPr>
              <w:t xml:space="preserve">Classe</w:t>
            </w:r>
            <w:r w:rsidDel="00000000" w:rsidR="00000000" w:rsidRPr="00000000">
              <w:rPr>
                <w:rtl w:val="0"/>
              </w:rPr>
            </w:r>
          </w:p>
        </w:tc>
        <w:tc>
          <w:tcPr/>
          <w:p w:rsidR="00000000" w:rsidDel="00000000" w:rsidP="00000000" w:rsidRDefault="00000000" w:rsidRPr="00000000" w14:paraId="0000008F">
            <w:pPr>
              <w:ind w:firstLine="283.46456692913375"/>
              <w:rPr/>
            </w:pPr>
            <w:r w:rsidDel="00000000" w:rsidR="00000000" w:rsidRPr="00000000">
              <w:rPr>
                <w:b w:val="1"/>
                <w:bCs w:val="1"/>
                <w:rtl w:val="0"/>
              </w:rPr>
              <w:t xml:space="preserve">Nº de commits</w:t>
            </w:r>
            <w:r w:rsidDel="00000000" w:rsidR="00000000" w:rsidRPr="00000000">
              <w:rPr>
                <w:rtl w:val="0"/>
              </w:rPr>
            </w:r>
          </w:p>
        </w:tc>
        <w:tc>
          <w:tcPr/>
          <w:p w:rsidR="00000000" w:rsidDel="00000000" w:rsidP="00000000" w:rsidRDefault="00000000" w:rsidRPr="00000000" w14:paraId="00000090">
            <w:pPr>
              <w:ind w:firstLine="283.46456692913375"/>
              <w:rPr/>
            </w:pPr>
            <w:r w:rsidDel="00000000" w:rsidR="00000000" w:rsidRPr="00000000">
              <w:rPr>
                <w:b w:val="1"/>
                <w:bCs w:val="1"/>
                <w:rtl w:val="0"/>
              </w:rPr>
              <w:t xml:space="preserve">Nº de BICs</w:t>
            </w:r>
            <w:r w:rsidDel="00000000" w:rsidR="00000000" w:rsidRPr="00000000">
              <w:rPr>
                <w:rtl w:val="0"/>
              </w:rPr>
            </w:r>
          </w:p>
        </w:tc>
        <w:tc>
          <w:tcPr/>
          <w:p w:rsidR="00000000" w:rsidDel="00000000" w:rsidP="00000000" w:rsidRDefault="00000000" w:rsidRPr="00000000" w14:paraId="00000091">
            <w:pPr>
              <w:ind w:firstLine="283.46456692913375"/>
              <w:rPr/>
            </w:pPr>
            <w:r w:rsidDel="00000000" w:rsidR="00000000" w:rsidRPr="00000000">
              <w:rPr>
                <w:b w:val="1"/>
                <w:bCs w:val="1"/>
                <w:rtl w:val="0"/>
              </w:rPr>
              <w:t xml:space="preserve">Taxa de BICs</w:t>
            </w:r>
            <w:r w:rsidDel="00000000" w:rsidR="00000000" w:rsidRPr="00000000">
              <w:rPr>
                <w:rtl w:val="0"/>
              </w:rPr>
            </w:r>
          </w:p>
        </w:tc>
        <w:tc>
          <w:tcPr/>
          <w:p w:rsidR="00000000" w:rsidDel="00000000" w:rsidP="00000000" w:rsidRDefault="00000000" w:rsidRPr="00000000" w14:paraId="00000092">
            <w:pPr>
              <w:ind w:firstLine="283.46456692913375"/>
              <w:rPr/>
            </w:pPr>
            <w:r w:rsidDel="00000000" w:rsidR="00000000" w:rsidRPr="00000000">
              <w:rPr>
                <w:b w:val="1"/>
                <w:bCs w:val="1"/>
                <w:rtl w:val="0"/>
              </w:rPr>
              <w:t xml:space="preserve">IC 95%</w:t>
            </w:r>
            <w:r w:rsidDel="00000000" w:rsidR="00000000" w:rsidRPr="00000000">
              <w:rPr>
                <w:rtl w:val="0"/>
              </w:rPr>
            </w:r>
          </w:p>
        </w:tc>
      </w:tr>
      <w:tr>
        <w:trPr>
          <w:cantSplit w:val="0"/>
          <w:tblHeader w:val="0"/>
        </w:trPr>
        <w:tc>
          <w:tcPr/>
          <w:p w:rsidR="00000000" w:rsidDel="00000000" w:rsidP="00000000" w:rsidRDefault="00000000" w:rsidRPr="00000000" w14:paraId="00000093">
            <w:pPr>
              <w:ind w:firstLine="283.46456692913375"/>
              <w:rPr/>
            </w:pPr>
            <w:r w:rsidDel="00000000" w:rsidR="00000000" w:rsidRPr="00000000">
              <w:rPr>
                <w:rtl w:val="0"/>
              </w:rPr>
              <w:t xml:space="preserve">Pequeno</w:t>
            </w:r>
          </w:p>
        </w:tc>
        <w:tc>
          <w:tcPr/>
          <w:p w:rsidR="00000000" w:rsidDel="00000000" w:rsidP="00000000" w:rsidRDefault="00000000" w:rsidRPr="00000000" w14:paraId="00000094">
            <w:pPr>
              <w:ind w:firstLine="283.46456692913375"/>
              <w:rPr/>
            </w:pPr>
            <w:r w:rsidDel="00000000" w:rsidR="00000000" w:rsidRPr="00000000">
              <w:rPr>
                <w:rtl w:val="0"/>
              </w:rPr>
              <w:t xml:space="preserve">861.904</w:t>
            </w:r>
          </w:p>
        </w:tc>
        <w:tc>
          <w:tcPr/>
          <w:p w:rsidR="00000000" w:rsidDel="00000000" w:rsidP="00000000" w:rsidRDefault="00000000" w:rsidRPr="00000000" w14:paraId="00000095">
            <w:pPr>
              <w:ind w:firstLine="283.46456692913375"/>
              <w:rPr/>
            </w:pPr>
            <w:r w:rsidDel="00000000" w:rsidR="00000000" w:rsidRPr="00000000">
              <w:rPr>
                <w:rtl w:val="0"/>
              </w:rPr>
              <w:t xml:space="preserve">7.065</w:t>
            </w:r>
          </w:p>
        </w:tc>
        <w:tc>
          <w:tcPr/>
          <w:p w:rsidR="00000000" w:rsidDel="00000000" w:rsidP="00000000" w:rsidRDefault="00000000" w:rsidRPr="00000000" w14:paraId="00000096">
            <w:pPr>
              <w:ind w:firstLine="283.46456692913375"/>
              <w:rPr/>
            </w:pPr>
            <w:r w:rsidDel="00000000" w:rsidR="00000000" w:rsidRPr="00000000">
              <w:rPr>
                <w:rtl w:val="0"/>
              </w:rPr>
              <w:t xml:space="preserve">0,82%</w:t>
            </w:r>
          </w:p>
        </w:tc>
        <w:tc>
          <w:tcPr/>
          <w:p w:rsidR="00000000" w:rsidDel="00000000" w:rsidP="00000000" w:rsidRDefault="00000000" w:rsidRPr="00000000" w14:paraId="00000097">
            <w:pPr>
              <w:ind w:firstLine="283.46456692913375"/>
              <w:rPr/>
            </w:pPr>
            <w:r w:rsidDel="00000000" w:rsidR="00000000" w:rsidRPr="00000000">
              <w:rPr>
                <w:rtl w:val="0"/>
              </w:rPr>
              <w:t xml:space="preserve">0,80–0,84%</w:t>
            </w:r>
          </w:p>
        </w:tc>
      </w:tr>
      <w:tr>
        <w:trPr>
          <w:cantSplit w:val="0"/>
          <w:tblHeader w:val="0"/>
        </w:trPr>
        <w:tc>
          <w:tcPr/>
          <w:p w:rsidR="00000000" w:rsidDel="00000000" w:rsidP="00000000" w:rsidRDefault="00000000" w:rsidRPr="00000000" w14:paraId="00000098">
            <w:pPr>
              <w:ind w:firstLine="283.46456692913375"/>
              <w:rPr/>
            </w:pPr>
            <w:r w:rsidDel="00000000" w:rsidR="00000000" w:rsidRPr="00000000">
              <w:rPr>
                <w:rtl w:val="0"/>
              </w:rPr>
              <w:t xml:space="preserve">Médio</w:t>
            </w:r>
          </w:p>
        </w:tc>
        <w:tc>
          <w:tcPr/>
          <w:p w:rsidR="00000000" w:rsidDel="00000000" w:rsidP="00000000" w:rsidRDefault="00000000" w:rsidRPr="00000000" w14:paraId="00000099">
            <w:pPr>
              <w:ind w:firstLine="283.46456692913375"/>
              <w:rPr/>
            </w:pPr>
            <w:r w:rsidDel="00000000" w:rsidR="00000000" w:rsidRPr="00000000">
              <w:rPr>
                <w:rtl w:val="0"/>
              </w:rPr>
              <w:t xml:space="preserve">621.612</w:t>
            </w:r>
          </w:p>
        </w:tc>
        <w:tc>
          <w:tcPr/>
          <w:p w:rsidR="00000000" w:rsidDel="00000000" w:rsidP="00000000" w:rsidRDefault="00000000" w:rsidRPr="00000000" w14:paraId="0000009A">
            <w:pPr>
              <w:ind w:firstLine="283.46456692913375"/>
              <w:rPr/>
            </w:pPr>
            <w:r w:rsidDel="00000000" w:rsidR="00000000" w:rsidRPr="00000000">
              <w:rPr>
                <w:rtl w:val="0"/>
              </w:rPr>
              <w:t xml:space="preserve">18.012</w:t>
            </w:r>
          </w:p>
        </w:tc>
        <w:tc>
          <w:tcPr/>
          <w:p w:rsidR="00000000" w:rsidDel="00000000" w:rsidP="00000000" w:rsidRDefault="00000000" w:rsidRPr="00000000" w14:paraId="0000009B">
            <w:pPr>
              <w:ind w:firstLine="283.46456692913375"/>
              <w:rPr/>
            </w:pPr>
            <w:r w:rsidDel="00000000" w:rsidR="00000000" w:rsidRPr="00000000">
              <w:rPr>
                <w:rtl w:val="0"/>
              </w:rPr>
              <w:t xml:space="preserve">2,90%</w:t>
            </w:r>
          </w:p>
        </w:tc>
        <w:tc>
          <w:tcPr/>
          <w:p w:rsidR="00000000" w:rsidDel="00000000" w:rsidP="00000000" w:rsidRDefault="00000000" w:rsidRPr="00000000" w14:paraId="0000009C">
            <w:pPr>
              <w:ind w:firstLine="283.46456692913375"/>
              <w:rPr/>
            </w:pPr>
            <w:r w:rsidDel="00000000" w:rsidR="00000000" w:rsidRPr="00000000">
              <w:rPr>
                <w:rtl w:val="0"/>
              </w:rPr>
              <w:t xml:space="preserve">2,86–2,94%</w:t>
            </w:r>
          </w:p>
        </w:tc>
      </w:tr>
      <w:tr>
        <w:trPr>
          <w:cantSplit w:val="0"/>
          <w:tblHeader w:val="0"/>
        </w:trPr>
        <w:tc>
          <w:tcPr/>
          <w:p w:rsidR="00000000" w:rsidDel="00000000" w:rsidP="00000000" w:rsidRDefault="00000000" w:rsidRPr="00000000" w14:paraId="0000009D">
            <w:pPr>
              <w:ind w:firstLine="283.46456692913375"/>
              <w:rPr/>
            </w:pPr>
            <w:r w:rsidDel="00000000" w:rsidR="00000000" w:rsidRPr="00000000">
              <w:rPr>
                <w:rtl w:val="0"/>
              </w:rPr>
              <w:t xml:space="preserve">Grande</w:t>
            </w:r>
          </w:p>
        </w:tc>
        <w:tc>
          <w:tcPr/>
          <w:p w:rsidR="00000000" w:rsidDel="00000000" w:rsidP="00000000" w:rsidRDefault="00000000" w:rsidRPr="00000000" w14:paraId="0000009E">
            <w:pPr>
              <w:ind w:firstLine="283.46456692913375"/>
              <w:rPr/>
            </w:pPr>
            <w:r w:rsidDel="00000000" w:rsidR="00000000" w:rsidRPr="00000000">
              <w:rPr>
                <w:rtl w:val="0"/>
              </w:rPr>
              <w:t xml:space="preserve">191.632</w:t>
            </w:r>
          </w:p>
        </w:tc>
        <w:tc>
          <w:tcPr/>
          <w:p w:rsidR="00000000" w:rsidDel="00000000" w:rsidP="00000000" w:rsidRDefault="00000000" w:rsidRPr="00000000" w14:paraId="0000009F">
            <w:pPr>
              <w:ind w:firstLine="283.46456692913375"/>
              <w:rPr/>
            </w:pPr>
            <w:r w:rsidDel="00000000" w:rsidR="00000000" w:rsidRPr="00000000">
              <w:rPr>
                <w:rtl w:val="0"/>
              </w:rPr>
              <w:t xml:space="preserve">13.383</w:t>
            </w:r>
          </w:p>
        </w:tc>
        <w:tc>
          <w:tcPr/>
          <w:p w:rsidR="00000000" w:rsidDel="00000000" w:rsidP="00000000" w:rsidRDefault="00000000" w:rsidRPr="00000000" w14:paraId="000000A0">
            <w:pPr>
              <w:ind w:firstLine="283.46456692913375"/>
              <w:rPr/>
            </w:pPr>
            <w:r w:rsidDel="00000000" w:rsidR="00000000" w:rsidRPr="00000000">
              <w:rPr>
                <w:rtl w:val="0"/>
              </w:rPr>
              <w:t xml:space="preserve">6,98%</w:t>
            </w:r>
          </w:p>
        </w:tc>
        <w:tc>
          <w:tcPr/>
          <w:p w:rsidR="00000000" w:rsidDel="00000000" w:rsidP="00000000" w:rsidRDefault="00000000" w:rsidRPr="00000000" w14:paraId="000000A1">
            <w:pPr>
              <w:ind w:firstLine="283.46456692913375"/>
              <w:rPr/>
            </w:pPr>
            <w:r w:rsidDel="00000000" w:rsidR="00000000" w:rsidRPr="00000000">
              <w:rPr>
                <w:rtl w:val="0"/>
              </w:rPr>
              <w:t xml:space="preserve">6,87–7,10%</w:t>
            </w:r>
          </w:p>
        </w:tc>
      </w:tr>
    </w:tbl>
    <w:p w:rsidR="00000000" w:rsidDel="00000000" w:rsidP="00000000" w:rsidRDefault="00000000" w:rsidRPr="00000000" w14:paraId="000000A2">
      <w:pPr>
        <w:spacing w:after="80" w:lineRule="auto"/>
        <w:ind w:firstLine="283.46456692913375"/>
        <w:jc w:val="left"/>
        <w:rPr/>
      </w:pPr>
      <w:r w:rsidDel="00000000" w:rsidR="00000000" w:rsidRPr="00000000">
        <w:rPr>
          <w:rtl w:val="0"/>
        </w:rPr>
      </w:r>
    </w:p>
    <w:p w:rsidR="00000000" w:rsidDel="00000000" w:rsidP="00000000" w:rsidRDefault="00000000" w:rsidRPr="00000000" w14:paraId="000000A3">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Resumo dos dados da Q1: </w:t>
      </w:r>
      <w:r w:rsidDel="00000000" w:rsidR="00000000" w:rsidRPr="00000000">
        <w:rPr>
          <w:rFonts w:ascii="Arial Unicode MS" w:cs="Arial Unicode MS" w:eastAsia="Arial Unicode MS" w:hAnsi="Arial Unicode MS"/>
          <w:b w:val="0"/>
          <w:bCs w:val="0"/>
          <w:i w:val="0"/>
          <w:iCs w:val="0"/>
          <w:color w:val="000000"/>
          <w:sz w:val="22"/>
          <w:szCs w:val="22"/>
          <w:rtl w:val="0"/>
        </w:rPr>
        <w:t xml:space="preserve">a taxa de BICs cresce monotonicamente com o tamanho — cerca de 8,5 vezes do pequeno ao grande (Cochran-Armitage Z = 163,5; p ≈ 0). Entre os BICs, 34,8% são commits grandes; entre os não-BICs, apenas 10,9% (χ² = 28.149; gl = 2; p ≈ 0; Cramér's V = 0,13). No nível de projeto, a associação entre o percentual de commits grandes e a taxa de BICs é positiva, porém fraca (Spearman ρ = 0,10; p = 0,049).</w:t>
      </w:r>
      <w:r w:rsidDel="00000000" w:rsidR="00000000" w:rsidRPr="00000000">
        <w:rPr>
          <w:rtl w:val="0"/>
        </w:rPr>
      </w:r>
    </w:p>
    <w:p w:rsidR="00000000" w:rsidDel="00000000" w:rsidP="00000000" w:rsidRDefault="00000000" w:rsidRPr="00000000" w14:paraId="000000A4">
      <w:pPr>
        <w:spacing w:after="120" w:lineRule="auto"/>
        <w:ind w:firstLine="283.46456692913375"/>
        <w:jc w:val="left"/>
        <w:rPr/>
      </w:pPr>
      <w:r w:rsidDel="00000000" w:rsidR="00000000" w:rsidRPr="00000000">
        <w:rPr>
          <w:rFonts w:ascii="Arial" w:cs="Arial" w:eastAsia="Arial" w:hAnsi="Arial"/>
          <w:b w:val="1"/>
          <w:bCs w:val="1"/>
          <w:i w:val="0"/>
          <w:iCs w:val="0"/>
          <w:color w:val="000000"/>
          <w:sz w:val="26"/>
          <w:szCs w:val="26"/>
          <w:rtl w:val="0"/>
        </w:rPr>
        <w:t xml:space="preserve">Q2 — O tamanho do pull request influencia a complexidade da revisão de código?</w:t>
      </w:r>
      <w:r w:rsidDel="00000000" w:rsidR="00000000" w:rsidRPr="00000000">
        <w:rPr>
          <w:rtl w:val="0"/>
        </w:rPr>
      </w:r>
    </w:p>
    <w:p w:rsidR="00000000" w:rsidDel="00000000" w:rsidP="00000000" w:rsidRDefault="00000000" w:rsidRPr="00000000" w14:paraId="000000A5">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página de Q2 mostra os comentários médios por categoria, a densidade de comentários por LOC, o tempo até o fechamento por faixa de LOC e a tabela de testes. Os dados por categoria de tamanho de PR são:</w:t>
      </w:r>
      <w:r w:rsidDel="00000000" w:rsidR="00000000" w:rsidRPr="00000000">
        <w:rPr>
          <w:rtl w:val="0"/>
        </w:rPr>
      </w:r>
    </w:p>
    <w:p>
      <w:pPr>
        <w:jc w:val="center"/>
      </w:pPr>
      <w:r>
        <w:rPr>
          <w:i/>
          <w:sz w:val="20"/>
        </w:rPr>
        <w:t>Figura 3 — Dashboard: Q2 — Comentários, densidade por LOC e tempo até fechamento por faixa de LOC.</w:t>
      </w:r>
    </w:p>
    <w:p>
      <w:pPr>
        <w:jc w:val="center"/>
      </w:pPr>
      <w:r>
        <w:drawing>
          <wp:inline>
            <wp:extent cx="5669280" cy="4528275"/>
            <wp:docPr id="3" name="Picture 3"/>
            <wp:cNvGraphicFramePr>
              <a:graphicFrameLocks noChangeAspect="1"/>
            </wp:cNvGraphicFramePr>
            <a:graphic>
              <a:graphicData uri="http://schemas.openxmlformats.org/drawingml/2006/picture">
                <pic:pic>
                  <pic:nvPicPr>
                    <pic:cNvPr id="0" name="fig03_q2_revisao.png"/>
                    <pic:cNvPicPr/>
                  </pic:nvPicPr>
                  <pic:blipFill>
                    <a:blip r:embed="rId8"/>
                    <a:stretch>
                      <a:fillRect/>
                    </a:stretch>
                  </pic:blipFill>
                  <pic:spPr>
                    <a:xfrm>
                      <a:off x="0" y="0"/>
                      <a:ext cx="5669280" cy="4528275"/>
                    </a:xfrm>
                    <a:prstGeom prst="rect"/>
                  </pic:spPr>
                </pic:pic>
              </a:graphicData>
            </a:graphic>
          </wp:inline>
        </w:drawing>
      </w:r>
    </w:p>
    <w:tbl>
      <w:tblPr>
        <w:tblStyle w:val="Table4"/>
        <w:tblW w:w="10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blHeader w:val="0"/>
        </w:trPr>
        <w:tc>
          <w:tcPr/>
          <w:p w:rsidR="00000000" w:rsidDel="00000000" w:rsidP="00000000" w:rsidRDefault="00000000" w:rsidRPr="00000000" w14:paraId="000000A6">
            <w:pPr>
              <w:ind w:firstLine="283.46456692913375"/>
              <w:rPr/>
            </w:pPr>
            <w:r w:rsidDel="00000000" w:rsidR="00000000" w:rsidRPr="00000000">
              <w:rPr>
                <w:b w:val="1"/>
                <w:bCs w:val="1"/>
                <w:rtl w:val="0"/>
              </w:rPr>
              <w:t xml:space="preserve">Categoria</w:t>
            </w:r>
            <w:r w:rsidDel="00000000" w:rsidR="00000000" w:rsidRPr="00000000">
              <w:rPr>
                <w:rtl w:val="0"/>
              </w:rPr>
            </w:r>
          </w:p>
        </w:tc>
        <w:tc>
          <w:tcPr/>
          <w:p w:rsidR="00000000" w:rsidDel="00000000" w:rsidP="00000000" w:rsidRDefault="00000000" w:rsidRPr="00000000" w14:paraId="000000A7">
            <w:pPr>
              <w:ind w:firstLine="283.46456692913375"/>
              <w:rPr/>
            </w:pPr>
            <w:r w:rsidDel="00000000" w:rsidR="00000000" w:rsidRPr="00000000">
              <w:rPr>
                <w:b w:val="1"/>
                <w:bCs w:val="1"/>
                <w:rtl w:val="0"/>
              </w:rPr>
              <w:t xml:space="preserve">Nº de PRs</w:t>
            </w:r>
            <w:r w:rsidDel="00000000" w:rsidR="00000000" w:rsidRPr="00000000">
              <w:rPr>
                <w:rtl w:val="0"/>
              </w:rPr>
            </w:r>
          </w:p>
        </w:tc>
        <w:tc>
          <w:tcPr/>
          <w:p w:rsidR="00000000" w:rsidDel="00000000" w:rsidP="00000000" w:rsidRDefault="00000000" w:rsidRPr="00000000" w14:paraId="000000A8">
            <w:pPr>
              <w:ind w:firstLine="283.46456692913375"/>
              <w:rPr/>
            </w:pPr>
            <w:r w:rsidDel="00000000" w:rsidR="00000000" w:rsidRPr="00000000">
              <w:rPr>
                <w:b w:val="1"/>
                <w:bCs w:val="1"/>
                <w:rtl w:val="0"/>
              </w:rPr>
              <w:t xml:space="preserve">Média de comentários</w:t>
            </w:r>
            <w:r w:rsidDel="00000000" w:rsidR="00000000" w:rsidRPr="00000000">
              <w:rPr>
                <w:rtl w:val="0"/>
              </w:rPr>
            </w:r>
          </w:p>
        </w:tc>
        <w:tc>
          <w:tcPr/>
          <w:p w:rsidR="00000000" w:rsidDel="00000000" w:rsidP="00000000" w:rsidRDefault="00000000" w:rsidRPr="00000000" w14:paraId="000000A9">
            <w:pPr>
              <w:ind w:firstLine="283.46456692913375"/>
              <w:rPr/>
            </w:pPr>
            <w:r w:rsidDel="00000000" w:rsidR="00000000" w:rsidRPr="00000000">
              <w:rPr>
                <w:b w:val="1"/>
                <w:bCs w:val="1"/>
                <w:rtl w:val="0"/>
              </w:rPr>
              <w:t xml:space="preserve">Coment./LOC (mediana)</w:t>
            </w:r>
            <w:r w:rsidDel="00000000" w:rsidR="00000000" w:rsidRPr="00000000">
              <w:rPr>
                <w:rtl w:val="0"/>
              </w:rPr>
            </w:r>
          </w:p>
        </w:tc>
        <w:tc>
          <w:tcPr/>
          <w:p w:rsidR="00000000" w:rsidDel="00000000" w:rsidP="00000000" w:rsidRDefault="00000000" w:rsidRPr="00000000" w14:paraId="000000AA">
            <w:pPr>
              <w:ind w:firstLine="283.46456692913375"/>
              <w:rPr/>
            </w:pPr>
            <w:r w:rsidDel="00000000" w:rsidR="00000000" w:rsidRPr="00000000">
              <w:rPr>
                <w:b w:val="1"/>
                <w:bCs w:val="1"/>
                <w:rtl w:val="0"/>
              </w:rPr>
              <w:t xml:space="preserve">Fechamento (h, mediana)</w:t>
            </w:r>
            <w:r w:rsidDel="00000000" w:rsidR="00000000" w:rsidRPr="00000000">
              <w:rPr>
                <w:rtl w:val="0"/>
              </w:rPr>
            </w:r>
          </w:p>
        </w:tc>
      </w:tr>
      <w:tr>
        <w:trPr>
          <w:cantSplit w:val="0"/>
          <w:tblHeader w:val="0"/>
        </w:trPr>
        <w:tc>
          <w:tcPr/>
          <w:p w:rsidR="00000000" w:rsidDel="00000000" w:rsidP="00000000" w:rsidRDefault="00000000" w:rsidRPr="00000000" w14:paraId="000000AB">
            <w:pPr>
              <w:ind w:firstLine="283.46456692913375"/>
              <w:rPr/>
            </w:pPr>
            <w:r w:rsidDel="00000000" w:rsidR="00000000" w:rsidRPr="00000000">
              <w:rPr>
                <w:rtl w:val="0"/>
              </w:rPr>
              <w:t xml:space="preserve">Pequeno</w:t>
            </w:r>
          </w:p>
        </w:tc>
        <w:tc>
          <w:tcPr/>
          <w:p w:rsidR="00000000" w:rsidDel="00000000" w:rsidP="00000000" w:rsidRDefault="00000000" w:rsidRPr="00000000" w14:paraId="000000AC">
            <w:pPr>
              <w:ind w:firstLine="283.46456692913375"/>
              <w:rPr/>
            </w:pPr>
            <w:r w:rsidDel="00000000" w:rsidR="00000000" w:rsidRPr="00000000">
              <w:rPr>
                <w:rtl w:val="0"/>
              </w:rPr>
              <w:t xml:space="preserve">21.856</w:t>
            </w:r>
          </w:p>
        </w:tc>
        <w:tc>
          <w:tcPr/>
          <w:p w:rsidR="00000000" w:rsidDel="00000000" w:rsidP="00000000" w:rsidRDefault="00000000" w:rsidRPr="00000000" w14:paraId="000000AD">
            <w:pPr>
              <w:ind w:firstLine="283.46456692913375"/>
              <w:rPr/>
            </w:pPr>
            <w:r w:rsidDel="00000000" w:rsidR="00000000" w:rsidRPr="00000000">
              <w:rPr>
                <w:rtl w:val="0"/>
              </w:rPr>
              <w:t xml:space="preserve">1,58</w:t>
            </w:r>
          </w:p>
        </w:tc>
        <w:tc>
          <w:tcPr/>
          <w:p w:rsidR="00000000" w:rsidDel="00000000" w:rsidP="00000000" w:rsidRDefault="00000000" w:rsidRPr="00000000" w14:paraId="000000AE">
            <w:pPr>
              <w:ind w:firstLine="283.46456692913375"/>
              <w:rPr/>
            </w:pPr>
            <w:r w:rsidDel="00000000" w:rsidR="00000000" w:rsidRPr="00000000">
              <w:rPr>
                <w:rtl w:val="0"/>
              </w:rPr>
              <w:t xml:space="preserve">0,125</w:t>
            </w:r>
          </w:p>
        </w:tc>
        <w:tc>
          <w:tcPr/>
          <w:p w:rsidR="00000000" w:rsidDel="00000000" w:rsidP="00000000" w:rsidRDefault="00000000" w:rsidRPr="00000000" w14:paraId="000000AF">
            <w:pPr>
              <w:ind w:firstLine="283.46456692913375"/>
              <w:rPr/>
            </w:pPr>
            <w:r w:rsidDel="00000000" w:rsidR="00000000" w:rsidRPr="00000000">
              <w:rPr>
                <w:rtl w:val="0"/>
              </w:rPr>
              <w:t xml:space="preserve">4,04</w:t>
            </w:r>
          </w:p>
        </w:tc>
      </w:tr>
      <w:tr>
        <w:trPr>
          <w:cantSplit w:val="0"/>
          <w:tblHeader w:val="0"/>
        </w:trPr>
        <w:tc>
          <w:tcPr/>
          <w:p w:rsidR="00000000" w:rsidDel="00000000" w:rsidP="00000000" w:rsidRDefault="00000000" w:rsidRPr="00000000" w14:paraId="000000B0">
            <w:pPr>
              <w:ind w:firstLine="283.46456692913375"/>
              <w:rPr/>
            </w:pPr>
            <w:r w:rsidDel="00000000" w:rsidR="00000000" w:rsidRPr="00000000">
              <w:rPr>
                <w:rtl w:val="0"/>
              </w:rPr>
              <w:t xml:space="preserve">Médio</w:t>
            </w:r>
          </w:p>
        </w:tc>
        <w:tc>
          <w:tcPr/>
          <w:p w:rsidR="00000000" w:rsidDel="00000000" w:rsidP="00000000" w:rsidRDefault="00000000" w:rsidRPr="00000000" w14:paraId="000000B1">
            <w:pPr>
              <w:ind w:firstLine="283.46456692913375"/>
              <w:rPr/>
            </w:pPr>
            <w:r w:rsidDel="00000000" w:rsidR="00000000" w:rsidRPr="00000000">
              <w:rPr>
                <w:rtl w:val="0"/>
              </w:rPr>
              <w:t xml:space="preserve">14.603</w:t>
            </w:r>
          </w:p>
        </w:tc>
        <w:tc>
          <w:tcPr/>
          <w:p w:rsidR="00000000" w:rsidDel="00000000" w:rsidP="00000000" w:rsidRDefault="00000000" w:rsidRPr="00000000" w14:paraId="000000B2">
            <w:pPr>
              <w:ind w:firstLine="283.46456692913375"/>
              <w:rPr/>
            </w:pPr>
            <w:r w:rsidDel="00000000" w:rsidR="00000000" w:rsidRPr="00000000">
              <w:rPr>
                <w:rtl w:val="0"/>
              </w:rPr>
              <w:t xml:space="preserve">2,45</w:t>
            </w:r>
          </w:p>
        </w:tc>
        <w:tc>
          <w:tcPr/>
          <w:p w:rsidR="00000000" w:rsidDel="00000000" w:rsidP="00000000" w:rsidRDefault="00000000" w:rsidRPr="00000000" w14:paraId="000000B3">
            <w:pPr>
              <w:ind w:firstLine="283.46456692913375"/>
              <w:rPr/>
            </w:pPr>
            <w:r w:rsidDel="00000000" w:rsidR="00000000" w:rsidRPr="00000000">
              <w:rPr>
                <w:rtl w:val="0"/>
              </w:rPr>
              <w:t xml:space="preserve">0,024</w:t>
            </w:r>
          </w:p>
        </w:tc>
        <w:tc>
          <w:tcPr/>
          <w:p w:rsidR="00000000" w:rsidDel="00000000" w:rsidP="00000000" w:rsidRDefault="00000000" w:rsidRPr="00000000" w14:paraId="000000B4">
            <w:pPr>
              <w:ind w:firstLine="283.46456692913375"/>
              <w:rPr/>
            </w:pPr>
            <w:r w:rsidDel="00000000" w:rsidR="00000000" w:rsidRPr="00000000">
              <w:rPr>
                <w:rtl w:val="0"/>
              </w:rPr>
              <w:t xml:space="preserve">10,19</w:t>
            </w:r>
          </w:p>
        </w:tc>
      </w:tr>
      <w:tr>
        <w:trPr>
          <w:cantSplit w:val="0"/>
          <w:tblHeader w:val="0"/>
        </w:trPr>
        <w:tc>
          <w:tcPr/>
          <w:p w:rsidR="00000000" w:rsidDel="00000000" w:rsidP="00000000" w:rsidRDefault="00000000" w:rsidRPr="00000000" w14:paraId="000000B5">
            <w:pPr>
              <w:ind w:firstLine="283.46456692913375"/>
              <w:rPr/>
            </w:pPr>
            <w:r w:rsidDel="00000000" w:rsidR="00000000" w:rsidRPr="00000000">
              <w:rPr>
                <w:rtl w:val="0"/>
              </w:rPr>
              <w:t xml:space="preserve">Grande</w:t>
            </w:r>
          </w:p>
        </w:tc>
        <w:tc>
          <w:tcPr/>
          <w:p w:rsidR="00000000" w:rsidDel="00000000" w:rsidP="00000000" w:rsidRDefault="00000000" w:rsidRPr="00000000" w14:paraId="000000B6">
            <w:pPr>
              <w:ind w:firstLine="283.46456692913375"/>
              <w:rPr/>
            </w:pPr>
            <w:r w:rsidDel="00000000" w:rsidR="00000000" w:rsidRPr="00000000">
              <w:rPr>
                <w:rtl w:val="0"/>
              </w:rPr>
              <w:t xml:space="preserve">33.156</w:t>
            </w:r>
          </w:p>
        </w:tc>
        <w:tc>
          <w:tcPr/>
          <w:p w:rsidR="00000000" w:rsidDel="00000000" w:rsidP="00000000" w:rsidRDefault="00000000" w:rsidRPr="00000000" w14:paraId="000000B7">
            <w:pPr>
              <w:ind w:firstLine="283.46456692913375"/>
              <w:rPr/>
            </w:pPr>
            <w:r w:rsidDel="00000000" w:rsidR="00000000" w:rsidRPr="00000000">
              <w:rPr>
                <w:rtl w:val="0"/>
              </w:rPr>
              <w:t xml:space="preserve">5,67</w:t>
            </w:r>
          </w:p>
        </w:tc>
        <w:tc>
          <w:tcPr/>
          <w:p w:rsidR="00000000" w:rsidDel="00000000" w:rsidP="00000000" w:rsidRDefault="00000000" w:rsidRPr="00000000" w14:paraId="000000B8">
            <w:pPr>
              <w:ind w:firstLine="283.46456692913375"/>
              <w:rPr/>
            </w:pPr>
            <w:r w:rsidDel="00000000" w:rsidR="00000000" w:rsidRPr="00000000">
              <w:rPr>
                <w:rtl w:val="0"/>
              </w:rPr>
              <w:t xml:space="preserve">0,004</w:t>
            </w:r>
          </w:p>
        </w:tc>
        <w:tc>
          <w:tcPr/>
          <w:p w:rsidR="00000000" w:rsidDel="00000000" w:rsidP="00000000" w:rsidRDefault="00000000" w:rsidRPr="00000000" w14:paraId="000000B9">
            <w:pPr>
              <w:ind w:firstLine="283.46456692913375"/>
              <w:rPr/>
            </w:pPr>
            <w:r w:rsidDel="00000000" w:rsidR="00000000" w:rsidRPr="00000000">
              <w:rPr>
                <w:rtl w:val="0"/>
              </w:rPr>
              <w:t xml:space="preserve">10,92</w:t>
            </w:r>
          </w:p>
        </w:tc>
      </w:tr>
    </w:tbl>
    <w:p w:rsidR="00000000" w:rsidDel="00000000" w:rsidP="00000000" w:rsidRDefault="00000000" w:rsidRPr="00000000" w14:paraId="000000BA">
      <w:pPr>
        <w:spacing w:after="80" w:lineRule="auto"/>
        <w:ind w:firstLine="283.46456692913375"/>
        <w:jc w:val="left"/>
        <w:rPr/>
      </w:pPr>
      <w:r w:rsidDel="00000000" w:rsidR="00000000" w:rsidRPr="00000000">
        <w:rPr>
          <w:rtl w:val="0"/>
        </w:rPr>
      </w:r>
    </w:p>
    <w:p w:rsidR="00000000" w:rsidDel="00000000" w:rsidP="00000000" w:rsidRDefault="00000000" w:rsidRPr="00000000" w14:paraId="000000BB">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Resumo dos dados da Q2: </w:t>
      </w:r>
      <w:r w:rsidDel="00000000" w:rsidR="00000000" w:rsidRPr="00000000">
        <w:rPr>
          <w:rFonts w:ascii="Arial Unicode MS" w:cs="Arial Unicode MS" w:eastAsia="Arial Unicode MS" w:hAnsi="Arial Unicode MS"/>
          <w:b w:val="0"/>
          <w:bCs w:val="0"/>
          <w:i w:val="0"/>
          <w:iCs w:val="0"/>
          <w:color w:val="000000"/>
          <w:sz w:val="22"/>
          <w:szCs w:val="22"/>
          <w:rtl w:val="0"/>
        </w:rPr>
        <w:t xml:space="preserve">PRs grandes recebem mais comentários no agregado (1,58 → 5,67; cerca de 3,8 vezes; Mann-Whitney p &lt; 0,001) e demoram mais a fechar (3,95h → 12,70h por faixa de LOC). Entretanto, a densidade de discussão cai com o tamanho (0,125 → 0,004 comentários por LOC; Spearman ρ = −0,50 no subconjunto com revisão formal): a revisão de mudanças extensas é proporcionalmente mais superficial.</w:t>
      </w:r>
      <w:r w:rsidDel="00000000" w:rsidR="00000000" w:rsidRPr="00000000">
        <w:rPr>
          <w:rtl w:val="0"/>
        </w:rPr>
      </w:r>
    </w:p>
    <w:p w:rsidR="00000000" w:rsidDel="00000000" w:rsidP="00000000" w:rsidRDefault="00000000" w:rsidRPr="00000000" w14:paraId="000000BC">
      <w:pPr>
        <w:spacing w:after="120" w:lineRule="auto"/>
        <w:ind w:firstLine="283.46456692913375"/>
        <w:jc w:val="left"/>
        <w:rPr/>
      </w:pPr>
      <w:r w:rsidDel="00000000" w:rsidR="00000000" w:rsidRPr="00000000">
        <w:rPr>
          <w:rFonts w:ascii="Arial" w:cs="Arial" w:eastAsia="Arial" w:hAnsi="Arial"/>
          <w:b w:val="1"/>
          <w:bCs w:val="1"/>
          <w:i w:val="0"/>
          <w:iCs w:val="0"/>
          <w:color w:val="000000"/>
          <w:sz w:val="26"/>
          <w:szCs w:val="26"/>
          <w:rtl w:val="0"/>
        </w:rPr>
        <w:t xml:space="preserve">Q3 — Qual a relação do tamanho dos commits com a manutenibilidade do código?</w:t>
      </w:r>
      <w:r w:rsidDel="00000000" w:rsidR="00000000" w:rsidRPr="00000000">
        <w:rPr>
          <w:rtl w:val="0"/>
        </w:rPr>
      </w:r>
    </w:p>
    <w:p w:rsidR="00000000" w:rsidDel="00000000" w:rsidP="00000000" w:rsidRDefault="00000000" w:rsidRPr="00000000" w14:paraId="000000BD">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página de Q3 apresenta a densidade de complexidade (CC/LOC), a taxa de reverts, a taxa de bug fixes e a tabela de indicadores por categoria:</w:t>
      </w:r>
      <w:r w:rsidDel="00000000" w:rsidR="00000000" w:rsidRPr="00000000">
        <w:rPr>
          <w:rtl w:val="0"/>
        </w:rPr>
      </w:r>
    </w:p>
    <w:p>
      <w:pPr>
        <w:jc w:val="center"/>
      </w:pPr>
      <w:r>
        <w:rPr>
          <w:i/>
          <w:sz w:val="20"/>
        </w:rPr>
        <w:t>Figura 4 — Dashboard: Q3 — CC/LOC, taxa de reverts, taxa de bug fixes e tabela resumo.</w:t>
      </w:r>
    </w:p>
    <w:p>
      <w:pPr>
        <w:jc w:val="center"/>
      </w:pPr>
      <w:r>
        <w:drawing>
          <wp:inline>
            <wp:extent cx="5669280" cy="4460755"/>
            <wp:docPr id="4" name="Picture 4"/>
            <wp:cNvGraphicFramePr>
              <a:graphicFrameLocks noChangeAspect="1"/>
            </wp:cNvGraphicFramePr>
            <a:graphic>
              <a:graphicData uri="http://schemas.openxmlformats.org/drawingml/2006/picture">
                <pic:pic>
                  <pic:nvPicPr>
                    <pic:cNvPr id="0" name="fig04_q3_manutenibilidade.png"/>
                    <pic:cNvPicPr/>
                  </pic:nvPicPr>
                  <pic:blipFill>
                    <a:blip r:embed="rId9"/>
                    <a:stretch>
                      <a:fillRect/>
                    </a:stretch>
                  </pic:blipFill>
                  <pic:spPr>
                    <a:xfrm>
                      <a:off x="0" y="0"/>
                      <a:ext cx="5669280" cy="4460755"/>
                    </a:xfrm>
                    <a:prstGeom prst="rect"/>
                  </pic:spPr>
                </pic:pic>
              </a:graphicData>
            </a:graphic>
          </wp:inline>
        </w:drawing>
      </w:r>
    </w:p>
    <w:tbl>
      <w:tblPr>
        <w:tblStyle w:val="Table5"/>
        <w:tblW w:w="10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blHeader w:val="0"/>
        </w:trPr>
        <w:tc>
          <w:tcPr/>
          <w:p w:rsidR="00000000" w:rsidDel="00000000" w:rsidP="00000000" w:rsidRDefault="00000000" w:rsidRPr="00000000" w14:paraId="000000BE">
            <w:pPr>
              <w:ind w:firstLine="283.46456692913375"/>
              <w:rPr/>
            </w:pPr>
            <w:r w:rsidDel="00000000" w:rsidR="00000000" w:rsidRPr="00000000">
              <w:rPr>
                <w:b w:val="1"/>
                <w:bCs w:val="1"/>
                <w:rtl w:val="0"/>
              </w:rPr>
              <w:t xml:space="preserve">Categoria</w:t>
            </w:r>
            <w:r w:rsidDel="00000000" w:rsidR="00000000" w:rsidRPr="00000000">
              <w:rPr>
                <w:rtl w:val="0"/>
              </w:rPr>
            </w:r>
          </w:p>
        </w:tc>
        <w:tc>
          <w:tcPr/>
          <w:p w:rsidR="00000000" w:rsidDel="00000000" w:rsidP="00000000" w:rsidRDefault="00000000" w:rsidRPr="00000000" w14:paraId="000000BF">
            <w:pPr>
              <w:ind w:firstLine="283.46456692913375"/>
              <w:rPr/>
            </w:pPr>
            <w:r w:rsidDel="00000000" w:rsidR="00000000" w:rsidRPr="00000000">
              <w:rPr>
                <w:b w:val="1"/>
                <w:bCs w:val="1"/>
                <w:rtl w:val="0"/>
              </w:rPr>
              <w:t xml:space="preserve">Nº de commits</w:t>
            </w:r>
            <w:r w:rsidDel="00000000" w:rsidR="00000000" w:rsidRPr="00000000">
              <w:rPr>
                <w:rtl w:val="0"/>
              </w:rPr>
            </w:r>
          </w:p>
        </w:tc>
        <w:tc>
          <w:tcPr/>
          <w:p w:rsidR="00000000" w:rsidDel="00000000" w:rsidP="00000000" w:rsidRDefault="00000000" w:rsidRPr="00000000" w14:paraId="000000C0">
            <w:pPr>
              <w:ind w:firstLine="283.46456692913375"/>
              <w:rPr/>
            </w:pPr>
            <w:r w:rsidDel="00000000" w:rsidR="00000000" w:rsidRPr="00000000">
              <w:rPr>
                <w:b w:val="1"/>
                <w:bCs w:val="1"/>
                <w:rtl w:val="0"/>
              </w:rPr>
              <w:t xml:space="preserve">Média LOC</w:t>
            </w:r>
            <w:r w:rsidDel="00000000" w:rsidR="00000000" w:rsidRPr="00000000">
              <w:rPr>
                <w:rtl w:val="0"/>
              </w:rPr>
            </w:r>
          </w:p>
        </w:tc>
        <w:tc>
          <w:tcPr/>
          <w:p w:rsidR="00000000" w:rsidDel="00000000" w:rsidP="00000000" w:rsidRDefault="00000000" w:rsidRPr="00000000" w14:paraId="000000C1">
            <w:pPr>
              <w:ind w:firstLine="283.46456692913375"/>
              <w:rPr/>
            </w:pPr>
            <w:r w:rsidDel="00000000" w:rsidR="00000000" w:rsidRPr="00000000">
              <w:rPr>
                <w:b w:val="1"/>
                <w:bCs w:val="1"/>
                <w:rtl w:val="0"/>
              </w:rPr>
              <w:t xml:space="preserve">CC/LOC</w:t>
            </w:r>
            <w:r w:rsidDel="00000000" w:rsidR="00000000" w:rsidRPr="00000000">
              <w:rPr>
                <w:rtl w:val="0"/>
              </w:rPr>
            </w:r>
          </w:p>
        </w:tc>
        <w:tc>
          <w:tcPr/>
          <w:p w:rsidR="00000000" w:rsidDel="00000000" w:rsidP="00000000" w:rsidRDefault="00000000" w:rsidRPr="00000000" w14:paraId="000000C2">
            <w:pPr>
              <w:ind w:firstLine="283.46456692913375"/>
              <w:rPr/>
            </w:pPr>
            <w:r w:rsidDel="00000000" w:rsidR="00000000" w:rsidRPr="00000000">
              <w:rPr>
                <w:b w:val="1"/>
                <w:bCs w:val="1"/>
                <w:rtl w:val="0"/>
              </w:rPr>
              <w:t xml:space="preserve">Taxa de reverts</w:t>
            </w:r>
            <w:r w:rsidDel="00000000" w:rsidR="00000000" w:rsidRPr="00000000">
              <w:rPr>
                <w:rtl w:val="0"/>
              </w:rPr>
            </w:r>
          </w:p>
        </w:tc>
        <w:tc>
          <w:tcPr/>
          <w:p w:rsidR="00000000" w:rsidDel="00000000" w:rsidP="00000000" w:rsidRDefault="00000000" w:rsidRPr="00000000" w14:paraId="000000C3">
            <w:pPr>
              <w:ind w:firstLine="283.46456692913375"/>
              <w:rPr/>
            </w:pPr>
            <w:r w:rsidDel="00000000" w:rsidR="00000000" w:rsidRPr="00000000">
              <w:rPr>
                <w:b w:val="1"/>
                <w:bCs w:val="1"/>
                <w:rtl w:val="0"/>
              </w:rPr>
              <w:t xml:space="preserve">Taxa de bug fixes</w:t>
            </w:r>
            <w:r w:rsidDel="00000000" w:rsidR="00000000" w:rsidRPr="00000000">
              <w:rPr>
                <w:rtl w:val="0"/>
              </w:rPr>
            </w:r>
          </w:p>
        </w:tc>
      </w:tr>
      <w:tr>
        <w:trPr>
          <w:cantSplit w:val="0"/>
          <w:tblHeader w:val="0"/>
        </w:trPr>
        <w:tc>
          <w:tcPr/>
          <w:p w:rsidR="00000000" w:rsidDel="00000000" w:rsidP="00000000" w:rsidRDefault="00000000" w:rsidRPr="00000000" w14:paraId="000000C4">
            <w:pPr>
              <w:ind w:firstLine="283.46456692913375"/>
              <w:rPr/>
            </w:pPr>
            <w:r w:rsidDel="00000000" w:rsidR="00000000" w:rsidRPr="00000000">
              <w:rPr>
                <w:rtl w:val="0"/>
              </w:rPr>
              <w:t xml:space="preserve">Pequeno</w:t>
            </w:r>
          </w:p>
        </w:tc>
        <w:tc>
          <w:tcPr/>
          <w:p w:rsidR="00000000" w:rsidDel="00000000" w:rsidP="00000000" w:rsidRDefault="00000000" w:rsidRPr="00000000" w14:paraId="000000C5">
            <w:pPr>
              <w:ind w:firstLine="283.46456692913375"/>
              <w:rPr/>
            </w:pPr>
            <w:r w:rsidDel="00000000" w:rsidR="00000000" w:rsidRPr="00000000">
              <w:rPr>
                <w:rtl w:val="0"/>
              </w:rPr>
              <w:t xml:space="preserve">254.663</w:t>
            </w:r>
          </w:p>
        </w:tc>
        <w:tc>
          <w:tcPr/>
          <w:p w:rsidR="00000000" w:rsidDel="00000000" w:rsidP="00000000" w:rsidRDefault="00000000" w:rsidRPr="00000000" w14:paraId="000000C6">
            <w:pPr>
              <w:ind w:firstLine="283.46456692913375"/>
              <w:rPr/>
            </w:pPr>
            <w:r w:rsidDel="00000000" w:rsidR="00000000" w:rsidRPr="00000000">
              <w:rPr>
                <w:rtl w:val="0"/>
              </w:rPr>
              <w:t xml:space="preserve">7,8</w:t>
            </w:r>
          </w:p>
        </w:tc>
        <w:tc>
          <w:tcPr/>
          <w:p w:rsidR="00000000" w:rsidDel="00000000" w:rsidP="00000000" w:rsidRDefault="00000000" w:rsidRPr="00000000" w14:paraId="000000C7">
            <w:pPr>
              <w:ind w:firstLine="283.46456692913375"/>
              <w:rPr/>
            </w:pPr>
            <w:r w:rsidDel="00000000" w:rsidR="00000000" w:rsidRPr="00000000">
              <w:rPr>
                <w:rtl w:val="0"/>
              </w:rPr>
              <w:t xml:space="preserve">1,957</w:t>
            </w:r>
          </w:p>
        </w:tc>
        <w:tc>
          <w:tcPr/>
          <w:p w:rsidR="00000000" w:rsidDel="00000000" w:rsidP="00000000" w:rsidRDefault="00000000" w:rsidRPr="00000000" w14:paraId="000000C8">
            <w:pPr>
              <w:ind w:firstLine="283.46456692913375"/>
              <w:rPr/>
            </w:pPr>
            <w:r w:rsidDel="00000000" w:rsidR="00000000" w:rsidRPr="00000000">
              <w:rPr>
                <w:rtl w:val="0"/>
              </w:rPr>
              <w:t xml:space="preserve">1,26%</w:t>
            </w:r>
          </w:p>
        </w:tc>
        <w:tc>
          <w:tcPr/>
          <w:p w:rsidR="00000000" w:rsidDel="00000000" w:rsidP="00000000" w:rsidRDefault="00000000" w:rsidRPr="00000000" w14:paraId="000000C9">
            <w:pPr>
              <w:ind w:firstLine="283.46456692913375"/>
              <w:rPr/>
            </w:pPr>
            <w:r w:rsidDel="00000000" w:rsidR="00000000" w:rsidRPr="00000000">
              <w:rPr>
                <w:rtl w:val="0"/>
              </w:rPr>
              <w:t xml:space="preserve">36,18%</w:t>
            </w:r>
          </w:p>
        </w:tc>
      </w:tr>
      <w:tr>
        <w:trPr>
          <w:cantSplit w:val="0"/>
          <w:tblHeader w:val="0"/>
        </w:trPr>
        <w:tc>
          <w:tcPr/>
          <w:p w:rsidR="00000000" w:rsidDel="00000000" w:rsidP="00000000" w:rsidRDefault="00000000" w:rsidRPr="00000000" w14:paraId="000000CA">
            <w:pPr>
              <w:ind w:firstLine="283.46456692913375"/>
              <w:rPr/>
            </w:pPr>
            <w:r w:rsidDel="00000000" w:rsidR="00000000" w:rsidRPr="00000000">
              <w:rPr>
                <w:rtl w:val="0"/>
              </w:rPr>
              <w:t xml:space="preserve">Médio</w:t>
            </w:r>
          </w:p>
        </w:tc>
        <w:tc>
          <w:tcPr/>
          <w:p w:rsidR="00000000" w:rsidDel="00000000" w:rsidP="00000000" w:rsidRDefault="00000000" w:rsidRPr="00000000" w14:paraId="000000CB">
            <w:pPr>
              <w:ind w:firstLine="283.46456692913375"/>
              <w:rPr/>
            </w:pPr>
            <w:r w:rsidDel="00000000" w:rsidR="00000000" w:rsidRPr="00000000">
              <w:rPr>
                <w:rtl w:val="0"/>
              </w:rPr>
              <w:t xml:space="preserve">228.527</w:t>
            </w:r>
          </w:p>
        </w:tc>
        <w:tc>
          <w:tcPr/>
          <w:p w:rsidR="00000000" w:rsidDel="00000000" w:rsidP="00000000" w:rsidRDefault="00000000" w:rsidRPr="00000000" w14:paraId="000000CC">
            <w:pPr>
              <w:ind w:firstLine="283.46456692913375"/>
              <w:rPr/>
            </w:pPr>
            <w:r w:rsidDel="00000000" w:rsidR="00000000" w:rsidRPr="00000000">
              <w:rPr>
                <w:rtl w:val="0"/>
              </w:rPr>
              <w:t xml:space="preserve">285,8</w:t>
            </w:r>
          </w:p>
        </w:tc>
        <w:tc>
          <w:tcPr/>
          <w:p w:rsidR="00000000" w:rsidDel="00000000" w:rsidP="00000000" w:rsidRDefault="00000000" w:rsidRPr="00000000" w14:paraId="000000CD">
            <w:pPr>
              <w:ind w:firstLine="283.46456692913375"/>
              <w:rPr/>
            </w:pPr>
            <w:r w:rsidDel="00000000" w:rsidR="00000000" w:rsidRPr="00000000">
              <w:rPr>
                <w:rtl w:val="0"/>
              </w:rPr>
              <w:t xml:space="preserve">0,156</w:t>
            </w:r>
          </w:p>
        </w:tc>
        <w:tc>
          <w:tcPr/>
          <w:p w:rsidR="00000000" w:rsidDel="00000000" w:rsidP="00000000" w:rsidRDefault="00000000" w:rsidRPr="00000000" w14:paraId="000000CE">
            <w:pPr>
              <w:ind w:firstLine="283.46456692913375"/>
              <w:rPr/>
            </w:pPr>
            <w:r w:rsidDel="00000000" w:rsidR="00000000" w:rsidRPr="00000000">
              <w:rPr>
                <w:rtl w:val="0"/>
              </w:rPr>
              <w:t xml:space="preserve">1,99%</w:t>
            </w:r>
          </w:p>
        </w:tc>
        <w:tc>
          <w:tcPr/>
          <w:p w:rsidR="00000000" w:rsidDel="00000000" w:rsidP="00000000" w:rsidRDefault="00000000" w:rsidRPr="00000000" w14:paraId="000000CF">
            <w:pPr>
              <w:ind w:firstLine="283.46456692913375"/>
              <w:rPr/>
            </w:pPr>
            <w:r w:rsidDel="00000000" w:rsidR="00000000" w:rsidRPr="00000000">
              <w:rPr>
                <w:rtl w:val="0"/>
              </w:rPr>
              <w:t xml:space="preserve">35,15%</w:t>
            </w:r>
          </w:p>
        </w:tc>
      </w:tr>
      <w:tr>
        <w:trPr>
          <w:cantSplit w:val="0"/>
          <w:tblHeader w:val="0"/>
        </w:trPr>
        <w:tc>
          <w:tcPr/>
          <w:p w:rsidR="00000000" w:rsidDel="00000000" w:rsidP="00000000" w:rsidRDefault="00000000" w:rsidRPr="00000000" w14:paraId="000000D0">
            <w:pPr>
              <w:ind w:firstLine="283.46456692913375"/>
              <w:rPr/>
            </w:pPr>
            <w:r w:rsidDel="00000000" w:rsidR="00000000" w:rsidRPr="00000000">
              <w:rPr>
                <w:rtl w:val="0"/>
              </w:rPr>
              <w:t xml:space="preserve">Grande</w:t>
            </w:r>
          </w:p>
        </w:tc>
        <w:tc>
          <w:tcPr/>
          <w:p w:rsidR="00000000" w:rsidDel="00000000" w:rsidP="00000000" w:rsidRDefault="00000000" w:rsidRPr="00000000" w14:paraId="000000D1">
            <w:pPr>
              <w:ind w:firstLine="283.46456692913375"/>
              <w:rPr/>
            </w:pPr>
            <w:r w:rsidDel="00000000" w:rsidR="00000000" w:rsidRPr="00000000">
              <w:rPr>
                <w:rtl w:val="0"/>
              </w:rPr>
              <w:t xml:space="preserve">77.477</w:t>
            </w:r>
          </w:p>
        </w:tc>
        <w:tc>
          <w:tcPr/>
          <w:p w:rsidR="00000000" w:rsidDel="00000000" w:rsidP="00000000" w:rsidRDefault="00000000" w:rsidRPr="00000000" w14:paraId="000000D2">
            <w:pPr>
              <w:ind w:firstLine="283.46456692913375"/>
              <w:rPr/>
            </w:pPr>
            <w:r w:rsidDel="00000000" w:rsidR="00000000" w:rsidRPr="00000000">
              <w:rPr>
                <w:rtl w:val="0"/>
              </w:rPr>
              <w:t xml:space="preserve">7.512,4</w:t>
            </w:r>
          </w:p>
        </w:tc>
        <w:tc>
          <w:tcPr/>
          <w:p w:rsidR="00000000" w:rsidDel="00000000" w:rsidP="00000000" w:rsidRDefault="00000000" w:rsidRPr="00000000" w14:paraId="000000D3">
            <w:pPr>
              <w:ind w:firstLine="283.46456692913375"/>
              <w:rPr/>
            </w:pPr>
            <w:r w:rsidDel="00000000" w:rsidR="00000000" w:rsidRPr="00000000">
              <w:rPr>
                <w:rtl w:val="0"/>
              </w:rPr>
              <w:t xml:space="preserve">0,040</w:t>
            </w:r>
          </w:p>
        </w:tc>
        <w:tc>
          <w:tcPr/>
          <w:p w:rsidR="00000000" w:rsidDel="00000000" w:rsidP="00000000" w:rsidRDefault="00000000" w:rsidRPr="00000000" w14:paraId="000000D4">
            <w:pPr>
              <w:ind w:firstLine="283.46456692913375"/>
              <w:rPr/>
            </w:pPr>
            <w:r w:rsidDel="00000000" w:rsidR="00000000" w:rsidRPr="00000000">
              <w:rPr>
                <w:rtl w:val="0"/>
              </w:rPr>
              <w:t xml:space="preserve">3,56%</w:t>
            </w:r>
          </w:p>
        </w:tc>
        <w:tc>
          <w:tcPr/>
          <w:p w:rsidR="00000000" w:rsidDel="00000000" w:rsidP="00000000" w:rsidRDefault="00000000" w:rsidRPr="00000000" w14:paraId="000000D5">
            <w:pPr>
              <w:ind w:firstLine="283.46456692913375"/>
              <w:rPr/>
            </w:pPr>
            <w:r w:rsidDel="00000000" w:rsidR="00000000" w:rsidRPr="00000000">
              <w:rPr>
                <w:rtl w:val="0"/>
              </w:rPr>
              <w:t xml:space="preserve">31,15%</w:t>
            </w:r>
          </w:p>
        </w:tc>
      </w:tr>
    </w:tbl>
    <w:p w:rsidR="00000000" w:rsidDel="00000000" w:rsidP="00000000" w:rsidRDefault="00000000" w:rsidRPr="00000000" w14:paraId="000000D6">
      <w:pPr>
        <w:spacing w:after="80" w:lineRule="auto"/>
        <w:ind w:firstLine="283.46456692913375"/>
        <w:jc w:val="left"/>
        <w:rPr/>
      </w:pPr>
      <w:r w:rsidDel="00000000" w:rsidR="00000000" w:rsidRPr="00000000">
        <w:rPr>
          <w:rtl w:val="0"/>
        </w:rPr>
      </w:r>
    </w:p>
    <w:p w:rsidR="00000000" w:rsidDel="00000000" w:rsidP="00000000" w:rsidRDefault="00000000" w:rsidRPr="00000000" w14:paraId="000000D7">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Resumo dos dados da Q3: </w:t>
      </w:r>
      <w:r w:rsidDel="00000000" w:rsidR="00000000" w:rsidRPr="00000000">
        <w:rPr>
          <w:rFonts w:ascii="Arial Unicode MS" w:cs="Arial Unicode MS" w:eastAsia="Arial Unicode MS" w:hAnsi="Arial Unicode MS"/>
          <w:b w:val="0"/>
          <w:bCs w:val="0"/>
          <w:i w:val="0"/>
          <w:iCs w:val="0"/>
          <w:color w:val="000000"/>
          <w:sz w:val="22"/>
          <w:szCs w:val="22"/>
          <w:rtl w:val="0"/>
        </w:rPr>
        <w:t xml:space="preserve">quanto maior o commit, menor a densidade lógica (CC/LOC 1,96 → 0,04) e maior a taxa de reverts (1,26% → 3,56%, cerca de 2,8 vezes). A taxa de bug fixes também cai (36,2% → 31,2%), indicando que commits menores favorecem correções atômicas.</w:t>
      </w:r>
      <w:r w:rsidDel="00000000" w:rsidR="00000000" w:rsidRPr="00000000">
        <w:rPr>
          <w:rtl w:val="0"/>
        </w:rPr>
      </w:r>
    </w:p>
    <w:p w:rsidR="00000000" w:rsidDel="00000000" w:rsidP="00000000" w:rsidRDefault="00000000" w:rsidRPr="00000000" w14:paraId="000000D8">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4. Discussão dos Resultados</w:t>
      </w:r>
      <w:r w:rsidDel="00000000" w:rsidR="00000000" w:rsidRPr="00000000">
        <w:rPr>
          <w:rtl w:val="0"/>
        </w:rPr>
      </w:r>
    </w:p>
    <w:p w:rsidR="00000000" w:rsidDel="00000000" w:rsidP="00000000" w:rsidRDefault="00000000" w:rsidRPr="00000000" w14:paraId="000000D9">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Os resultados confirmam que o tamanho das mudanças é um fator de risco consistente para a manutenibilidade. Em todas as três dimensões analisadas, mudanças maiores se associam a desfechos piores: mais bugs introduzidos, revisão proporcionalmente mais rasa e maior taxa de reverts.</w:t>
      </w:r>
      <w:r w:rsidDel="00000000" w:rsidR="00000000" w:rsidRPr="00000000">
        <w:rPr>
          <w:rtl w:val="0"/>
        </w:rPr>
      </w:r>
    </w:p>
    <w:p w:rsidR="00000000" w:rsidDel="00000000" w:rsidP="00000000" w:rsidRDefault="00000000" w:rsidRPr="00000000" w14:paraId="000000DA">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4.1 Confronto com as Questões de Pesquisa</w:t>
      </w:r>
      <w:r w:rsidDel="00000000" w:rsidR="00000000" w:rsidRPr="00000000">
        <w:rPr>
          <w:rtl w:val="0"/>
        </w:rPr>
      </w:r>
    </w:p>
    <w:p w:rsidR="00000000" w:rsidDel="00000000" w:rsidP="00000000" w:rsidRDefault="00000000" w:rsidRPr="00000000" w14:paraId="000000DB">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Q1 – Tamanho do commit × ocorrência de bugs</w:t>
      </w:r>
      <w:r w:rsidDel="00000000" w:rsidR="00000000" w:rsidRPr="00000000">
        <w:rPr>
          <w:rtl w:val="0"/>
        </w:rPr>
      </w:r>
    </w:p>
    <w:p w:rsidR="00000000" w:rsidDel="00000000" w:rsidP="00000000" w:rsidRDefault="00000000" w:rsidRPr="00000000" w14:paraId="000000DC">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taxa de BICs cresce de 0,82% (pequenos) para 6,98% (grandes), com tendência significativa e associação confirmada entre classe e grupo. No nível de projeto, porém, a correlação é fraca. Conclui-se que o efeito é forte no nível de commit e fraco no nível de repositório.</w:t>
      </w:r>
      <w:r w:rsidDel="00000000" w:rsidR="00000000" w:rsidRPr="00000000">
        <w:rPr>
          <w:rtl w:val="0"/>
        </w:rPr>
      </w:r>
    </w:p>
    <w:p w:rsidR="00000000" w:rsidDel="00000000" w:rsidP="00000000" w:rsidRDefault="00000000" w:rsidRPr="00000000" w14:paraId="000000DD">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Q2 – Tamanho do PR × complexidade da revisão</w:t>
      </w:r>
      <w:r w:rsidDel="00000000" w:rsidR="00000000" w:rsidRPr="00000000">
        <w:rPr>
          <w:rtl w:val="0"/>
        </w:rPr>
      </w:r>
    </w:p>
    <w:p w:rsidR="00000000" w:rsidDel="00000000" w:rsidP="00000000" w:rsidRDefault="00000000" w:rsidRPr="00000000" w14:paraId="000000DE">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PRs maiores demandam mais esforço absoluto (mais comentários e mais tempo até o fechamento), mas recebem revisão proporcionalmente menos densa por linha. O volume de interação não equivale a uma revisão mais profunda.</w:t>
      </w:r>
      <w:r w:rsidDel="00000000" w:rsidR="00000000" w:rsidRPr="00000000">
        <w:rPr>
          <w:rtl w:val="0"/>
        </w:rPr>
      </w:r>
    </w:p>
    <w:p w:rsidR="00000000" w:rsidDel="00000000" w:rsidP="00000000" w:rsidRDefault="00000000" w:rsidRPr="00000000" w14:paraId="000000DF">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Q3 – Tamanho do commit × manutenibilidade</w:t>
      </w:r>
      <w:r w:rsidDel="00000000" w:rsidR="00000000" w:rsidRPr="00000000">
        <w:rPr>
          <w:rtl w:val="0"/>
        </w:rPr>
      </w:r>
    </w:p>
    <w:p w:rsidR="00000000" w:rsidDel="00000000" w:rsidP="00000000" w:rsidRDefault="00000000" w:rsidRPr="00000000" w14:paraId="000000E0">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Commits maiores apresentam menor densidade lógica, maior taxa de reverts e menor proporção de bug fixes, evidenciando pior manutenibilidade. Commits menores favorecem correções atômicas e um ciclo de manutenção mais ágil.</w:t>
      </w:r>
      <w:r w:rsidDel="00000000" w:rsidR="00000000" w:rsidRPr="00000000">
        <w:rPr>
          <w:rtl w:val="0"/>
        </w:rPr>
      </w:r>
    </w:p>
    <w:p w:rsidR="00000000" w:rsidDel="00000000" w:rsidP="00000000" w:rsidRDefault="00000000" w:rsidRPr="00000000" w14:paraId="000000E1">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4.2 Insights</w:t>
      </w:r>
      <w:r w:rsidDel="00000000" w:rsidR="00000000" w:rsidRPr="00000000">
        <w:rPr>
          <w:rtl w:val="0"/>
        </w:rPr>
      </w:r>
    </w:p>
    <w:p w:rsidR="00000000" w:rsidDel="00000000" w:rsidP="00000000" w:rsidRDefault="00000000" w:rsidRPr="00000000" w14:paraId="000000E2">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análise permite extrair alguns pontos importantes:</w:t>
      </w:r>
      <w:r w:rsidDel="00000000" w:rsidR="00000000" w:rsidRPr="00000000">
        <w:rPr>
          <w:rtl w:val="0"/>
        </w:rPr>
      </w:r>
    </w:p>
    <w:p w:rsidR="00000000" w:rsidDel="00000000" w:rsidP="00000000" w:rsidRDefault="00000000" w:rsidRPr="00000000" w14:paraId="000000E3">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Tamanho como risco. </w:t>
      </w:r>
      <w:r w:rsidDel="00000000" w:rsidR="00000000" w:rsidRPr="00000000">
        <w:rPr>
          <w:rFonts w:ascii="Arial" w:cs="Arial" w:eastAsia="Arial" w:hAnsi="Arial"/>
          <w:b w:val="0"/>
          <w:bCs w:val="0"/>
          <w:i w:val="0"/>
          <w:iCs w:val="0"/>
          <w:color w:val="000000"/>
          <w:sz w:val="22"/>
          <w:szCs w:val="22"/>
          <w:rtl w:val="0"/>
        </w:rPr>
        <w:t xml:space="preserve">O tamanho é um fator de risco transversal — afeta bugs, revisão e manutenção simultaneamente.</w:t>
      </w:r>
      <w:r w:rsidDel="00000000" w:rsidR="00000000" w:rsidRPr="00000000">
        <w:rPr>
          <w:rtl w:val="0"/>
        </w:rPr>
      </w:r>
    </w:p>
    <w:p w:rsidR="00000000" w:rsidDel="00000000" w:rsidP="00000000" w:rsidRDefault="00000000" w:rsidRPr="00000000" w14:paraId="000000E4">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Unicode MS" w:cs="Arial Unicode MS" w:eastAsia="Arial Unicode MS" w:hAnsi="Arial Unicode MS"/>
          <w:b w:val="1"/>
          <w:bCs w:val="1"/>
          <w:i w:val="0"/>
          <w:iCs w:val="0"/>
          <w:color w:val="000000"/>
          <w:sz w:val="22"/>
          <w:szCs w:val="22"/>
          <w:rtl w:val="0"/>
        </w:rPr>
        <w:t xml:space="preserve">Volume ≠ profundidade. </w:t>
      </w:r>
      <w:r w:rsidDel="00000000" w:rsidR="00000000" w:rsidRPr="00000000">
        <w:rPr>
          <w:rFonts w:ascii="Arial" w:cs="Arial" w:eastAsia="Arial" w:hAnsi="Arial"/>
          <w:b w:val="0"/>
          <w:bCs w:val="0"/>
          <w:i w:val="0"/>
          <w:iCs w:val="0"/>
          <w:color w:val="000000"/>
          <w:sz w:val="22"/>
          <w:szCs w:val="22"/>
          <w:rtl w:val="0"/>
        </w:rPr>
        <w:t xml:space="preserve">Mais comentários no total não significam revisão mais cuidadosa: a densidade por linha cai à medida que o PR cresce.</w:t>
      </w:r>
      <w:r w:rsidDel="00000000" w:rsidR="00000000" w:rsidRPr="00000000">
        <w:rPr>
          <w:rtl w:val="0"/>
        </w:rPr>
      </w:r>
    </w:p>
    <w:p w:rsidR="00000000" w:rsidDel="00000000" w:rsidP="00000000" w:rsidRDefault="00000000" w:rsidRPr="00000000" w14:paraId="000000E5">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Commits pequenos favorecem a manutenção. </w:t>
      </w:r>
      <w:r w:rsidDel="00000000" w:rsidR="00000000" w:rsidRPr="00000000">
        <w:rPr>
          <w:rFonts w:ascii="Arial" w:cs="Arial" w:eastAsia="Arial" w:hAnsi="Arial"/>
          <w:b w:val="0"/>
          <w:bCs w:val="0"/>
          <w:i w:val="0"/>
          <w:iCs w:val="0"/>
          <w:color w:val="000000"/>
          <w:sz w:val="22"/>
          <w:szCs w:val="22"/>
          <w:rtl w:val="0"/>
        </w:rPr>
        <w:t xml:space="preserve">Alta densidade lógica, mais correções atômicas e menor taxa de reverts reforçam a prática de small, focused commits/PRs.</w:t>
      </w:r>
      <w:r w:rsidDel="00000000" w:rsidR="00000000" w:rsidRPr="00000000">
        <w:rPr>
          <w:rtl w:val="0"/>
        </w:rPr>
      </w:r>
    </w:p>
    <w:p w:rsidR="00000000" w:rsidDel="00000000" w:rsidP="00000000" w:rsidRDefault="00000000" w:rsidRPr="00000000" w14:paraId="000000E6">
      <w:pPr>
        <w:spacing w:after="12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1"/>
          <w:bCs w:val="1"/>
          <w:i w:val="0"/>
          <w:iCs w:val="0"/>
          <w:color w:val="000000"/>
          <w:sz w:val="22"/>
          <w:szCs w:val="22"/>
          <w:rtl w:val="0"/>
        </w:rPr>
        <w:t xml:space="preserve">Valor do BI. </w:t>
      </w:r>
      <w:r w:rsidDel="00000000" w:rsidR="00000000" w:rsidRPr="00000000">
        <w:rPr>
          <w:rFonts w:ascii="Arial" w:cs="Arial" w:eastAsia="Arial" w:hAnsi="Arial"/>
          <w:b w:val="0"/>
          <w:bCs w:val="0"/>
          <w:i w:val="0"/>
          <w:iCs w:val="0"/>
          <w:color w:val="000000"/>
          <w:sz w:val="22"/>
          <w:szCs w:val="22"/>
          <w:rtl w:val="0"/>
        </w:rPr>
        <w:t xml:space="preserve">O dashboard auto-explicativo torna esses padrões imediatamente visíveis para mantenedores, apoiando decisões sobre granularidade das contribuições.</w:t>
      </w:r>
      <w:r w:rsidDel="00000000" w:rsidR="00000000" w:rsidRPr="00000000">
        <w:rPr>
          <w:rtl w:val="0"/>
        </w:rPr>
      </w:r>
    </w:p>
    <w:p w:rsidR="00000000" w:rsidDel="00000000" w:rsidP="00000000" w:rsidRDefault="00000000" w:rsidRPr="00000000" w14:paraId="000000E7">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4.3 Comparações</w:t>
      </w:r>
      <w:r w:rsidDel="00000000" w:rsidR="00000000" w:rsidRPr="00000000">
        <w:rPr>
          <w:rtl w:val="0"/>
        </w:rPr>
      </w:r>
    </w:p>
    <w:p w:rsidR="00000000" w:rsidDel="00000000" w:rsidP="00000000" w:rsidRDefault="00000000" w:rsidRPr="00000000" w14:paraId="000000E8">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Ao comparar as três questões, observa-se uma direção consistente: o aumento do tamanho das mudanças piora os indicadores em todas as dimensões. Q1 e Q3 apresentam efeitos claros e na mesma direção (mais bugs e mais reverts em mudanças grandes), enquanto Q2 mostra um efeito duplo — mais esforço absoluto, porém menor profundidade relativa de revisão. A densidade (CC/LOC em Q3 e comentários/LOC em Q2) é a métrica que mais discrimina as classes, sempre decrescente com o tamanho.</w:t>
      </w:r>
      <w:r w:rsidDel="00000000" w:rsidR="00000000" w:rsidRPr="00000000">
        <w:rPr>
          <w:rtl w:val="0"/>
        </w:rPr>
      </w:r>
    </w:p>
    <w:p w:rsidR="00000000" w:rsidDel="00000000" w:rsidP="00000000" w:rsidRDefault="00000000" w:rsidRPr="00000000" w14:paraId="000000E9">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4.4 Estatísticas</w:t>
      </w:r>
      <w:r w:rsidDel="00000000" w:rsidR="00000000" w:rsidRPr="00000000">
        <w:rPr>
          <w:rtl w:val="0"/>
        </w:rPr>
      </w:r>
    </w:p>
    <w:p w:rsidR="00000000" w:rsidDel="00000000" w:rsidP="00000000" w:rsidRDefault="00000000" w:rsidRPr="00000000" w14:paraId="000000EA">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A síntese estatística por questão de pesquisa é apresentada a seguir:</w:t>
      </w:r>
      <w:r w:rsidDel="00000000" w:rsidR="00000000" w:rsidRPr="00000000">
        <w:rPr>
          <w:rtl w:val="0"/>
        </w:rPr>
      </w:r>
    </w:p>
    <w:p w:rsidR="00000000" w:rsidDel="00000000" w:rsidP="00000000" w:rsidRDefault="00000000" w:rsidRPr="00000000" w14:paraId="000000EB">
      <w:pPr>
        <w:spacing w:after="120" w:lineRule="auto"/>
        <w:ind w:firstLine="283.46456692913375"/>
        <w:jc w:val="left"/>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 Q1: Cochran-Armitage Z = 163,5 (p ≈ 0); χ² = 28.149, Cramér's V = 0,13; Spearman por repositório ρ = 0,10 (p = 0,049); Cliff's δ = 0,48 (LOC de BICs vs. demais).</w:t>
      </w:r>
      <w:r w:rsidDel="00000000" w:rsidR="00000000" w:rsidRPr="00000000">
        <w:rPr>
          <w:rtl w:val="0"/>
        </w:rPr>
      </w:r>
    </w:p>
    <w:p w:rsidR="00000000" w:rsidDel="00000000" w:rsidP="00000000" w:rsidRDefault="00000000" w:rsidRPr="00000000" w14:paraId="000000EC">
      <w:pPr>
        <w:spacing w:after="120" w:lineRule="auto"/>
        <w:ind w:firstLine="283.46456692913375"/>
        <w:jc w:val="left"/>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 Q2: Mann-Whitney significativo (p &lt; 0,001) para comentários; Spearman log(LOC) × comentários/LOC ρ = −0,50 (S3); tempo até fechamento ~3,2× entre os extremos.</w:t>
      </w:r>
      <w:r w:rsidDel="00000000" w:rsidR="00000000" w:rsidRPr="00000000">
        <w:rPr>
          <w:rtl w:val="0"/>
        </w:rPr>
      </w:r>
    </w:p>
    <w:p w:rsidR="00000000" w:rsidDel="00000000" w:rsidP="00000000" w:rsidRDefault="00000000" w:rsidRPr="00000000" w14:paraId="000000ED">
      <w:pPr>
        <w:spacing w:after="120" w:lineRule="auto"/>
        <w:ind w:firstLine="283.46456692913375"/>
        <w:jc w:val="left"/>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 Q3: densidade CC/LOC 1,96 → 0,04; taxa de reverts 1,26% → 3,56% (~2,8×); bug fixes 36,2% → 31,2%.</w:t>
      </w:r>
      <w:r w:rsidDel="00000000" w:rsidR="00000000" w:rsidRPr="00000000">
        <w:rPr>
          <w:rtl w:val="0"/>
        </w:rPr>
      </w:r>
    </w:p>
    <w:p w:rsidR="00000000" w:rsidDel="00000000" w:rsidP="00000000" w:rsidRDefault="00000000" w:rsidRPr="00000000" w14:paraId="000000EE">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Em todos os casos, dado o tamanho elevado das amostras, privilegiou-se a interpretação da magnitude do efeito, não apenas do p-valor.</w:t>
      </w:r>
      <w:r w:rsidDel="00000000" w:rsidR="00000000" w:rsidRPr="00000000">
        <w:rPr>
          <w:rtl w:val="0"/>
        </w:rPr>
      </w:r>
    </w:p>
    <w:p w:rsidR="00000000" w:rsidDel="00000000" w:rsidP="00000000" w:rsidRDefault="00000000" w:rsidRPr="00000000" w14:paraId="000000EF">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4.5 Respostas das Hipóteses</w:t>
      </w:r>
      <w:r w:rsidDel="00000000" w:rsidR="00000000" w:rsidRPr="00000000">
        <w:rPr>
          <w:rtl w:val="0"/>
        </w:rPr>
      </w:r>
    </w:p>
    <w:p w:rsidR="00000000" w:rsidDel="00000000" w:rsidP="00000000" w:rsidRDefault="00000000" w:rsidRPr="00000000" w14:paraId="000000F0">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H1 – Commits maiores introduzem mais bugs: Parcialmente confirmada. </w:t>
      </w:r>
      <w:r w:rsidDel="00000000" w:rsidR="00000000" w:rsidRPr="00000000">
        <w:rPr>
          <w:rFonts w:ascii="Arial" w:cs="Arial" w:eastAsia="Arial" w:hAnsi="Arial"/>
          <w:b w:val="0"/>
          <w:bCs w:val="0"/>
          <w:i w:val="0"/>
          <w:iCs w:val="0"/>
          <w:color w:val="000000"/>
          <w:sz w:val="22"/>
          <w:szCs w:val="22"/>
          <w:rtl w:val="0"/>
        </w:rPr>
        <w:t xml:space="preserve">Forte no nível de commit (taxa de BICs ~8,5× maior nos grandes), mas fraca no nível de projeto (ρ = 0,10).</w:t>
      </w:r>
      <w:r w:rsidDel="00000000" w:rsidR="00000000" w:rsidRPr="00000000">
        <w:rPr>
          <w:rtl w:val="0"/>
        </w:rPr>
      </w:r>
    </w:p>
    <w:p w:rsidR="00000000" w:rsidDel="00000000" w:rsidP="00000000" w:rsidRDefault="00000000" w:rsidRPr="00000000" w14:paraId="000000F1">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H2 – PRs maiores tornam a revisão mais complexa: Parcialmente confirmada. </w:t>
      </w:r>
      <w:r w:rsidDel="00000000" w:rsidR="00000000" w:rsidRPr="00000000">
        <w:rPr>
          <w:rFonts w:ascii="Arial" w:cs="Arial" w:eastAsia="Arial" w:hAnsi="Arial"/>
          <w:b w:val="0"/>
          <w:bCs w:val="0"/>
          <w:i w:val="0"/>
          <w:iCs w:val="0"/>
          <w:color w:val="000000"/>
          <w:sz w:val="22"/>
          <w:szCs w:val="22"/>
          <w:rtl w:val="0"/>
        </w:rPr>
        <w:t xml:space="preserve">Vale para volume de comentários e tempo de ciclo, mas não como revisão mais profunda por linha (densidade cai).</w:t>
      </w:r>
      <w:r w:rsidDel="00000000" w:rsidR="00000000" w:rsidRPr="00000000">
        <w:rPr>
          <w:rtl w:val="0"/>
        </w:rPr>
      </w:r>
    </w:p>
    <w:p w:rsidR="00000000" w:rsidDel="00000000" w:rsidP="00000000" w:rsidRDefault="00000000" w:rsidRPr="00000000" w14:paraId="000000F2">
      <w:pPr>
        <w:spacing w:after="120" w:lineRule="auto"/>
        <w:ind w:firstLine="283.46456692913375"/>
        <w:jc w:val="left"/>
        <w:rPr/>
      </w:pPr>
      <w:r w:rsidDel="00000000" w:rsidR="00000000" w:rsidRPr="00000000">
        <w:rPr>
          <w:rFonts w:ascii="Arial" w:cs="Arial" w:eastAsia="Arial" w:hAnsi="Arial"/>
          <w:b w:val="1"/>
          <w:bCs w:val="1"/>
          <w:i w:val="0"/>
          <w:iCs w:val="0"/>
          <w:color w:val="000000"/>
          <w:sz w:val="22"/>
          <w:szCs w:val="22"/>
          <w:rtl w:val="0"/>
        </w:rPr>
        <w:t xml:space="preserve">H3 – Commits maiores prejudicam a manutenibilidade: Confirmada. </w:t>
      </w:r>
      <w:r w:rsidDel="00000000" w:rsidR="00000000" w:rsidRPr="00000000">
        <w:rPr>
          <w:rFonts w:ascii="Arial" w:cs="Arial" w:eastAsia="Arial" w:hAnsi="Arial"/>
          <w:b w:val="0"/>
          <w:bCs w:val="0"/>
          <w:i w:val="0"/>
          <w:iCs w:val="0"/>
          <w:color w:val="000000"/>
          <w:sz w:val="22"/>
          <w:szCs w:val="22"/>
          <w:rtl w:val="0"/>
        </w:rPr>
        <w:t xml:space="preserve">Maior taxa de reverts, menor densidade lógica e menor proporção de bug fixes nos commits grandes.</w:t>
      </w:r>
      <w:r w:rsidDel="00000000" w:rsidR="00000000" w:rsidRPr="00000000">
        <w:rPr>
          <w:rtl w:val="0"/>
        </w:rPr>
      </w:r>
    </w:p>
    <w:p w:rsidR="00000000" w:rsidDel="00000000" w:rsidP="00000000" w:rsidRDefault="00000000" w:rsidRPr="00000000" w14:paraId="000000F3">
      <w:pPr>
        <w:spacing w:after="160" w:lineRule="auto"/>
        <w:ind w:firstLine="283.46456692913375"/>
        <w:jc w:val="left"/>
        <w:rPr/>
      </w:pPr>
      <w:r w:rsidDel="00000000" w:rsidR="00000000" w:rsidRPr="00000000">
        <w:rPr>
          <w:rFonts w:ascii="Arial" w:cs="Arial" w:eastAsia="Arial" w:hAnsi="Arial"/>
          <w:b w:val="0"/>
          <w:bCs w:val="0"/>
          <w:i w:val="0"/>
          <w:iCs w:val="0"/>
          <w:color w:val="000000"/>
          <w:sz w:val="40"/>
          <w:szCs w:val="40"/>
          <w:rtl w:val="0"/>
        </w:rPr>
        <w:t xml:space="preserve">5. Conclusão</w:t>
      </w:r>
      <w:r w:rsidDel="00000000" w:rsidR="00000000" w:rsidRPr="00000000">
        <w:rPr>
          <w:rtl w:val="0"/>
        </w:rPr>
      </w:r>
    </w:p>
    <w:p w:rsidR="00000000" w:rsidDel="00000000" w:rsidP="00000000" w:rsidRDefault="00000000" w:rsidRPr="00000000" w14:paraId="000000F4">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Este trabalho teve como objetivo apresentar, por meio de uma ferramenta de BI, os resultados do estudo sobre o impacto do tamanho dos commits na manutenibilidade de sistemas de software em Python. O dashboard construído no Google Looker Studio organizou a caracterização do dataset e as três questões de pesquisa em um painel auto-explicativo, com medidas de tendência central adequadas e padronização visual por classe de tamanho.</w:t>
      </w:r>
      <w:r w:rsidDel="00000000" w:rsidR="00000000" w:rsidRPr="00000000">
        <w:rPr>
          <w:rtl w:val="0"/>
        </w:rPr>
      </w:r>
    </w:p>
    <w:p w:rsidR="00000000" w:rsidDel="00000000" w:rsidP="00000000" w:rsidRDefault="00000000" w:rsidRPr="00000000" w14:paraId="000000F5">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Os resultados indicam que mudanças menores e mais focadas estão associadas a menor introdução de defeitos, a revisões proporcionalmente mais efetivas e a maior manutenibilidade do software. Commits e PRs grandes, por outro lado, concentram mais bugs, recebem revisão relativamente mais superficial e apresentam maior taxa de reversão.</w:t>
      </w:r>
      <w:r w:rsidDel="00000000" w:rsidR="00000000" w:rsidRPr="00000000">
        <w:rPr>
          <w:rtl w:val="0"/>
        </w:rPr>
      </w:r>
    </w:p>
    <w:p w:rsidR="00000000" w:rsidDel="00000000" w:rsidP="00000000" w:rsidRDefault="00000000" w:rsidRPr="00000000" w14:paraId="000000F6">
      <w:pPr>
        <w:spacing w:after="120" w:lineRule="auto"/>
        <w:ind w:firstLine="283.46456692913375"/>
        <w:jc w:val="both"/>
        <w:rPr/>
      </w:pPr>
      <w:r w:rsidDel="00000000" w:rsidR="00000000" w:rsidRPr="00000000">
        <w:rPr>
          <w:rFonts w:ascii="Arial" w:cs="Arial" w:eastAsia="Arial" w:hAnsi="Arial"/>
          <w:b w:val="0"/>
          <w:bCs w:val="0"/>
          <w:i w:val="0"/>
          <w:iCs w:val="0"/>
          <w:color w:val="000000"/>
          <w:sz w:val="22"/>
          <w:szCs w:val="22"/>
          <w:rtl w:val="0"/>
        </w:rPr>
        <w:t xml:space="preserve">Como trabalhos futuros, sugere-se ampliar o conjunto de métricas de manutenibilidade, incluir outras linguagens além de Python e refinar as heurísticas de identificação de BICs, reverts e bug fixes, reduzindo possíveis ruídos. Este estudo contribui ao evidenciar, de forma visual e empírica, que a granularidade das contribuições é um fator relevante para a qualidade e a manutenção de projetos open source.</w:t>
      </w:r>
      <w:r w:rsidDel="00000000" w:rsidR="00000000" w:rsidRPr="00000000">
        <w:rPr>
          <w:rtl w:val="0"/>
        </w:rPr>
      </w:r>
    </w:p>
    <w:p w:rsidR="00000000" w:rsidDel="00000000" w:rsidP="00000000" w:rsidRDefault="00000000" w:rsidRPr="00000000" w14:paraId="000000F7">
      <w:pPr>
        <w:spacing w:after="120" w:lineRule="auto"/>
        <w:ind w:firstLine="283.46456692913375"/>
        <w:jc w:val="left"/>
        <w:rPr/>
      </w:pPr>
      <w:r w:rsidDel="00000000" w:rsidR="00000000" w:rsidRPr="00000000">
        <w:rPr>
          <w:rFonts w:ascii="Arial" w:cs="Arial" w:eastAsia="Arial" w:hAnsi="Arial"/>
          <w:b w:val="0"/>
          <w:bCs w:val="0"/>
          <w:i w:val="0"/>
          <w:iCs w:val="0"/>
          <w:color w:val="000000"/>
          <w:sz w:val="32"/>
          <w:szCs w:val="32"/>
          <w:rtl w:val="0"/>
        </w:rPr>
        <w:t xml:space="preserve">Referências</w:t>
      </w:r>
      <w:r w:rsidDel="00000000" w:rsidR="00000000" w:rsidRPr="00000000">
        <w:rPr>
          <w:rtl w:val="0"/>
        </w:rPr>
      </w:r>
    </w:p>
    <w:p w:rsidR="00000000" w:rsidDel="00000000" w:rsidP="00000000" w:rsidRDefault="00000000" w:rsidRPr="00000000" w14:paraId="000000F8">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ARAFAT, O.; RIEHLE, D. The Commit Size Distribution of Open Source Software. HICSS, 2009.</w:t>
      </w:r>
      <w:r w:rsidDel="00000000" w:rsidR="00000000" w:rsidRPr="00000000">
        <w:rPr>
          <w:rtl w:val="0"/>
        </w:rPr>
      </w:r>
    </w:p>
    <w:p w:rsidR="00000000" w:rsidDel="00000000" w:rsidP="00000000" w:rsidRDefault="00000000" w:rsidRPr="00000000" w14:paraId="000000F9">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DA COSTA, D. A. et al. A Framework for Evaluating the Results of the SZZ Approach. IEEE TSE, v. 43, n. 7, 2017.</w:t>
      </w:r>
      <w:r w:rsidDel="00000000" w:rsidR="00000000" w:rsidRPr="00000000">
        <w:rPr>
          <w:rtl w:val="0"/>
        </w:rPr>
      </w:r>
    </w:p>
    <w:p w:rsidR="00000000" w:rsidDel="00000000" w:rsidP="00000000" w:rsidRDefault="00000000" w:rsidRPr="00000000" w14:paraId="000000FA">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GOUSIOS, G.; STOREY, M.-A.; BACCHELLI, A. Work Practices and Challenges in Pull-Based Development. ICSE, 2016.</w:t>
      </w:r>
      <w:r w:rsidDel="00000000" w:rsidR="00000000" w:rsidRPr="00000000">
        <w:rPr>
          <w:rtl w:val="0"/>
        </w:rPr>
      </w:r>
    </w:p>
    <w:p w:rsidR="00000000" w:rsidDel="00000000" w:rsidP="00000000" w:rsidRDefault="00000000" w:rsidRPr="00000000" w14:paraId="000000FB">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HATTORI, L. P.; LANZA, M. On the Nature of Commits. ASEW, 2008.</w:t>
      </w:r>
      <w:r w:rsidDel="00000000" w:rsidR="00000000" w:rsidRPr="00000000">
        <w:rPr>
          <w:rtl w:val="0"/>
        </w:rPr>
      </w:r>
    </w:p>
    <w:p w:rsidR="00000000" w:rsidDel="00000000" w:rsidP="00000000" w:rsidRDefault="00000000" w:rsidRPr="00000000" w14:paraId="000000FC">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MUNAIAH, N. et al. Curating GitHub for Engineered Software Projects. EMSE, v. 22, n. 6, 2017.</w:t>
      </w:r>
      <w:r w:rsidDel="00000000" w:rsidR="00000000" w:rsidRPr="00000000">
        <w:rPr>
          <w:rtl w:val="0"/>
        </w:rPr>
      </w:r>
    </w:p>
    <w:p w:rsidR="00000000" w:rsidDel="00000000" w:rsidP="00000000" w:rsidRDefault="00000000" w:rsidRPr="00000000" w14:paraId="000000FD">
      <w:pPr>
        <w:spacing w:after="40" w:lineRule="auto"/>
        <w:ind w:firstLine="283.46456692913375"/>
        <w:jc w:val="left"/>
        <w:rPr/>
      </w:pPr>
      <w:r w:rsidDel="00000000" w:rsidR="00000000" w:rsidRPr="00000000">
        <w:rPr>
          <w:rFonts w:ascii="Arial" w:cs="Arial" w:eastAsia="Arial" w:hAnsi="Arial"/>
          <w:b w:val="0"/>
          <w:bCs w:val="0"/>
          <w:i w:val="0"/>
          <w:iCs w:val="0"/>
          <w:color w:val="000000"/>
          <w:sz w:val="22"/>
          <w:szCs w:val="22"/>
          <w:rtl w:val="0"/>
        </w:rPr>
        <w:t xml:space="preserve">ŚLIWERSKI, J.; ZIMMERMANN, T.; ZELLER, A. When Do Changes Induce Fixes? MSR, 2005.</w:t>
      </w:r>
      <w:r w:rsidDel="00000000" w:rsidR="00000000" w:rsidRPr="00000000">
        <w:rPr>
          <w:rtl w:val="0"/>
        </w:rPr>
      </w:r>
    </w:p>
    <w:sectPr>
      <w:pgSz w:h="15840" w:w="12240" w:orient="portrait"/>
      <w:pgMar w:bottom="1525" w:top="1405" w:left="1430" w:right="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