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62" w:rsidRDefault="00C6568E" w:rsidP="00383F62">
      <w:pPr>
        <w:jc w:val="both"/>
        <w:rPr>
          <w:rFonts w:ascii="Tahoma" w:hAnsi="Tahoma" w:cs="Tahoma"/>
          <w:bCs/>
          <w:sz w:val="22"/>
          <w:szCs w:val="22"/>
          <w:u w:val="single"/>
        </w:rPr>
      </w:pPr>
      <w:r>
        <w:rPr>
          <w:rFonts w:ascii="Tahoma" w:hAnsi="Tahoma" w:cs="Tahoma"/>
          <w:bCs/>
          <w:sz w:val="22"/>
          <w:szCs w:val="22"/>
          <w:u w:val="single"/>
        </w:rPr>
        <w:t xml:space="preserve">Email </w:t>
      </w:r>
      <w:r w:rsidR="005D4E13">
        <w:rPr>
          <w:rFonts w:ascii="Tahoma" w:hAnsi="Tahoma" w:cs="Tahoma"/>
          <w:bCs/>
          <w:sz w:val="22"/>
          <w:szCs w:val="22"/>
          <w:u w:val="single"/>
        </w:rPr>
        <w:t>QA &amp; Testing Process</w:t>
      </w:r>
    </w:p>
    <w:p w:rsidR="007934C3" w:rsidRPr="00161CB3" w:rsidRDefault="002B1DE4" w:rsidP="00383F62">
      <w:pPr>
        <w:jc w:val="both"/>
        <w:rPr>
          <w:rFonts w:ascii="Tahoma" w:hAnsi="Tahoma" w:cs="Tahoma"/>
          <w:bCs/>
          <w:sz w:val="22"/>
          <w:szCs w:val="22"/>
          <w:u w:val="single"/>
        </w:rPr>
      </w:pPr>
      <w:r w:rsidRPr="00161CB3">
        <w:rPr>
          <w:rFonts w:ascii="Tahoma" w:hAnsi="Tahoma" w:cs="Tahoma"/>
          <w:bCs/>
          <w:sz w:val="22"/>
          <w:szCs w:val="22"/>
          <w:u w:val="single"/>
        </w:rPr>
        <w:t xml:space="preserve">Supporting internal notes- </w:t>
      </w:r>
      <w:r w:rsidR="00383F62" w:rsidRPr="00161CB3">
        <w:rPr>
          <w:rFonts w:ascii="Tahoma" w:hAnsi="Tahoma" w:cs="Tahoma"/>
          <w:bCs/>
          <w:sz w:val="22"/>
          <w:szCs w:val="22"/>
          <w:u w:val="single"/>
        </w:rPr>
        <w:t>outlining process changes</w:t>
      </w:r>
    </w:p>
    <w:p w:rsidR="00906B63" w:rsidRDefault="00906B63" w:rsidP="00383F62">
      <w:pPr>
        <w:jc w:val="both"/>
        <w:rPr>
          <w:rFonts w:ascii="Tahoma" w:hAnsi="Tahoma" w:cs="Tahoma"/>
          <w:bCs/>
          <w:i/>
          <w:sz w:val="22"/>
          <w:szCs w:val="22"/>
          <w:u w:val="single"/>
        </w:rPr>
      </w:pPr>
    </w:p>
    <w:p w:rsidR="00787DDC" w:rsidRDefault="00787DDC" w:rsidP="00383F62">
      <w:pPr>
        <w:jc w:val="both"/>
        <w:rPr>
          <w:rFonts w:ascii="Tahoma" w:hAnsi="Tahoma" w:cs="Tahoma"/>
          <w:bCs/>
          <w:i/>
          <w:sz w:val="22"/>
          <w:szCs w:val="22"/>
          <w:u w:val="single"/>
        </w:rPr>
      </w:pPr>
    </w:p>
    <w:p w:rsidR="00920A2A" w:rsidRDefault="00920A2A" w:rsidP="00383F62">
      <w:pPr>
        <w:jc w:val="both"/>
        <w:rPr>
          <w:rFonts w:ascii="Tahoma" w:hAnsi="Tahoma" w:cs="Tahoma"/>
          <w:bCs/>
          <w:i/>
          <w:sz w:val="22"/>
          <w:szCs w:val="22"/>
          <w:u w:val="single"/>
        </w:rPr>
      </w:pPr>
      <w:r>
        <w:rPr>
          <w:rFonts w:ascii="Tahoma" w:hAnsi="Tahoma" w:cs="Tahoma"/>
          <w:bCs/>
          <w:i/>
          <w:sz w:val="22"/>
          <w:szCs w:val="22"/>
          <w:u w:val="single"/>
        </w:rPr>
        <w:t>Process</w:t>
      </w:r>
    </w:p>
    <w:p w:rsidR="00906B63" w:rsidRDefault="00906B63" w:rsidP="00906B63">
      <w:pPr>
        <w:rPr>
          <w:rFonts w:ascii="Tahoma" w:hAnsi="Tahoma" w:cs="Tahoma"/>
          <w:bCs/>
          <w:iCs/>
          <w:sz w:val="22"/>
          <w:szCs w:val="22"/>
        </w:rPr>
      </w:pPr>
    </w:p>
    <w:p w:rsidR="00906B63" w:rsidRDefault="00906B63" w:rsidP="00906B6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Our Standard Testing Approach to </w:t>
      </w:r>
      <w:r w:rsidR="007C1FAB">
        <w:rPr>
          <w:rFonts w:ascii="Tahoma" w:hAnsi="Tahoma" w:cs="Tahoma"/>
          <w:bCs/>
          <w:iCs/>
          <w:sz w:val="22"/>
          <w:szCs w:val="22"/>
        </w:rPr>
        <w:t xml:space="preserve">help with quality assuring </w:t>
      </w:r>
      <w:r>
        <w:rPr>
          <w:rFonts w:ascii="Tahoma" w:hAnsi="Tahoma" w:cs="Tahoma"/>
          <w:bCs/>
          <w:iCs/>
          <w:sz w:val="22"/>
          <w:szCs w:val="22"/>
        </w:rPr>
        <w:t>campaign</w:t>
      </w:r>
      <w:r w:rsidR="007C1FAB">
        <w:rPr>
          <w:rFonts w:ascii="Tahoma" w:hAnsi="Tahoma" w:cs="Tahoma"/>
          <w:bCs/>
          <w:iCs/>
          <w:sz w:val="22"/>
          <w:szCs w:val="22"/>
        </w:rPr>
        <w:t>s</w:t>
      </w:r>
      <w:r>
        <w:rPr>
          <w:rFonts w:ascii="Tahoma" w:hAnsi="Tahoma" w:cs="Tahoma"/>
          <w:bCs/>
          <w:iCs/>
          <w:sz w:val="22"/>
          <w:szCs w:val="22"/>
        </w:rPr>
        <w:t xml:space="preserve"> is as follows;</w:t>
      </w:r>
    </w:p>
    <w:p w:rsidR="00906B63" w:rsidRDefault="00906B63" w:rsidP="00906B6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All emails</w:t>
      </w:r>
      <w:r w:rsidR="00787DDC">
        <w:rPr>
          <w:rFonts w:ascii="Tahoma" w:hAnsi="Tahoma" w:cs="Tahoma"/>
          <w:bCs/>
          <w:iCs/>
          <w:sz w:val="22"/>
          <w:szCs w:val="22"/>
        </w:rPr>
        <w:t xml:space="preserve"> tested in live email accounts/</w:t>
      </w:r>
      <w:r>
        <w:rPr>
          <w:rFonts w:ascii="Tahoma" w:hAnsi="Tahoma" w:cs="Tahoma"/>
          <w:bCs/>
          <w:iCs/>
          <w:sz w:val="22"/>
          <w:szCs w:val="22"/>
        </w:rPr>
        <w:t>environments</w:t>
      </w:r>
      <w:r w:rsidR="00F501DE">
        <w:rPr>
          <w:rFonts w:ascii="Tahoma" w:hAnsi="Tahoma" w:cs="Tahoma"/>
          <w:bCs/>
          <w:iCs/>
          <w:sz w:val="22"/>
          <w:szCs w:val="22"/>
        </w:rPr>
        <w:t xml:space="preserve"> by</w:t>
      </w:r>
      <w:r>
        <w:rPr>
          <w:rFonts w:ascii="Tahoma" w:hAnsi="Tahoma" w:cs="Tahoma"/>
          <w:bCs/>
          <w:iCs/>
          <w:sz w:val="22"/>
          <w:szCs w:val="22"/>
        </w:rPr>
        <w:t xml:space="preserve"> quality assurance team</w:t>
      </w:r>
      <w:r w:rsidR="00BD497B">
        <w:rPr>
          <w:rFonts w:ascii="Tahoma" w:hAnsi="Tahoma" w:cs="Tahoma"/>
          <w:bCs/>
          <w:iCs/>
          <w:sz w:val="22"/>
          <w:szCs w:val="22"/>
        </w:rPr>
        <w:t>.</w:t>
      </w:r>
    </w:p>
    <w:p w:rsidR="00906B63" w:rsidRDefault="00906B63" w:rsidP="00906B6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For high volume/version campaigns </w:t>
      </w:r>
      <w:r w:rsidR="00BD497B">
        <w:rPr>
          <w:rFonts w:ascii="Tahoma" w:hAnsi="Tahoma" w:cs="Tahoma"/>
          <w:bCs/>
          <w:iCs/>
          <w:sz w:val="22"/>
          <w:szCs w:val="22"/>
        </w:rPr>
        <w:t xml:space="preserve">(10 plus versions) to help execute </w:t>
      </w:r>
      <w:r>
        <w:rPr>
          <w:rFonts w:ascii="Tahoma" w:hAnsi="Tahoma" w:cs="Tahoma"/>
          <w:bCs/>
          <w:iCs/>
          <w:sz w:val="22"/>
          <w:szCs w:val="22"/>
        </w:rPr>
        <w:t>the pr</w:t>
      </w:r>
      <w:r w:rsidR="007C1FAB">
        <w:rPr>
          <w:rFonts w:ascii="Tahoma" w:hAnsi="Tahoma" w:cs="Tahoma"/>
          <w:bCs/>
          <w:iCs/>
          <w:sz w:val="22"/>
          <w:szCs w:val="22"/>
        </w:rPr>
        <w:t xml:space="preserve">ocess we will use Litmus </w:t>
      </w:r>
      <w:r>
        <w:rPr>
          <w:rFonts w:ascii="Tahoma" w:hAnsi="Tahoma" w:cs="Tahoma"/>
          <w:bCs/>
          <w:iCs/>
          <w:sz w:val="22"/>
          <w:szCs w:val="22"/>
        </w:rPr>
        <w:t>to view the rendering of campaigns</w:t>
      </w:r>
      <w:r w:rsidR="00BD497B">
        <w:rPr>
          <w:rFonts w:ascii="Tahoma" w:hAnsi="Tahoma" w:cs="Tahoma"/>
          <w:bCs/>
          <w:iCs/>
          <w:sz w:val="22"/>
          <w:szCs w:val="22"/>
        </w:rPr>
        <w:t>.</w:t>
      </w:r>
    </w:p>
    <w:p w:rsidR="00906B63" w:rsidRDefault="00906B63" w:rsidP="00906B6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Quality Assurance </w:t>
      </w:r>
      <w:r w:rsidR="00676DCE">
        <w:rPr>
          <w:rFonts w:ascii="Tahoma" w:hAnsi="Tahoma" w:cs="Tahoma"/>
          <w:bCs/>
          <w:iCs/>
          <w:sz w:val="22"/>
          <w:szCs w:val="22"/>
        </w:rPr>
        <w:t xml:space="preserve">checklists (specific to each client) </w:t>
      </w:r>
      <w:r>
        <w:rPr>
          <w:rFonts w:ascii="Tahoma" w:hAnsi="Tahoma" w:cs="Tahoma"/>
          <w:bCs/>
          <w:iCs/>
          <w:sz w:val="22"/>
          <w:szCs w:val="22"/>
        </w:rPr>
        <w:t>used for all campaign</w:t>
      </w:r>
      <w:r w:rsidR="008D36AE">
        <w:rPr>
          <w:rFonts w:ascii="Tahoma" w:hAnsi="Tahoma" w:cs="Tahoma"/>
          <w:bCs/>
          <w:iCs/>
          <w:sz w:val="22"/>
          <w:szCs w:val="22"/>
        </w:rPr>
        <w:t>s.</w:t>
      </w:r>
    </w:p>
    <w:p w:rsidR="00906B63" w:rsidRDefault="00906B63" w:rsidP="00906B6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A Quality Assurance report for each campaign is </w:t>
      </w:r>
      <w:r w:rsidR="00BD497B">
        <w:rPr>
          <w:rFonts w:ascii="Tahoma" w:hAnsi="Tahoma" w:cs="Tahoma"/>
          <w:bCs/>
          <w:iCs/>
          <w:sz w:val="22"/>
          <w:szCs w:val="22"/>
        </w:rPr>
        <w:t xml:space="preserve">sent internally to the Campaign </w:t>
      </w:r>
      <w:r w:rsidR="007C1FAB">
        <w:rPr>
          <w:rFonts w:ascii="Tahoma" w:hAnsi="Tahoma" w:cs="Tahoma"/>
          <w:bCs/>
          <w:iCs/>
          <w:sz w:val="22"/>
          <w:szCs w:val="22"/>
        </w:rPr>
        <w:t>Manager/Campaign Executive, copying in the client team distribution list</w:t>
      </w:r>
      <w:r w:rsidR="00BD497B">
        <w:rPr>
          <w:rFonts w:ascii="Tahoma" w:hAnsi="Tahoma" w:cs="Tahoma"/>
          <w:bCs/>
          <w:iCs/>
          <w:sz w:val="22"/>
          <w:szCs w:val="22"/>
        </w:rPr>
        <w:t>.</w:t>
      </w:r>
    </w:p>
    <w:p w:rsidR="00906B63" w:rsidRDefault="00906B63" w:rsidP="00F501DE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issues we spot regarding 3</w:t>
      </w:r>
      <w:r w:rsidRPr="00853870">
        <w:rPr>
          <w:rFonts w:ascii="Tahoma" w:hAnsi="Tahoma" w:cs="Tahoma"/>
          <w:bCs/>
          <w:iCs/>
          <w:sz w:val="22"/>
          <w:szCs w:val="22"/>
          <w:vertAlign w:val="superscript"/>
        </w:rPr>
        <w:t>rd</w:t>
      </w:r>
      <w:r>
        <w:rPr>
          <w:rFonts w:ascii="Tahoma" w:hAnsi="Tahoma" w:cs="Tahoma"/>
          <w:bCs/>
          <w:iCs/>
          <w:sz w:val="22"/>
          <w:szCs w:val="22"/>
        </w:rPr>
        <w:t xml:space="preserve"> party assets will be highlighted</w:t>
      </w:r>
      <w:r w:rsidR="00BD497B">
        <w:rPr>
          <w:rFonts w:ascii="Tahoma" w:hAnsi="Tahoma" w:cs="Tahoma"/>
          <w:bCs/>
          <w:iCs/>
          <w:sz w:val="22"/>
          <w:szCs w:val="22"/>
        </w:rPr>
        <w:t>.</w:t>
      </w:r>
    </w:p>
    <w:p w:rsidR="008D36AE" w:rsidRPr="00714365" w:rsidRDefault="008D36AE" w:rsidP="00714365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Please always allow at least 30 minutes for each campaign test.</w:t>
      </w:r>
      <w:r w:rsidR="00714365">
        <w:rPr>
          <w:rFonts w:ascii="Tahoma" w:hAnsi="Tahoma" w:cs="Tahoma"/>
          <w:bCs/>
          <w:iCs/>
          <w:sz w:val="22"/>
          <w:szCs w:val="22"/>
        </w:rPr>
        <w:t xml:space="preserve"> </w:t>
      </w:r>
      <w:r w:rsidRPr="00714365">
        <w:rPr>
          <w:rFonts w:ascii="Tahoma" w:hAnsi="Tahoma" w:cs="Tahoma"/>
          <w:bCs/>
          <w:iCs/>
          <w:sz w:val="22"/>
          <w:szCs w:val="22"/>
        </w:rPr>
        <w:t>Please also take into cons</w:t>
      </w:r>
      <w:r w:rsidR="00714365" w:rsidRPr="00714365">
        <w:rPr>
          <w:rFonts w:ascii="Tahoma" w:hAnsi="Tahoma" w:cs="Tahoma"/>
          <w:bCs/>
          <w:iCs/>
          <w:sz w:val="22"/>
          <w:szCs w:val="22"/>
        </w:rPr>
        <w:t>ideration when dual briefing deployment and testing that testing task out time will need to be 30 minutes after deployment task</w:t>
      </w:r>
      <w:r w:rsidR="00714365">
        <w:rPr>
          <w:rFonts w:ascii="Tahoma" w:hAnsi="Tahoma" w:cs="Tahoma"/>
          <w:bCs/>
          <w:iCs/>
          <w:sz w:val="22"/>
          <w:szCs w:val="22"/>
        </w:rPr>
        <w:t>.</w:t>
      </w:r>
    </w:p>
    <w:p w:rsidR="00676DCE" w:rsidRDefault="00676DCE" w:rsidP="00676DCE">
      <w:pPr>
        <w:rPr>
          <w:rFonts w:ascii="Tahoma" w:hAnsi="Tahoma" w:cs="Tahoma"/>
          <w:bCs/>
          <w:iCs/>
          <w:sz w:val="22"/>
          <w:szCs w:val="22"/>
        </w:rPr>
      </w:pPr>
    </w:p>
    <w:p w:rsidR="00E13556" w:rsidRDefault="00E13556" w:rsidP="00E13556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Standard Testing Environments</w:t>
      </w:r>
      <w:r w:rsidR="00C6568E">
        <w:rPr>
          <w:rFonts w:ascii="Tahoma" w:hAnsi="Tahoma" w:cs="Tahoma"/>
          <w:bCs/>
          <w:iCs/>
          <w:sz w:val="22"/>
          <w:szCs w:val="22"/>
        </w:rPr>
        <w:t xml:space="preserve"> applied to emails</w:t>
      </w:r>
    </w:p>
    <w:tbl>
      <w:tblPr>
        <w:tblpPr w:leftFromText="180" w:rightFromText="180" w:vertAnchor="text" w:tblpY="1"/>
        <w:tblOverlap w:val="never"/>
        <w:tblW w:w="63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1716"/>
        <w:gridCol w:w="1985"/>
        <w:gridCol w:w="2694"/>
      </w:tblGrid>
      <w:tr w:rsidR="00E13556" w:rsidTr="00072A14">
        <w:tc>
          <w:tcPr>
            <w:tcW w:w="1716" w:type="dxa"/>
            <w:shd w:val="pct10" w:color="auto" w:fill="auto"/>
            <w:vAlign w:val="center"/>
            <w:hideMark/>
          </w:tcPr>
          <w:p w:rsidR="00E13556" w:rsidRDefault="00E13556" w:rsidP="00072A14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Web-based email clients</w:t>
            </w:r>
          </w:p>
        </w:tc>
        <w:tc>
          <w:tcPr>
            <w:tcW w:w="1985" w:type="dxa"/>
            <w:shd w:val="pct10" w:color="auto" w:fill="auto"/>
            <w:vAlign w:val="center"/>
            <w:hideMark/>
          </w:tcPr>
          <w:p w:rsidR="00E13556" w:rsidRDefault="00E13556" w:rsidP="00072A14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Browsers</w:t>
            </w:r>
          </w:p>
        </w:tc>
        <w:tc>
          <w:tcPr>
            <w:tcW w:w="2694" w:type="dxa"/>
            <w:shd w:val="pct10" w:color="auto" w:fill="auto"/>
            <w:vAlign w:val="center"/>
            <w:hideMark/>
          </w:tcPr>
          <w:p w:rsidR="00E13556" w:rsidRDefault="00E13556" w:rsidP="00072A14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 xml:space="preserve">Other </w:t>
            </w: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AOL Mail</w:t>
            </w: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Firefox </w:t>
            </w:r>
          </w:p>
          <w:p w:rsidR="00E13556" w:rsidRPr="004B4D28" w:rsidRDefault="00E13556" w:rsidP="00072A14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(latest version)</w:t>
            </w:r>
          </w:p>
        </w:tc>
        <w:tc>
          <w:tcPr>
            <w:tcW w:w="2694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Lotus Notes 8/8.5   </w:t>
            </w:r>
            <w:r w:rsidRP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Gmail</w:t>
            </w: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IE7</w:t>
            </w:r>
          </w:p>
        </w:tc>
        <w:tc>
          <w:tcPr>
            <w:tcW w:w="2694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2003       </w:t>
            </w:r>
            <w:r>
              <w:rPr>
                <w:rFonts w:ascii="Tahoma" w:hAnsi="Tahoma" w:cs="Tahoma"/>
                <w:color w:val="000000"/>
                <w:lang w:eastAsia="en-GB"/>
              </w:rPr>
              <w:t>(D</w:t>
            </w:r>
            <w:r w:rsidRPr="0074314B">
              <w:rPr>
                <w:rFonts w:ascii="Tahoma" w:hAnsi="Tahoma" w:cs="Tahoma"/>
                <w:color w:val="000000"/>
                <w:lang w:eastAsia="en-GB"/>
              </w:rPr>
              <w:t>esktop PC)</w:t>
            </w:r>
          </w:p>
        </w:tc>
      </w:tr>
      <w:tr w:rsidR="00E13556" w:rsidTr="00072A14">
        <w:trPr>
          <w:trHeight w:val="1064"/>
        </w:trPr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Hotmail </w:t>
            </w:r>
            <w:r w:rsidRPr="002F261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(Windows Live/Hotmail same specifications)</w:t>
            </w: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IE8</w:t>
            </w:r>
          </w:p>
        </w:tc>
        <w:tc>
          <w:tcPr>
            <w:tcW w:w="2694" w:type="dxa"/>
            <w:noWrap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2007/2010 </w:t>
            </w:r>
            <w:r w:rsidRPr="00D57ED5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(2007/2010 same specifications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. Desktop PC</w:t>
            </w:r>
            <w:r w:rsidRPr="00D57ED5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Yahoo!</w:t>
            </w: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IE9</w:t>
            </w:r>
          </w:p>
        </w:tc>
        <w:tc>
          <w:tcPr>
            <w:tcW w:w="2694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XP          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</w:t>
            </w:r>
            <w:r w:rsidRP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Litmus)</w:t>
            </w: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Chrome</w:t>
            </w:r>
          </w:p>
          <w:p w:rsidR="00E13556" w:rsidRPr="004B4D28" w:rsidRDefault="00E13556" w:rsidP="00072A14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(latest version)</w:t>
            </w:r>
          </w:p>
        </w:tc>
        <w:tc>
          <w:tcPr>
            <w:tcW w:w="2694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Thunderbird </w:t>
            </w:r>
          </w:p>
          <w:p w:rsidR="00E13556" w:rsidRPr="004B4D28" w:rsidRDefault="00E13556" w:rsidP="00072A14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</w:t>
            </w: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atest version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in Litmus</w:t>
            </w: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E13556" w:rsidTr="00072A14">
        <w:trPr>
          <w:trHeight w:val="607"/>
        </w:trPr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E13556" w:rsidRPr="00781628" w:rsidRDefault="00E13556" w:rsidP="00072A14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Apple Mail 4</w:t>
            </w:r>
          </w:p>
          <w:p w:rsidR="00E13556" w:rsidRPr="00115650" w:rsidRDefault="00E13556" w:rsidP="00072A14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115650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  <w:tr w:rsidR="00E13556" w:rsidTr="00072A14">
        <w:trPr>
          <w:trHeight w:val="607"/>
        </w:trPr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E13556" w:rsidRPr="00781628" w:rsidRDefault="00E13556" w:rsidP="00072A14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Apple Mail 5</w:t>
            </w:r>
          </w:p>
          <w:p w:rsidR="00E13556" w:rsidRPr="00115650" w:rsidRDefault="00E13556" w:rsidP="00072A14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115650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  <w:tr w:rsidR="00E13556" w:rsidTr="00072A14">
        <w:trPr>
          <w:trHeight w:val="607"/>
        </w:trPr>
        <w:tc>
          <w:tcPr>
            <w:tcW w:w="1716" w:type="dxa"/>
            <w:tcBorders>
              <w:bottom w:val="single" w:sz="4" w:space="0" w:color="808080"/>
            </w:tcBorders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tcBorders>
              <w:bottom w:val="single" w:sz="4" w:space="0" w:color="808080"/>
            </w:tcBorders>
            <w:hideMark/>
          </w:tcPr>
          <w:p w:rsidR="00E13556" w:rsidRPr="00781628" w:rsidRDefault="00E13556" w:rsidP="00072A14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tcBorders>
              <w:bottom w:val="single" w:sz="4" w:space="0" w:color="808080"/>
            </w:tcBorders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E13556" w:rsidTr="00072A14">
        <w:tc>
          <w:tcPr>
            <w:tcW w:w="1716" w:type="dxa"/>
            <w:shd w:val="pct10" w:color="auto" w:fill="auto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shd w:val="pct10" w:color="auto" w:fill="auto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shd w:val="pct10" w:color="auto" w:fill="auto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E13556" w:rsidTr="00072A14">
        <w:tc>
          <w:tcPr>
            <w:tcW w:w="1716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E13556" w:rsidRDefault="00E13556" w:rsidP="00072A14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E13556" w:rsidRDefault="00E13556" w:rsidP="00E13556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br w:type="textWrapping" w:clear="all"/>
      </w:r>
    </w:p>
    <w:p w:rsidR="00E13556" w:rsidRDefault="00E13556" w:rsidP="00E13556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t xml:space="preserve">Please note: </w:t>
      </w:r>
    </w:p>
    <w:p w:rsidR="00E13556" w:rsidRPr="00D66495" w:rsidRDefault="00E13556" w:rsidP="00E13556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t>Other platforms can be included on request</w:t>
      </w:r>
    </w:p>
    <w:p w:rsidR="00E13556" w:rsidRDefault="00E1355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C65C36" w:rsidRPr="00497996" w:rsidRDefault="00C65C36" w:rsidP="00E13556">
      <w:pPr>
        <w:rPr>
          <w:rFonts w:ascii="Tahoma" w:hAnsi="Tahoma" w:cs="Tahoma"/>
          <w:b/>
          <w:bCs/>
          <w:iCs/>
          <w:sz w:val="22"/>
          <w:szCs w:val="22"/>
          <w:u w:val="single"/>
        </w:rPr>
      </w:pPr>
      <w:r w:rsidRPr="00497996">
        <w:rPr>
          <w:rFonts w:ascii="Tahoma" w:hAnsi="Tahoma" w:cs="Tahoma"/>
          <w:b/>
          <w:bCs/>
          <w:iCs/>
          <w:sz w:val="22"/>
          <w:szCs w:val="22"/>
          <w:u w:val="single"/>
        </w:rPr>
        <w:lastRenderedPageBreak/>
        <w:t>Mobile</w:t>
      </w:r>
    </w:p>
    <w:p w:rsidR="00C65C36" w:rsidRDefault="00C65C36" w:rsidP="00E13556">
      <w:pPr>
        <w:rPr>
          <w:rFonts w:ascii="Tahoma" w:hAnsi="Tahoma" w:cs="Tahoma"/>
          <w:bCs/>
          <w:iCs/>
          <w:sz w:val="22"/>
          <w:szCs w:val="22"/>
        </w:rPr>
      </w:pPr>
    </w:p>
    <w:p w:rsidR="00E13556" w:rsidRDefault="00E13556" w:rsidP="00E13556">
      <w:pPr>
        <w:rPr>
          <w:rFonts w:ascii="Helvetica" w:hAnsi="Helvetica" w:cs="Helvetica"/>
          <w:color w:val="444444"/>
          <w:sz w:val="24"/>
          <w:szCs w:val="24"/>
          <w:lang w:val="en-GB" w:eastAsia="en-GB"/>
        </w:rPr>
      </w:pPr>
      <w:r>
        <w:rPr>
          <w:rFonts w:ascii="Tahoma" w:hAnsi="Tahoma" w:cs="Tahoma"/>
          <w:bCs/>
          <w:iCs/>
          <w:sz w:val="22"/>
          <w:szCs w:val="22"/>
        </w:rPr>
        <w:t>We will check as standard the below mobiles/devices and operating systems</w:t>
      </w:r>
      <w:r w:rsidR="00C6568E">
        <w:rPr>
          <w:rFonts w:ascii="Tahoma" w:hAnsi="Tahoma" w:cs="Tahoma"/>
          <w:bCs/>
          <w:iCs/>
          <w:sz w:val="22"/>
          <w:szCs w:val="22"/>
        </w:rPr>
        <w:t xml:space="preserve"> upon request</w:t>
      </w:r>
      <w:r>
        <w:rPr>
          <w:rFonts w:ascii="Tahoma" w:hAnsi="Tahoma" w:cs="Tahoma"/>
          <w:bCs/>
          <w:iCs/>
          <w:sz w:val="22"/>
          <w:szCs w:val="22"/>
        </w:rPr>
        <w:t>;</w:t>
      </w:r>
    </w:p>
    <w:p w:rsidR="00E13556" w:rsidRPr="00807834" w:rsidRDefault="00E13556" w:rsidP="00E13556">
      <w:pPr>
        <w:rPr>
          <w:rFonts w:ascii="Tahoma" w:hAnsi="Tahoma" w:cs="Tahoma"/>
          <w:bCs/>
          <w:iCs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479"/>
        <w:gridCol w:w="734"/>
      </w:tblGrid>
      <w:tr w:rsidR="00E13556" w:rsidTr="00072A14">
        <w:trPr>
          <w:trHeight w:val="430"/>
        </w:trPr>
        <w:tc>
          <w:tcPr>
            <w:tcW w:w="0" w:type="auto"/>
            <w:vAlign w:val="center"/>
          </w:tcPr>
          <w:p w:rsidR="00E13556" w:rsidRPr="00807834" w:rsidRDefault="00E13556" w:rsidP="00072A14">
            <w:pPr>
              <w:spacing w:before="100" w:beforeAutospacing="1" w:after="100" w:afterAutospacing="1" w:line="407" w:lineRule="atLeast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Apple iP</w:t>
            </w: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hone</w:t>
            </w:r>
          </w:p>
        </w:tc>
        <w:tc>
          <w:tcPr>
            <w:tcW w:w="0" w:type="auto"/>
            <w:vAlign w:val="center"/>
          </w:tcPr>
          <w:p w:rsidR="00E13556" w:rsidRPr="00807834" w:rsidRDefault="00E13556" w:rsidP="00072A14">
            <w:pPr>
              <w:spacing w:before="100" w:beforeAutospacing="1" w:after="100" w:afterAutospacing="1" w:line="407" w:lineRule="atLeast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iOS 5</w:t>
            </w:r>
          </w:p>
        </w:tc>
      </w:tr>
      <w:tr w:rsidR="00E13556" w:rsidRPr="00807834" w:rsidTr="00072A14">
        <w:trPr>
          <w:trHeight w:val="430"/>
        </w:trPr>
        <w:tc>
          <w:tcPr>
            <w:tcW w:w="0" w:type="auto"/>
          </w:tcPr>
          <w:p w:rsidR="00E13556" w:rsidRPr="00807834" w:rsidRDefault="00E13556" w:rsidP="00072A14">
            <w:pPr>
              <w:spacing w:before="100" w:beforeAutospacing="1" w:after="100" w:afterAutospacing="1" w:line="407" w:lineRule="atLeast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Apple iP</w:t>
            </w: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ad</w:t>
            </w:r>
          </w:p>
        </w:tc>
        <w:tc>
          <w:tcPr>
            <w:tcW w:w="0" w:type="auto"/>
          </w:tcPr>
          <w:p w:rsidR="00E13556" w:rsidRPr="00807834" w:rsidRDefault="00E13556" w:rsidP="00072A14">
            <w:pPr>
              <w:spacing w:before="100" w:beforeAutospacing="1" w:after="100" w:afterAutospacing="1" w:line="407" w:lineRule="atLeast"/>
              <w:jc w:val="center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iOS 5</w:t>
            </w:r>
          </w:p>
        </w:tc>
      </w:tr>
    </w:tbl>
    <w:p w:rsidR="00E13556" w:rsidRDefault="00E13556" w:rsidP="00E13556">
      <w:pPr>
        <w:rPr>
          <w:rFonts w:ascii="Helvetica" w:hAnsi="Helvetica" w:cs="Helvetica"/>
          <w:color w:val="444444"/>
          <w:sz w:val="24"/>
          <w:szCs w:val="24"/>
          <w:lang w:val="en-GB" w:eastAsia="en-GB"/>
        </w:rPr>
      </w:pPr>
    </w:p>
    <w:p w:rsidR="00C65C36" w:rsidRPr="00C65C36" w:rsidRDefault="00E13556" w:rsidP="00676DCE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t>Please note: Other mobile devices can be included on request</w:t>
      </w:r>
    </w:p>
    <w:p w:rsidR="00C65C36" w:rsidRPr="00C65C36" w:rsidRDefault="00C65C36" w:rsidP="00676DCE">
      <w:pPr>
        <w:rPr>
          <w:rFonts w:ascii="Tahoma" w:hAnsi="Tahoma" w:cs="Tahoma"/>
          <w:bCs/>
          <w:iCs/>
          <w:sz w:val="22"/>
          <w:szCs w:val="22"/>
          <w:u w:val="single"/>
        </w:rPr>
      </w:pPr>
    </w:p>
    <w:p w:rsidR="00E13556" w:rsidRPr="00C65C36" w:rsidRDefault="00B30506" w:rsidP="00676DCE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C65C36">
        <w:rPr>
          <w:rFonts w:ascii="Tahoma" w:hAnsi="Tahoma" w:cs="Tahoma"/>
          <w:bCs/>
          <w:iCs/>
          <w:sz w:val="22"/>
          <w:szCs w:val="22"/>
          <w:u w:val="single"/>
        </w:rPr>
        <w:t>Please also note that we are looking to include android device going forward.</w:t>
      </w:r>
    </w:p>
    <w:p w:rsidR="00C65C36" w:rsidRPr="00C65C36" w:rsidRDefault="00C65C36" w:rsidP="00676DCE">
      <w:pPr>
        <w:rPr>
          <w:rFonts w:ascii="Tahoma" w:hAnsi="Tahoma" w:cs="Tahoma"/>
          <w:bCs/>
          <w:iCs/>
          <w:sz w:val="22"/>
          <w:szCs w:val="22"/>
          <w:u w:val="single"/>
        </w:rPr>
      </w:pPr>
    </w:p>
    <w:p w:rsidR="00C65C36" w:rsidRPr="00C65C36" w:rsidRDefault="00C65C36" w:rsidP="00676DCE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C65C36">
        <w:rPr>
          <w:rFonts w:ascii="Tahoma" w:hAnsi="Tahoma" w:cs="Tahoma"/>
          <w:b/>
          <w:bCs/>
          <w:iCs/>
          <w:sz w:val="22"/>
          <w:szCs w:val="22"/>
          <w:u w:val="single"/>
        </w:rPr>
        <w:t>Important:</w:t>
      </w:r>
      <w:r w:rsidRPr="00C65C36">
        <w:rPr>
          <w:rFonts w:ascii="Tahoma" w:hAnsi="Tahoma" w:cs="Tahoma"/>
          <w:bCs/>
          <w:iCs/>
          <w:sz w:val="22"/>
          <w:szCs w:val="22"/>
          <w:u w:val="single"/>
        </w:rPr>
        <w:t xml:space="preserve"> If</w:t>
      </w:r>
      <w:r w:rsidR="00C6568E">
        <w:rPr>
          <w:rFonts w:ascii="Tahoma" w:hAnsi="Tahoma" w:cs="Tahoma"/>
          <w:bCs/>
          <w:iCs/>
          <w:sz w:val="22"/>
          <w:szCs w:val="22"/>
          <w:u w:val="single"/>
        </w:rPr>
        <w:t xml:space="preserve"> you require mobile testing then</w:t>
      </w:r>
      <w:r w:rsidRPr="00C65C36">
        <w:rPr>
          <w:rFonts w:ascii="Tahoma" w:hAnsi="Tahoma" w:cs="Tahoma"/>
          <w:bCs/>
          <w:iCs/>
          <w:sz w:val="22"/>
          <w:szCs w:val="22"/>
          <w:u w:val="single"/>
        </w:rPr>
        <w:t xml:space="preserve"> this is a request to the QA Team</w:t>
      </w:r>
      <w:r w:rsidR="00C6568E">
        <w:rPr>
          <w:rFonts w:ascii="Tahoma" w:hAnsi="Tahoma" w:cs="Tahoma"/>
          <w:bCs/>
          <w:iCs/>
          <w:sz w:val="22"/>
          <w:szCs w:val="22"/>
          <w:u w:val="single"/>
        </w:rPr>
        <w:t>. Request mobile t</w:t>
      </w:r>
      <w:r w:rsidRPr="00C65C36">
        <w:rPr>
          <w:rFonts w:ascii="Tahoma" w:hAnsi="Tahoma" w:cs="Tahoma"/>
          <w:bCs/>
          <w:iCs/>
          <w:sz w:val="22"/>
          <w:szCs w:val="22"/>
          <w:u w:val="single"/>
        </w:rPr>
        <w:t>est</w:t>
      </w:r>
      <w:r w:rsidR="00C6568E">
        <w:rPr>
          <w:rFonts w:ascii="Tahoma" w:hAnsi="Tahoma" w:cs="Tahoma"/>
          <w:bCs/>
          <w:iCs/>
          <w:sz w:val="22"/>
          <w:szCs w:val="22"/>
          <w:u w:val="single"/>
        </w:rPr>
        <w:t>ing</w:t>
      </w:r>
      <w:r w:rsidRPr="00C65C36">
        <w:rPr>
          <w:rFonts w:ascii="Tahoma" w:hAnsi="Tahoma" w:cs="Tahoma"/>
          <w:bCs/>
          <w:iCs/>
          <w:sz w:val="22"/>
          <w:szCs w:val="22"/>
          <w:u w:val="single"/>
        </w:rPr>
        <w:t xml:space="preserve"> in brief to QA &amp; by adding to Whiteboard ‘Full Test’ plus ‘Mobile Test’</w:t>
      </w:r>
    </w:p>
    <w:p w:rsidR="00676DCE" w:rsidRDefault="00676DCE" w:rsidP="00383F62">
      <w:pPr>
        <w:jc w:val="both"/>
        <w:rPr>
          <w:rFonts w:ascii="Tahoma" w:hAnsi="Tahoma" w:cs="Tahoma"/>
          <w:bCs/>
          <w:sz w:val="22"/>
          <w:szCs w:val="22"/>
          <w:u w:val="single"/>
        </w:rPr>
      </w:pPr>
    </w:p>
    <w:p w:rsidR="00787DDC" w:rsidRPr="00787DDC" w:rsidRDefault="00920A2A" w:rsidP="00676DCE">
      <w:pPr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 w:rsidRPr="00787DDC">
        <w:rPr>
          <w:rFonts w:ascii="Tahoma" w:hAnsi="Tahoma" w:cs="Tahoma"/>
          <w:b/>
          <w:bCs/>
          <w:sz w:val="22"/>
          <w:szCs w:val="22"/>
          <w:u w:val="single"/>
        </w:rPr>
        <w:t xml:space="preserve">Please note the </w:t>
      </w:r>
      <w:r w:rsidR="00676DCE" w:rsidRPr="00787DDC">
        <w:rPr>
          <w:rFonts w:ascii="Tahoma" w:hAnsi="Tahoma" w:cs="Tahoma"/>
          <w:b/>
          <w:bCs/>
          <w:sz w:val="22"/>
          <w:szCs w:val="22"/>
          <w:u w:val="single"/>
        </w:rPr>
        <w:t>following</w:t>
      </w:r>
      <w:r w:rsidR="00787DDC" w:rsidRPr="00787DDC">
        <w:rPr>
          <w:rFonts w:ascii="Tahoma" w:hAnsi="Tahoma" w:cs="Tahoma"/>
          <w:b/>
          <w:bCs/>
          <w:sz w:val="22"/>
          <w:szCs w:val="22"/>
          <w:u w:val="single"/>
        </w:rPr>
        <w:t xml:space="preserve"> (client specifics, general changes);</w:t>
      </w:r>
    </w:p>
    <w:p w:rsidR="00383F62" w:rsidRPr="00906B63" w:rsidRDefault="00383F62" w:rsidP="00383F62">
      <w:pPr>
        <w:jc w:val="both"/>
        <w:rPr>
          <w:rFonts w:ascii="Tahoma" w:hAnsi="Tahoma" w:cs="Tahoma"/>
          <w:bCs/>
          <w:sz w:val="22"/>
          <w:szCs w:val="22"/>
          <w:u w:val="single"/>
        </w:rPr>
      </w:pPr>
    </w:p>
    <w:p w:rsidR="00383F62" w:rsidRPr="00906B63" w:rsidRDefault="00383F62" w:rsidP="00906B63">
      <w:pPr>
        <w:rPr>
          <w:rFonts w:ascii="Tahoma" w:hAnsi="Tahoma" w:cs="Tahoma"/>
          <w:b/>
          <w:sz w:val="22"/>
          <w:szCs w:val="22"/>
          <w:u w:val="single"/>
        </w:rPr>
      </w:pPr>
      <w:r w:rsidRPr="00906B63">
        <w:rPr>
          <w:rFonts w:ascii="Tahoma" w:hAnsi="Tahoma" w:cs="Tahoma"/>
          <w:b/>
          <w:sz w:val="22"/>
          <w:szCs w:val="22"/>
          <w:u w:val="single"/>
        </w:rPr>
        <w:t>Talk Talk</w:t>
      </w:r>
    </w:p>
    <w:p w:rsidR="00383F62" w:rsidRPr="00906B63" w:rsidRDefault="00383F62" w:rsidP="00906B63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906B63">
        <w:rPr>
          <w:rFonts w:ascii="Tahoma" w:hAnsi="Tahoma" w:cs="Tahoma"/>
          <w:sz w:val="22"/>
          <w:szCs w:val="22"/>
        </w:rPr>
        <w:t>We will be running</w:t>
      </w:r>
      <w:r w:rsidR="00906B63">
        <w:rPr>
          <w:rFonts w:ascii="Tahoma" w:hAnsi="Tahoma" w:cs="Tahoma"/>
          <w:sz w:val="22"/>
          <w:szCs w:val="22"/>
        </w:rPr>
        <w:t xml:space="preserve"> only Talk Talk mailings </w:t>
      </w:r>
      <w:r w:rsidRPr="00906B63">
        <w:rPr>
          <w:rFonts w:ascii="Tahoma" w:hAnsi="Tahoma" w:cs="Tahoma"/>
          <w:sz w:val="22"/>
          <w:szCs w:val="22"/>
        </w:rPr>
        <w:t>through this email client</w:t>
      </w:r>
      <w:r w:rsidR="00C6568E">
        <w:rPr>
          <w:rFonts w:ascii="Tahoma" w:hAnsi="Tahoma" w:cs="Tahoma"/>
          <w:sz w:val="22"/>
          <w:szCs w:val="22"/>
        </w:rPr>
        <w:t>;</w:t>
      </w:r>
    </w:p>
    <w:p w:rsidR="00383F62" w:rsidRPr="00906B63" w:rsidRDefault="00E0018B" w:rsidP="00906B63">
      <w:pPr>
        <w:pStyle w:val="ListParagraph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Very low % of usage</w:t>
      </w:r>
      <w:r w:rsidR="00383F62" w:rsidRPr="00906B63">
        <w:rPr>
          <w:rFonts w:ascii="Tahoma" w:hAnsi="Tahoma" w:cs="Tahoma"/>
          <w:sz w:val="22"/>
          <w:szCs w:val="22"/>
        </w:rPr>
        <w:t xml:space="preserve"> based on Tesco grocery NL</w:t>
      </w:r>
      <w:r w:rsidR="00906B63">
        <w:rPr>
          <w:rFonts w:ascii="Tahoma" w:hAnsi="Tahoma" w:cs="Tahoma"/>
          <w:sz w:val="22"/>
          <w:szCs w:val="22"/>
        </w:rPr>
        <w:t xml:space="preserve"> stats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383F62" w:rsidRPr="00906B63" w:rsidRDefault="00383F62" w:rsidP="00906B63">
      <w:pPr>
        <w:pStyle w:val="ListParagraph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906B63">
        <w:rPr>
          <w:rFonts w:ascii="Tahoma" w:hAnsi="Tahoma" w:cs="Tahoma"/>
          <w:sz w:val="22"/>
          <w:szCs w:val="22"/>
        </w:rPr>
        <w:t>Not supported in US &amp; Germany, so not required as a check for Getty &amp; Charles Tyrwhitt</w:t>
      </w:r>
    </w:p>
    <w:p w:rsidR="00383F62" w:rsidRDefault="00383F62" w:rsidP="00383F62">
      <w:pPr>
        <w:pStyle w:val="ListParagraph"/>
        <w:ind w:left="1440"/>
        <w:rPr>
          <w:rFonts w:ascii="Tahoma" w:hAnsi="Tahoma" w:cs="Tahoma"/>
          <w:sz w:val="22"/>
          <w:szCs w:val="22"/>
        </w:rPr>
      </w:pPr>
    </w:p>
    <w:p w:rsidR="00676DCE" w:rsidRPr="00906B63" w:rsidRDefault="00676DCE" w:rsidP="00383F62">
      <w:pPr>
        <w:pStyle w:val="ListParagraph"/>
        <w:ind w:left="1440"/>
        <w:rPr>
          <w:rFonts w:ascii="Tahoma" w:hAnsi="Tahoma" w:cs="Tahoma"/>
          <w:sz w:val="22"/>
          <w:szCs w:val="22"/>
        </w:rPr>
      </w:pPr>
    </w:p>
    <w:p w:rsidR="00383F62" w:rsidRDefault="00383F62" w:rsidP="00906B63">
      <w:pPr>
        <w:rPr>
          <w:rFonts w:ascii="Tahoma" w:hAnsi="Tahoma" w:cs="Tahoma"/>
          <w:b/>
          <w:sz w:val="22"/>
          <w:szCs w:val="22"/>
          <w:u w:val="single"/>
        </w:rPr>
      </w:pPr>
      <w:r w:rsidRPr="00906B63">
        <w:rPr>
          <w:rFonts w:ascii="Tahoma" w:hAnsi="Tahoma" w:cs="Tahoma"/>
          <w:b/>
          <w:sz w:val="22"/>
          <w:szCs w:val="22"/>
          <w:u w:val="single"/>
        </w:rPr>
        <w:t>Lotus Notes</w:t>
      </w:r>
      <w:r w:rsidR="00676DCE"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:rsidR="00B30506" w:rsidRPr="00B30506" w:rsidRDefault="00B30506" w:rsidP="00B30506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B30506">
        <w:rPr>
          <w:rFonts w:ascii="Tahoma" w:hAnsi="Tahoma" w:cs="Tahoma"/>
          <w:sz w:val="22"/>
          <w:szCs w:val="22"/>
        </w:rPr>
        <w:t>As version 7 of Lotus Notes is only used by Weapon 7, we will test only for test Lotus Note</w:t>
      </w:r>
      <w:r w:rsidR="00C65C36">
        <w:rPr>
          <w:rFonts w:ascii="Tahoma" w:hAnsi="Tahoma" w:cs="Tahoma"/>
          <w:sz w:val="22"/>
          <w:szCs w:val="22"/>
        </w:rPr>
        <w:t>s</w:t>
      </w:r>
      <w:r w:rsidRPr="00B30506">
        <w:rPr>
          <w:rFonts w:ascii="Tahoma" w:hAnsi="Tahoma" w:cs="Tahoma"/>
          <w:sz w:val="22"/>
          <w:szCs w:val="22"/>
        </w:rPr>
        <w:t xml:space="preserve"> version 7 if work done for this client</w:t>
      </w:r>
      <w:r w:rsidR="00C6568E">
        <w:rPr>
          <w:rFonts w:ascii="Tahoma" w:hAnsi="Tahoma" w:cs="Tahoma"/>
          <w:sz w:val="22"/>
          <w:szCs w:val="22"/>
        </w:rPr>
        <w:t>.</w:t>
      </w:r>
    </w:p>
    <w:p w:rsidR="00906B63" w:rsidRPr="00906B63" w:rsidRDefault="00383F62" w:rsidP="00906B63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906B63">
        <w:rPr>
          <w:rFonts w:ascii="Tahoma" w:hAnsi="Tahoma" w:cs="Tahoma"/>
          <w:sz w:val="22"/>
          <w:szCs w:val="22"/>
        </w:rPr>
        <w:t>We will run all other campaigns through Litmus for Lotus Notes</w:t>
      </w:r>
      <w:r w:rsidR="00906B63" w:rsidRPr="00906B63">
        <w:rPr>
          <w:rFonts w:ascii="Tahoma" w:hAnsi="Tahoma" w:cs="Tahoma"/>
          <w:sz w:val="22"/>
          <w:szCs w:val="22"/>
        </w:rPr>
        <w:t xml:space="preserve"> checks</w:t>
      </w:r>
      <w:r w:rsidRPr="00906B63">
        <w:rPr>
          <w:rFonts w:ascii="Tahoma" w:hAnsi="Tahoma" w:cs="Tahoma"/>
          <w:sz w:val="22"/>
          <w:szCs w:val="22"/>
        </w:rPr>
        <w:t>,</w:t>
      </w:r>
      <w:r w:rsidR="00906B63" w:rsidRPr="00906B63">
        <w:rPr>
          <w:rFonts w:ascii="Tahoma" w:hAnsi="Tahoma" w:cs="Tahoma"/>
          <w:sz w:val="22"/>
          <w:szCs w:val="22"/>
        </w:rPr>
        <w:t xml:space="preserve"> checking only Lotus Notes 8 and above</w:t>
      </w:r>
      <w:r w:rsidR="00C6568E">
        <w:rPr>
          <w:rFonts w:ascii="Tahoma" w:hAnsi="Tahoma" w:cs="Tahoma"/>
          <w:sz w:val="22"/>
          <w:szCs w:val="22"/>
        </w:rPr>
        <w:t>.</w:t>
      </w:r>
    </w:p>
    <w:p w:rsidR="00383F62" w:rsidRPr="00906B63" w:rsidRDefault="00572163" w:rsidP="00906B63">
      <w:pPr>
        <w:pStyle w:val="ListParagraph"/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Versions 8 &amp;</w:t>
      </w:r>
      <w:r w:rsidR="00906B63" w:rsidRPr="00906B63">
        <w:rPr>
          <w:rFonts w:ascii="Tahoma" w:hAnsi="Tahoma" w:cs="Tahoma"/>
          <w:sz w:val="22"/>
          <w:szCs w:val="22"/>
        </w:rPr>
        <w:t xml:space="preserve"> above are </w:t>
      </w:r>
      <w:r w:rsidR="00383F62" w:rsidRPr="00906B63">
        <w:rPr>
          <w:rFonts w:ascii="Tahoma" w:hAnsi="Tahoma" w:cs="Tahoma"/>
          <w:sz w:val="22"/>
          <w:szCs w:val="22"/>
        </w:rPr>
        <w:t>more HTML friendly than previous versions, so testing for 6.5 is questionable in term of any fixes we would be able to do</w:t>
      </w:r>
    </w:p>
    <w:p w:rsidR="00383F62" w:rsidRPr="00906B63" w:rsidRDefault="00383F62" w:rsidP="00383F62">
      <w:pPr>
        <w:pStyle w:val="ListParagraph"/>
        <w:ind w:left="1440"/>
        <w:rPr>
          <w:rFonts w:ascii="Tahoma" w:hAnsi="Tahoma" w:cs="Tahoma"/>
          <w:sz w:val="22"/>
          <w:szCs w:val="22"/>
        </w:rPr>
      </w:pPr>
    </w:p>
    <w:p w:rsidR="00383F62" w:rsidRPr="00906B63" w:rsidRDefault="00383F62" w:rsidP="00906B63">
      <w:pPr>
        <w:rPr>
          <w:rFonts w:ascii="Tahoma" w:hAnsi="Tahoma" w:cs="Tahoma"/>
          <w:b/>
          <w:sz w:val="22"/>
          <w:szCs w:val="22"/>
          <w:u w:val="single"/>
        </w:rPr>
      </w:pPr>
      <w:r w:rsidRPr="00906B63">
        <w:rPr>
          <w:rFonts w:ascii="Tahoma" w:hAnsi="Tahoma" w:cs="Tahoma"/>
          <w:b/>
          <w:sz w:val="22"/>
          <w:szCs w:val="22"/>
          <w:u w:val="single"/>
        </w:rPr>
        <w:t>Apple Mac</w:t>
      </w:r>
    </w:p>
    <w:p w:rsidR="00383F62" w:rsidRPr="00906B63" w:rsidRDefault="00383F62" w:rsidP="00C6568E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906B63">
        <w:rPr>
          <w:rFonts w:ascii="Tahoma" w:hAnsi="Tahoma" w:cs="Tahoma"/>
          <w:sz w:val="22"/>
          <w:szCs w:val="22"/>
        </w:rPr>
        <w:t xml:space="preserve">Apple 4 </w:t>
      </w:r>
      <w:r w:rsidR="00C65C36">
        <w:rPr>
          <w:rFonts w:ascii="Tahoma" w:hAnsi="Tahoma" w:cs="Tahoma"/>
          <w:sz w:val="22"/>
          <w:szCs w:val="22"/>
        </w:rPr>
        <w:t xml:space="preserve"> &amp; 5 </w:t>
      </w:r>
      <w:r w:rsidRPr="00906B63">
        <w:rPr>
          <w:rFonts w:ascii="Tahoma" w:hAnsi="Tahoma" w:cs="Tahoma"/>
          <w:sz w:val="22"/>
          <w:szCs w:val="22"/>
        </w:rPr>
        <w:t>will be tested on Litmus only</w:t>
      </w:r>
    </w:p>
    <w:p w:rsidR="00383F62" w:rsidRPr="00906B63" w:rsidRDefault="00E0018B" w:rsidP="00C6568E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</w:t>
      </w:r>
      <w:r w:rsidR="00383F62" w:rsidRPr="00906B63">
        <w:rPr>
          <w:rFonts w:ascii="Tahoma" w:hAnsi="Tahoma" w:cs="Tahoma"/>
          <w:sz w:val="22"/>
          <w:szCs w:val="22"/>
        </w:rPr>
        <w:t>pad and iphone</w:t>
      </w:r>
      <w:r w:rsidR="00BD497B">
        <w:rPr>
          <w:rFonts w:ascii="Tahoma" w:hAnsi="Tahoma" w:cs="Tahoma"/>
          <w:sz w:val="22"/>
          <w:szCs w:val="22"/>
        </w:rPr>
        <w:t xml:space="preserve"> will be</w:t>
      </w:r>
      <w:r w:rsidR="00383F62" w:rsidRPr="00906B63">
        <w:rPr>
          <w:rFonts w:ascii="Tahoma" w:hAnsi="Tahoma" w:cs="Tahoma"/>
          <w:sz w:val="22"/>
          <w:szCs w:val="22"/>
        </w:rPr>
        <w:t xml:space="preserve"> </w:t>
      </w:r>
      <w:r w:rsidR="00C65C36">
        <w:rPr>
          <w:rFonts w:ascii="Tahoma" w:hAnsi="Tahoma" w:cs="Tahoma"/>
          <w:sz w:val="22"/>
          <w:szCs w:val="22"/>
        </w:rPr>
        <w:t>used for mobile testing</w:t>
      </w:r>
    </w:p>
    <w:p w:rsidR="00061BD4" w:rsidRDefault="00061BD4" w:rsidP="00383F62">
      <w:pPr>
        <w:jc w:val="both"/>
        <w:rPr>
          <w:rFonts w:ascii="Tahoma" w:hAnsi="Tahoma" w:cs="Tahoma"/>
          <w:bCs/>
          <w:sz w:val="22"/>
          <w:szCs w:val="22"/>
          <w:u w:val="single"/>
        </w:rPr>
      </w:pPr>
    </w:p>
    <w:p w:rsidR="00303538" w:rsidRDefault="00303538" w:rsidP="00484CF7">
      <w:pPr>
        <w:rPr>
          <w:rFonts w:ascii="Helvetica" w:hAnsi="Helvetica" w:cs="Helvetica"/>
          <w:color w:val="444444"/>
          <w:sz w:val="24"/>
          <w:szCs w:val="24"/>
          <w:lang w:val="en-GB" w:eastAsia="en-GB"/>
        </w:rPr>
      </w:pPr>
    </w:p>
    <w:p w:rsidR="00484CF7" w:rsidRPr="00676DCE" w:rsidRDefault="00E0018B" w:rsidP="00676DCE">
      <w:pPr>
        <w:pStyle w:val="ListParagraph"/>
        <w:numPr>
          <w:ilvl w:val="0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 w:rsidRPr="00676DCE">
        <w:rPr>
          <w:rFonts w:ascii="Tahoma" w:hAnsi="Tahoma" w:cs="Tahoma"/>
          <w:bCs/>
          <w:iCs/>
          <w:sz w:val="22"/>
          <w:szCs w:val="22"/>
        </w:rPr>
        <w:t>W</w:t>
      </w:r>
      <w:r w:rsidR="00354673" w:rsidRPr="00676DCE">
        <w:rPr>
          <w:rFonts w:ascii="Tahoma" w:hAnsi="Tahoma" w:cs="Tahoma"/>
          <w:bCs/>
          <w:iCs/>
          <w:sz w:val="22"/>
          <w:szCs w:val="22"/>
        </w:rPr>
        <w:t>e would advise that at</w:t>
      </w:r>
      <w:r w:rsidR="00484CF7" w:rsidRPr="00676DCE">
        <w:rPr>
          <w:rFonts w:ascii="Tahoma" w:hAnsi="Tahoma" w:cs="Tahoma"/>
          <w:bCs/>
          <w:iCs/>
          <w:sz w:val="22"/>
          <w:szCs w:val="22"/>
        </w:rPr>
        <w:t xml:space="preserve"> new campaign briefing stage any mobile</w:t>
      </w:r>
      <w:r w:rsidR="00AA1F5D" w:rsidRPr="00676DCE">
        <w:rPr>
          <w:rFonts w:ascii="Tahoma" w:hAnsi="Tahoma" w:cs="Tahoma"/>
          <w:bCs/>
          <w:iCs/>
          <w:sz w:val="22"/>
          <w:szCs w:val="22"/>
        </w:rPr>
        <w:t xml:space="preserve"> requirements are discussed</w:t>
      </w:r>
      <w:r w:rsidR="00484CF7" w:rsidRPr="00676DCE">
        <w:rPr>
          <w:rFonts w:ascii="Tahoma" w:hAnsi="Tahoma" w:cs="Tahoma"/>
          <w:bCs/>
          <w:iCs/>
          <w:sz w:val="22"/>
          <w:szCs w:val="22"/>
        </w:rPr>
        <w:t xml:space="preserve"> </w:t>
      </w:r>
      <w:r w:rsidRPr="00676DCE">
        <w:rPr>
          <w:rFonts w:ascii="Tahoma" w:hAnsi="Tahoma" w:cs="Tahoma"/>
          <w:bCs/>
          <w:iCs/>
          <w:sz w:val="22"/>
          <w:szCs w:val="22"/>
        </w:rPr>
        <w:t>between Campaign &amp;</w:t>
      </w:r>
      <w:r w:rsidR="00484CF7" w:rsidRPr="00676DCE">
        <w:rPr>
          <w:rFonts w:ascii="Tahoma" w:hAnsi="Tahoma" w:cs="Tahoma"/>
          <w:bCs/>
          <w:iCs/>
          <w:sz w:val="22"/>
          <w:szCs w:val="22"/>
        </w:rPr>
        <w:t xml:space="preserve"> Consulting</w:t>
      </w:r>
      <w:r w:rsidRPr="00676DCE">
        <w:rPr>
          <w:rFonts w:ascii="Tahoma" w:hAnsi="Tahoma" w:cs="Tahoma"/>
          <w:bCs/>
          <w:iCs/>
          <w:sz w:val="22"/>
          <w:szCs w:val="22"/>
        </w:rPr>
        <w:t xml:space="preserve"> first to understand</w:t>
      </w:r>
      <w:r w:rsidR="00354673" w:rsidRPr="00676DCE">
        <w:rPr>
          <w:rFonts w:ascii="Tahoma" w:hAnsi="Tahoma" w:cs="Tahoma"/>
          <w:bCs/>
          <w:iCs/>
          <w:sz w:val="22"/>
          <w:szCs w:val="22"/>
        </w:rPr>
        <w:t xml:space="preserve"> client brief. Once brief/requirements are confirmed then working with production team to</w:t>
      </w:r>
      <w:r w:rsidR="00484CF7" w:rsidRPr="00676DCE">
        <w:rPr>
          <w:rFonts w:ascii="Tahoma" w:hAnsi="Tahoma" w:cs="Tahoma"/>
          <w:bCs/>
          <w:iCs/>
          <w:sz w:val="22"/>
          <w:szCs w:val="22"/>
        </w:rPr>
        <w:t xml:space="preserve"> create mobi</w:t>
      </w:r>
      <w:r w:rsidR="00F501DE" w:rsidRPr="00676DCE">
        <w:rPr>
          <w:rFonts w:ascii="Tahoma" w:hAnsi="Tahoma" w:cs="Tahoma"/>
          <w:bCs/>
          <w:iCs/>
          <w:sz w:val="22"/>
          <w:szCs w:val="22"/>
        </w:rPr>
        <w:t>le campaign &amp; testing approach</w:t>
      </w:r>
      <w:r w:rsidR="00354673" w:rsidRPr="00676DCE">
        <w:rPr>
          <w:rFonts w:ascii="Tahoma" w:hAnsi="Tahoma" w:cs="Tahoma"/>
          <w:bCs/>
          <w:iCs/>
          <w:sz w:val="22"/>
          <w:szCs w:val="22"/>
        </w:rPr>
        <w:t>/solution</w:t>
      </w:r>
      <w:r w:rsidR="002B1DE4" w:rsidRPr="00676DCE">
        <w:rPr>
          <w:rFonts w:ascii="Tahoma" w:hAnsi="Tahoma" w:cs="Tahoma"/>
          <w:bCs/>
          <w:iCs/>
          <w:sz w:val="22"/>
          <w:szCs w:val="22"/>
        </w:rPr>
        <w:t xml:space="preserve"> for client to sign off, agree costs, timings etc.</w:t>
      </w:r>
    </w:p>
    <w:p w:rsidR="00BD63C6" w:rsidRPr="00EE6588" w:rsidRDefault="00BD63C6" w:rsidP="00BD63C6">
      <w:pPr>
        <w:ind w:left="360"/>
        <w:rPr>
          <w:rFonts w:ascii="Tahoma" w:hAnsi="Tahoma" w:cs="Tahoma"/>
          <w:bCs/>
          <w:iCs/>
          <w:sz w:val="22"/>
          <w:szCs w:val="22"/>
          <w:u w:val="single"/>
        </w:rPr>
      </w:pPr>
    </w:p>
    <w:p w:rsidR="00BD63C6" w:rsidRPr="00EE6588" w:rsidRDefault="00BD63C6" w:rsidP="00F501DE">
      <w:pPr>
        <w:rPr>
          <w:rFonts w:ascii="Tahoma" w:hAnsi="Tahoma" w:cs="Tahoma"/>
          <w:bCs/>
          <w:iCs/>
          <w:sz w:val="22"/>
          <w:szCs w:val="22"/>
          <w:u w:val="single"/>
        </w:rPr>
      </w:pPr>
    </w:p>
    <w:p w:rsidR="00BD63C6" w:rsidRPr="00BD63C6" w:rsidRDefault="00BD63C6" w:rsidP="00BD63C6">
      <w:pPr>
        <w:ind w:left="360"/>
        <w:rPr>
          <w:rFonts w:ascii="Tahoma" w:hAnsi="Tahoma" w:cs="Tahoma"/>
          <w:bCs/>
          <w:iCs/>
          <w:sz w:val="22"/>
          <w:szCs w:val="22"/>
        </w:rPr>
      </w:pPr>
    </w:p>
    <w:p w:rsidR="00484CF7" w:rsidRP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sectPr w:rsidR="00484CF7" w:rsidSect="0099594F">
      <w:headerReference w:type="default" r:id="rId8"/>
      <w:footerReference w:type="default" r:id="rId9"/>
      <w:type w:val="continuous"/>
      <w:pgSz w:w="11900" w:h="16840"/>
      <w:pgMar w:top="1525" w:right="1077" w:bottom="1134" w:left="1077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2DA" w:rsidRDefault="005A52DA">
      <w:r>
        <w:separator/>
      </w:r>
    </w:p>
  </w:endnote>
  <w:endnote w:type="continuationSeparator" w:id="0">
    <w:p w:rsidR="005A52DA" w:rsidRDefault="005A5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DD8" w:rsidRDefault="00E16BA2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E16BA2"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E16BA2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E16BA2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572163">
      <w:rPr>
        <w:rStyle w:val="PageNumber"/>
        <w:rFonts w:ascii="Verdana" w:hAnsi="Verdana" w:cs="Verdana"/>
        <w:noProof/>
        <w:color w:val="000000"/>
        <w:sz w:val="16"/>
        <w:szCs w:val="16"/>
      </w:rPr>
      <w:t>2</w:t>
    </w:r>
    <w:r w:rsidR="00E16BA2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2DA" w:rsidRDefault="005A52DA">
      <w:r>
        <w:separator/>
      </w:r>
    </w:p>
  </w:footnote>
  <w:footnote w:type="continuationSeparator" w:id="0">
    <w:p w:rsidR="005A52DA" w:rsidRDefault="005A52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DD8" w:rsidRPr="008D36AE" w:rsidRDefault="00DC7EF9" w:rsidP="008661D6">
    <w:pPr>
      <w:pStyle w:val="Header"/>
      <w:ind w:left="-142"/>
      <w:rPr>
        <w:b/>
        <w:color w:val="E36C0A" w:themeColor="accent6" w:themeShade="BF"/>
        <w:sz w:val="28"/>
        <w:szCs w:val="28"/>
      </w:rPr>
    </w:pPr>
    <w:r w:rsidRPr="008D36AE">
      <w:rPr>
        <w:b/>
        <w:noProof/>
        <w:color w:val="E36C0A" w:themeColor="accent6" w:themeShade="BF"/>
        <w:sz w:val="28"/>
        <w:szCs w:val="28"/>
        <w:highlight w:val="lightGray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D36AE" w:rsidRPr="008D36AE">
      <w:rPr>
        <w:b/>
        <w:color w:val="E36C0A" w:themeColor="accent6" w:themeShade="BF"/>
        <w:sz w:val="28"/>
        <w:szCs w:val="28"/>
        <w:highlight w:val="lightGray"/>
      </w:rPr>
      <w:t>INTERNAL</w:t>
    </w:r>
    <w:r w:rsidR="0099594F">
      <w:rPr>
        <w:b/>
        <w:color w:val="E36C0A" w:themeColor="accent6" w:themeShade="BF"/>
        <w:sz w:val="28"/>
        <w:szCs w:val="28"/>
        <w:highlight w:val="lightGray"/>
      </w:rPr>
      <w:t xml:space="preserve"> PRODUCTION</w:t>
    </w:r>
    <w:r w:rsidR="008D36AE" w:rsidRPr="008D36AE">
      <w:rPr>
        <w:b/>
        <w:color w:val="E36C0A" w:themeColor="accent6" w:themeShade="BF"/>
        <w:sz w:val="28"/>
        <w:szCs w:val="28"/>
        <w:highlight w:val="lightGray"/>
      </w:rPr>
      <w:t xml:space="preserve">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36E1"/>
    <w:multiLevelType w:val="hybridMultilevel"/>
    <w:tmpl w:val="23D4F59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CC304F"/>
    <w:multiLevelType w:val="hybridMultilevel"/>
    <w:tmpl w:val="024442D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8215A"/>
    <w:multiLevelType w:val="hybridMultilevel"/>
    <w:tmpl w:val="86FE68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34C59"/>
    <w:multiLevelType w:val="hybridMultilevel"/>
    <w:tmpl w:val="C810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A755F"/>
    <w:multiLevelType w:val="hybridMultilevel"/>
    <w:tmpl w:val="32241168"/>
    <w:lvl w:ilvl="0" w:tplc="3828DAB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136EF5"/>
    <w:multiLevelType w:val="hybridMultilevel"/>
    <w:tmpl w:val="1E3E7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929B2"/>
    <w:multiLevelType w:val="hybridMultilevel"/>
    <w:tmpl w:val="A7641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E5D04"/>
    <w:multiLevelType w:val="hybridMultilevel"/>
    <w:tmpl w:val="5FE2C6AA"/>
    <w:lvl w:ilvl="0" w:tplc="3828DAB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4C4FC4"/>
    <w:rsid w:val="00000D45"/>
    <w:rsid w:val="00001BF0"/>
    <w:rsid w:val="00002A81"/>
    <w:rsid w:val="00014737"/>
    <w:rsid w:val="00022546"/>
    <w:rsid w:val="000247A9"/>
    <w:rsid w:val="00026569"/>
    <w:rsid w:val="00031A74"/>
    <w:rsid w:val="000320F0"/>
    <w:rsid w:val="000434AF"/>
    <w:rsid w:val="00044AB5"/>
    <w:rsid w:val="00045D8D"/>
    <w:rsid w:val="0005112C"/>
    <w:rsid w:val="00061BD4"/>
    <w:rsid w:val="0006365A"/>
    <w:rsid w:val="00063664"/>
    <w:rsid w:val="0006440C"/>
    <w:rsid w:val="000708D1"/>
    <w:rsid w:val="000750B7"/>
    <w:rsid w:val="00077519"/>
    <w:rsid w:val="000862D7"/>
    <w:rsid w:val="000873B5"/>
    <w:rsid w:val="00093B69"/>
    <w:rsid w:val="000971FB"/>
    <w:rsid w:val="000A07E6"/>
    <w:rsid w:val="000B1F0A"/>
    <w:rsid w:val="000B4CDE"/>
    <w:rsid w:val="000C26C0"/>
    <w:rsid w:val="000C7103"/>
    <w:rsid w:val="000D0579"/>
    <w:rsid w:val="000E3BA0"/>
    <w:rsid w:val="000F61BC"/>
    <w:rsid w:val="001061BB"/>
    <w:rsid w:val="001115C7"/>
    <w:rsid w:val="001137DB"/>
    <w:rsid w:val="00125104"/>
    <w:rsid w:val="00131AB8"/>
    <w:rsid w:val="001463D2"/>
    <w:rsid w:val="00157647"/>
    <w:rsid w:val="00161CB3"/>
    <w:rsid w:val="00161FE2"/>
    <w:rsid w:val="00167F94"/>
    <w:rsid w:val="00170DFB"/>
    <w:rsid w:val="001925EF"/>
    <w:rsid w:val="00195F34"/>
    <w:rsid w:val="001A3743"/>
    <w:rsid w:val="001B6A92"/>
    <w:rsid w:val="001C6536"/>
    <w:rsid w:val="001E0E61"/>
    <w:rsid w:val="001E2E7D"/>
    <w:rsid w:val="001E442D"/>
    <w:rsid w:val="001E4911"/>
    <w:rsid w:val="001E4CA6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2773B"/>
    <w:rsid w:val="00232CDD"/>
    <w:rsid w:val="00232E1D"/>
    <w:rsid w:val="00235A08"/>
    <w:rsid w:val="002373CE"/>
    <w:rsid w:val="00242219"/>
    <w:rsid w:val="00242BB7"/>
    <w:rsid w:val="00242DD7"/>
    <w:rsid w:val="00243F94"/>
    <w:rsid w:val="00244663"/>
    <w:rsid w:val="00260700"/>
    <w:rsid w:val="002803A1"/>
    <w:rsid w:val="0028197D"/>
    <w:rsid w:val="002904DB"/>
    <w:rsid w:val="00293F73"/>
    <w:rsid w:val="002A1795"/>
    <w:rsid w:val="002A324C"/>
    <w:rsid w:val="002A5F57"/>
    <w:rsid w:val="002B1DE4"/>
    <w:rsid w:val="002C2932"/>
    <w:rsid w:val="002C342A"/>
    <w:rsid w:val="002C36C7"/>
    <w:rsid w:val="002C55B6"/>
    <w:rsid w:val="002D7FBA"/>
    <w:rsid w:val="002E5468"/>
    <w:rsid w:val="002F2448"/>
    <w:rsid w:val="002F2618"/>
    <w:rsid w:val="002F5C7B"/>
    <w:rsid w:val="002F61D0"/>
    <w:rsid w:val="002F6261"/>
    <w:rsid w:val="002F78C5"/>
    <w:rsid w:val="002F7973"/>
    <w:rsid w:val="00303350"/>
    <w:rsid w:val="00303538"/>
    <w:rsid w:val="0030539B"/>
    <w:rsid w:val="00305C1A"/>
    <w:rsid w:val="00321127"/>
    <w:rsid w:val="00321D38"/>
    <w:rsid w:val="003260E7"/>
    <w:rsid w:val="00326FE6"/>
    <w:rsid w:val="00327B6F"/>
    <w:rsid w:val="003369BB"/>
    <w:rsid w:val="003419F8"/>
    <w:rsid w:val="003467BD"/>
    <w:rsid w:val="00354673"/>
    <w:rsid w:val="00355B07"/>
    <w:rsid w:val="00356B9D"/>
    <w:rsid w:val="0037466B"/>
    <w:rsid w:val="00380E0E"/>
    <w:rsid w:val="00383F62"/>
    <w:rsid w:val="00385399"/>
    <w:rsid w:val="0038666F"/>
    <w:rsid w:val="003914CC"/>
    <w:rsid w:val="0039358D"/>
    <w:rsid w:val="003A212A"/>
    <w:rsid w:val="003B4AEB"/>
    <w:rsid w:val="003B71DB"/>
    <w:rsid w:val="003C1233"/>
    <w:rsid w:val="003C5574"/>
    <w:rsid w:val="003C7D78"/>
    <w:rsid w:val="003D1D36"/>
    <w:rsid w:val="003D5F6D"/>
    <w:rsid w:val="003E5C02"/>
    <w:rsid w:val="003E5C48"/>
    <w:rsid w:val="003E6123"/>
    <w:rsid w:val="003E6859"/>
    <w:rsid w:val="003F044B"/>
    <w:rsid w:val="003F2433"/>
    <w:rsid w:val="003F7B74"/>
    <w:rsid w:val="00403538"/>
    <w:rsid w:val="00404416"/>
    <w:rsid w:val="00411205"/>
    <w:rsid w:val="00412367"/>
    <w:rsid w:val="004140BB"/>
    <w:rsid w:val="00420533"/>
    <w:rsid w:val="00423055"/>
    <w:rsid w:val="004260C2"/>
    <w:rsid w:val="00454D0C"/>
    <w:rsid w:val="00457886"/>
    <w:rsid w:val="00470664"/>
    <w:rsid w:val="00472651"/>
    <w:rsid w:val="00481C12"/>
    <w:rsid w:val="004839BA"/>
    <w:rsid w:val="00483E1D"/>
    <w:rsid w:val="00484CF7"/>
    <w:rsid w:val="004935AB"/>
    <w:rsid w:val="0049784D"/>
    <w:rsid w:val="00497996"/>
    <w:rsid w:val="004A6AC2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4F610D"/>
    <w:rsid w:val="005032E6"/>
    <w:rsid w:val="005104F7"/>
    <w:rsid w:val="0051208A"/>
    <w:rsid w:val="00513AE4"/>
    <w:rsid w:val="00514506"/>
    <w:rsid w:val="005145FC"/>
    <w:rsid w:val="0052072A"/>
    <w:rsid w:val="00521017"/>
    <w:rsid w:val="00521416"/>
    <w:rsid w:val="005222FC"/>
    <w:rsid w:val="00543CE7"/>
    <w:rsid w:val="00550F88"/>
    <w:rsid w:val="00554135"/>
    <w:rsid w:val="00564E4C"/>
    <w:rsid w:val="00572163"/>
    <w:rsid w:val="00581450"/>
    <w:rsid w:val="0058477E"/>
    <w:rsid w:val="005A2638"/>
    <w:rsid w:val="005A52DA"/>
    <w:rsid w:val="005A6750"/>
    <w:rsid w:val="005A7F77"/>
    <w:rsid w:val="005B656D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3391A"/>
    <w:rsid w:val="00637201"/>
    <w:rsid w:val="0064415B"/>
    <w:rsid w:val="006603E8"/>
    <w:rsid w:val="0066073D"/>
    <w:rsid w:val="00661110"/>
    <w:rsid w:val="00663FAB"/>
    <w:rsid w:val="00674D65"/>
    <w:rsid w:val="00676DCE"/>
    <w:rsid w:val="0068359C"/>
    <w:rsid w:val="006B5216"/>
    <w:rsid w:val="006B759A"/>
    <w:rsid w:val="006C03B2"/>
    <w:rsid w:val="006C2C77"/>
    <w:rsid w:val="006D0B0B"/>
    <w:rsid w:val="006E62B2"/>
    <w:rsid w:val="006F4004"/>
    <w:rsid w:val="00700128"/>
    <w:rsid w:val="0070178F"/>
    <w:rsid w:val="007017FE"/>
    <w:rsid w:val="00714365"/>
    <w:rsid w:val="00716AB2"/>
    <w:rsid w:val="00725214"/>
    <w:rsid w:val="007309B9"/>
    <w:rsid w:val="00733641"/>
    <w:rsid w:val="007349A2"/>
    <w:rsid w:val="00740FBD"/>
    <w:rsid w:val="00743C9F"/>
    <w:rsid w:val="0074622A"/>
    <w:rsid w:val="00751012"/>
    <w:rsid w:val="00780917"/>
    <w:rsid w:val="00781628"/>
    <w:rsid w:val="00784D9D"/>
    <w:rsid w:val="00787DDC"/>
    <w:rsid w:val="007934C3"/>
    <w:rsid w:val="007B0F34"/>
    <w:rsid w:val="007B2E46"/>
    <w:rsid w:val="007B468F"/>
    <w:rsid w:val="007B5960"/>
    <w:rsid w:val="007C0A95"/>
    <w:rsid w:val="007C18F8"/>
    <w:rsid w:val="007C1FAB"/>
    <w:rsid w:val="007C2557"/>
    <w:rsid w:val="007C4F6A"/>
    <w:rsid w:val="007C63A7"/>
    <w:rsid w:val="007D3E3F"/>
    <w:rsid w:val="007D40BA"/>
    <w:rsid w:val="007D7FC8"/>
    <w:rsid w:val="007E4C03"/>
    <w:rsid w:val="007F6096"/>
    <w:rsid w:val="007F6F27"/>
    <w:rsid w:val="008029A1"/>
    <w:rsid w:val="0080572F"/>
    <w:rsid w:val="00807834"/>
    <w:rsid w:val="00816A33"/>
    <w:rsid w:val="00820A77"/>
    <w:rsid w:val="008234A1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76A63"/>
    <w:rsid w:val="0087748F"/>
    <w:rsid w:val="00882DEC"/>
    <w:rsid w:val="0089592A"/>
    <w:rsid w:val="008A2FFC"/>
    <w:rsid w:val="008A742F"/>
    <w:rsid w:val="008C5019"/>
    <w:rsid w:val="008D0342"/>
    <w:rsid w:val="008D36AE"/>
    <w:rsid w:val="008E52B6"/>
    <w:rsid w:val="008F2711"/>
    <w:rsid w:val="008F38C8"/>
    <w:rsid w:val="009015B5"/>
    <w:rsid w:val="00904131"/>
    <w:rsid w:val="009050CD"/>
    <w:rsid w:val="00906B63"/>
    <w:rsid w:val="00916054"/>
    <w:rsid w:val="0091735F"/>
    <w:rsid w:val="00920A2A"/>
    <w:rsid w:val="00932542"/>
    <w:rsid w:val="00945FFE"/>
    <w:rsid w:val="0094728D"/>
    <w:rsid w:val="0094799E"/>
    <w:rsid w:val="009531FA"/>
    <w:rsid w:val="00956D09"/>
    <w:rsid w:val="00960AC3"/>
    <w:rsid w:val="0096425A"/>
    <w:rsid w:val="0097120E"/>
    <w:rsid w:val="009725E9"/>
    <w:rsid w:val="00972C5B"/>
    <w:rsid w:val="00975BEA"/>
    <w:rsid w:val="00975C20"/>
    <w:rsid w:val="0099594F"/>
    <w:rsid w:val="00996C98"/>
    <w:rsid w:val="009A2931"/>
    <w:rsid w:val="009B36EF"/>
    <w:rsid w:val="009C2FE9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376D4"/>
    <w:rsid w:val="00A651FF"/>
    <w:rsid w:val="00A7047A"/>
    <w:rsid w:val="00A707EF"/>
    <w:rsid w:val="00A73B73"/>
    <w:rsid w:val="00A75EDC"/>
    <w:rsid w:val="00A8632F"/>
    <w:rsid w:val="00AA045D"/>
    <w:rsid w:val="00AA1F5D"/>
    <w:rsid w:val="00AA3AD5"/>
    <w:rsid w:val="00AA7B08"/>
    <w:rsid w:val="00AB1385"/>
    <w:rsid w:val="00AC144E"/>
    <w:rsid w:val="00AC459B"/>
    <w:rsid w:val="00AF37CB"/>
    <w:rsid w:val="00AF4B76"/>
    <w:rsid w:val="00B01D62"/>
    <w:rsid w:val="00B03C0A"/>
    <w:rsid w:val="00B105F9"/>
    <w:rsid w:val="00B20595"/>
    <w:rsid w:val="00B24D81"/>
    <w:rsid w:val="00B254E8"/>
    <w:rsid w:val="00B27F68"/>
    <w:rsid w:val="00B30506"/>
    <w:rsid w:val="00B32BC4"/>
    <w:rsid w:val="00B41D71"/>
    <w:rsid w:val="00B44266"/>
    <w:rsid w:val="00B500A2"/>
    <w:rsid w:val="00B51A30"/>
    <w:rsid w:val="00B6018F"/>
    <w:rsid w:val="00B83FB9"/>
    <w:rsid w:val="00B90B2D"/>
    <w:rsid w:val="00B976AB"/>
    <w:rsid w:val="00BA3BFD"/>
    <w:rsid w:val="00BD0355"/>
    <w:rsid w:val="00BD0AFD"/>
    <w:rsid w:val="00BD497B"/>
    <w:rsid w:val="00BD63C6"/>
    <w:rsid w:val="00BE6B58"/>
    <w:rsid w:val="00BE7535"/>
    <w:rsid w:val="00BF17BB"/>
    <w:rsid w:val="00BF6DD8"/>
    <w:rsid w:val="00BF730D"/>
    <w:rsid w:val="00C148B7"/>
    <w:rsid w:val="00C21552"/>
    <w:rsid w:val="00C25096"/>
    <w:rsid w:val="00C26CEE"/>
    <w:rsid w:val="00C3067D"/>
    <w:rsid w:val="00C34337"/>
    <w:rsid w:val="00C37FEB"/>
    <w:rsid w:val="00C4022E"/>
    <w:rsid w:val="00C55920"/>
    <w:rsid w:val="00C64A62"/>
    <w:rsid w:val="00C6545C"/>
    <w:rsid w:val="00C6568E"/>
    <w:rsid w:val="00C65C36"/>
    <w:rsid w:val="00C72317"/>
    <w:rsid w:val="00C803B8"/>
    <w:rsid w:val="00C94946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3617"/>
    <w:rsid w:val="00D45C4D"/>
    <w:rsid w:val="00D534E4"/>
    <w:rsid w:val="00D55DDC"/>
    <w:rsid w:val="00D61969"/>
    <w:rsid w:val="00D64738"/>
    <w:rsid w:val="00D66495"/>
    <w:rsid w:val="00D84808"/>
    <w:rsid w:val="00D923D6"/>
    <w:rsid w:val="00DB0203"/>
    <w:rsid w:val="00DB0D89"/>
    <w:rsid w:val="00DC2096"/>
    <w:rsid w:val="00DC37D9"/>
    <w:rsid w:val="00DC7EF9"/>
    <w:rsid w:val="00DE121E"/>
    <w:rsid w:val="00E0018B"/>
    <w:rsid w:val="00E042C3"/>
    <w:rsid w:val="00E04A0E"/>
    <w:rsid w:val="00E07C3C"/>
    <w:rsid w:val="00E13556"/>
    <w:rsid w:val="00E155BE"/>
    <w:rsid w:val="00E16BA2"/>
    <w:rsid w:val="00E33C70"/>
    <w:rsid w:val="00E46741"/>
    <w:rsid w:val="00E778EA"/>
    <w:rsid w:val="00E77D00"/>
    <w:rsid w:val="00E8172B"/>
    <w:rsid w:val="00E94427"/>
    <w:rsid w:val="00EA5541"/>
    <w:rsid w:val="00EB0BE7"/>
    <w:rsid w:val="00EB3823"/>
    <w:rsid w:val="00EC0F64"/>
    <w:rsid w:val="00EC3D8E"/>
    <w:rsid w:val="00ED291E"/>
    <w:rsid w:val="00EE2D21"/>
    <w:rsid w:val="00EE5643"/>
    <w:rsid w:val="00EE6588"/>
    <w:rsid w:val="00EF15E1"/>
    <w:rsid w:val="00EF362A"/>
    <w:rsid w:val="00F17FD8"/>
    <w:rsid w:val="00F47B3C"/>
    <w:rsid w:val="00F501DE"/>
    <w:rsid w:val="00F54D77"/>
    <w:rsid w:val="00F54DB5"/>
    <w:rsid w:val="00F54FD7"/>
    <w:rsid w:val="00F70031"/>
    <w:rsid w:val="00F72A92"/>
    <w:rsid w:val="00F85E0A"/>
    <w:rsid w:val="00FB1EAF"/>
    <w:rsid w:val="00FC2E32"/>
    <w:rsid w:val="00FC324C"/>
    <w:rsid w:val="00FC33E5"/>
    <w:rsid w:val="00FD1701"/>
    <w:rsid w:val="00FD3BAD"/>
    <w:rsid w:val="00FE0529"/>
    <w:rsid w:val="00FE0D77"/>
    <w:rsid w:val="00FF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b/>
      <w:bCs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A7603-C836-48B9-98C7-8DBED7CC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krenowden</cp:lastModifiedBy>
  <cp:revision>58</cp:revision>
  <cp:lastPrinted>2012-04-20T12:28:00Z</cp:lastPrinted>
  <dcterms:created xsi:type="dcterms:W3CDTF">2011-11-21T09:29:00Z</dcterms:created>
  <dcterms:modified xsi:type="dcterms:W3CDTF">2012-04-20T12:48:00Z</dcterms:modified>
</cp:coreProperties>
</file>