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rief-demo-script"/>
    <w:p>
      <w:pPr>
        <w:pStyle w:val="Heading1"/>
      </w:pPr>
      <w:r>
        <w:t xml:space="preserve">Brief — Demo Script</w:t>
      </w:r>
    </w:p>
    <w:p>
      <w:pPr>
        <w:pStyle w:val="FirstParagraph"/>
      </w:pPr>
      <w:r>
        <w:t xml:space="preserve">A ~90-second walkthrough of the Brief prototype for Chris.</w:t>
      </w:r>
      <w:r>
        <w:t xml:space="preserve"> </w:t>
      </w:r>
      <w:r>
        <w:t xml:space="preserve">Live demo URL:</w:t>
      </w:r>
      <w:r>
        <w:t xml:space="preserve"> </w:t>
      </w:r>
      <w:hyperlink r:id="rId9">
        <w:r>
          <w:rPr>
            <w:rStyle w:val="Hyperlink"/>
          </w:rPr>
          <w:t xml:space="preserve">https://robinbhaduri-eng.github.io/granola-brief-prototype/?demo=brief</w:t>
        </w:r>
      </w:hyperlink>
    </w:p>
    <w:p>
      <w:r>
        <w:pict>
          <v:rect style="width:0;height:1.5pt" o:hralign="center" o:hrstd="t" o:hr="t"/>
        </w:pict>
      </w:r>
    </w:p>
    <w:bookmarkStart w:id="10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Hard-reload</w:t>
      </w:r>
      <w:r>
        <w:t xml:space="preserve"> </w:t>
      </w:r>
      <w:r>
        <w:t xml:space="preserve">(Cmd+Shift+R) so the</w:t>
      </w:r>
      <w:r>
        <w:t xml:space="preserve"> </w:t>
      </w:r>
      <w:r>
        <w:t xml:space="preserve">“Meeting detected”</w:t>
      </w:r>
      <w:r>
        <w:t xml:space="preserve"> </w:t>
      </w:r>
      <w:r>
        <w:t xml:space="preserve">Chrome notification animates in cleanly.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Resize browser to ≥ 1024px</w:t>
      </w:r>
      <w:r>
        <w:t xml:space="preserve"> </w:t>
      </w:r>
      <w:r>
        <w:t xml:space="preserve">so the sidebar shows (it intentionally hides below 1024px — per BRIEF Section 16</w:t>
      </w:r>
      <w:r>
        <w:t xml:space="preserve"> </w:t>
      </w:r>
      <w:r>
        <w:t xml:space="preserve">“responsive below 1024px is out of scope”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demo runs in the order</w:t>
      </w:r>
      <w:r>
        <w:t xml:space="preserve"> </w:t>
      </w:r>
      <w:r>
        <w:rPr>
          <w:b/>
          <w:bCs/>
        </w:rPr>
        <w:t xml:space="preserve">Meeting 1 → 2 → 3</w:t>
      </w:r>
      <w:r>
        <w:t xml:space="preserve"> </w:t>
      </w:r>
      <w:r>
        <w:t xml:space="preserve">to deliver the full arc on Meeting 1 first, then demonstrate portfolio breadth on Meetings 2 and 3.</w:t>
      </w:r>
    </w:p>
    <w:p>
      <w:pPr>
        <w:pStyle w:val="Compact"/>
        <w:numPr>
          <w:ilvl w:val="0"/>
          <w:numId w:val="1001"/>
        </w:numPr>
      </w:pPr>
      <w:r>
        <w:t xml:space="preserve">If you ever need to reset, just hit the URL again.</w:t>
      </w:r>
    </w:p>
    <w:p>
      <w:r>
        <w:pict>
          <v:rect style="width:0;height:1.5pt" o:hralign="center" o:hrstd="t" o:hr="t"/>
        </w:pict>
      </w:r>
    </w:p>
    <w:bookmarkEnd w:id="10"/>
    <w:bookmarkStart w:id="11" w:name="opening-5-s"/>
    <w:p>
      <w:pPr>
        <w:pStyle w:val="Heading2"/>
      </w:pPr>
      <w:r>
        <w:t xml:space="preserve">Opening (5 s)</w:t>
      </w:r>
    </w:p>
    <w:p>
      <w:pPr>
        <w:pStyle w:val="BlockText"/>
      </w:pPr>
      <w:r>
        <w:rPr>
          <w:i/>
          <w:iCs/>
        </w:rPr>
        <w:t xml:space="preserve">“It’s Tuesday morning. You’ve got Michael in 10 minutes, a pricing review at 10:10, and the roadmap sync at 10:40. Today, when you click Michael, Granola shows you</w:t>
      </w:r>
      <w:r>
        <w:rPr>
          <w:i/>
          <w:iCs/>
        </w:rPr>
        <w:t xml:space="preserve"> </w:t>
      </w:r>
      <w:r>
        <w:rPr>
          <w:i/>
          <w:iCs/>
        </w:rPr>
        <w:t xml:space="preserve">‘ready to record.’</w:t>
      </w:r>
      <w:r>
        <w:rPr>
          <w:i/>
          <w:iCs/>
        </w:rPr>
        <w:t xml:space="preserve"> </w:t>
      </w:r>
      <w:r>
        <w:rPr>
          <w:i/>
          <w:iCs/>
        </w:rPr>
        <w:t xml:space="preserve">Here’s what we’re proposing instead.”</w:t>
      </w:r>
    </w:p>
    <w:p>
      <w:pPr>
        <w:pStyle w:val="FirstParagraph"/>
      </w:pPr>
      <w:r>
        <w:t xml:space="preserve">Open the URL. The</w:t>
      </w:r>
      <w:r>
        <w:t xml:space="preserve"> </w:t>
      </w:r>
      <w:r>
        <w:rPr>
          <w:b/>
          <w:bCs/>
        </w:rPr>
        <w:t xml:space="preserve">“Meeting detected”</w:t>
      </w:r>
      <w:r>
        <w:t xml:space="preserve"> </w:t>
      </w:r>
      <w:r>
        <w:t xml:space="preserve">Chrome notification appears top-right within a beat — that’s the trigger for the full arc.</w:t>
      </w:r>
    </w:p>
    <w:p>
      <w:r>
        <w:pict>
          <v:rect style="width:0;height:1.5pt" o:hralign="center" o:hrstd="t" o:hr="t"/>
        </w:pict>
      </w:r>
    </w:p>
    <w:bookmarkEnd w:id="11"/>
    <w:bookmarkStart w:id="15" w:name="Xa21f6d661d93042453678dfc9377947518300a8"/>
    <w:p>
      <w:pPr>
        <w:pStyle w:val="Heading2"/>
      </w:pPr>
      <w:r>
        <w:t xml:space="preserve">Meeting 1 · Catch-up with Michael</w:t>
      </w:r>
      <w:r>
        <w:t xml:space="preserve"> </w:t>
      </w:r>
      <w:r>
        <w:rPr>
          <w:i/>
          <w:iCs/>
        </w:rPr>
        <w:t xml:space="preserve">(the full arc)</w:t>
      </w:r>
    </w:p>
    <w:bookmarkStart w:id="12" w:name="beat-1-the-brief-itself-20-s"/>
    <w:p>
      <w:pPr>
        <w:pStyle w:val="Heading3"/>
      </w:pPr>
      <w:r>
        <w:t xml:space="preserve">Beat 1 — The Brief itself (20 s)</w:t>
      </w:r>
    </w:p>
    <w:p>
      <w:pPr>
        <w:pStyle w:val="FirstParagraph"/>
      </w:pPr>
      <w:r>
        <w:t xml:space="preserve">Point at the canvas, don’t click yet.</w:t>
      </w:r>
    </w:p>
    <w:p>
      <w:pPr>
        <w:pStyle w:val="BlockText"/>
      </w:pPr>
      <w:r>
        <w:rPr>
          <w:i/>
          <w:iCs/>
        </w:rPr>
        <w:t xml:space="preserve">“This is the meeting canvas. But instead of an empty</w:t>
      </w:r>
      <w:r>
        <w:rPr>
          <w:i/>
          <w:iCs/>
        </w:rPr>
        <w:t xml:space="preserve"> </w:t>
      </w:r>
      <w:r>
        <w:rPr>
          <w:i/>
          <w:iCs/>
        </w:rPr>
        <w:t xml:space="preserve">‘ready to record’</w:t>
      </w:r>
      <w:r>
        <w:rPr>
          <w:i/>
          <w:iCs/>
        </w:rPr>
        <w:t xml:space="preserve"> </w:t>
      </w:r>
      <w:r>
        <w:rPr>
          <w:i/>
          <w:iCs/>
        </w:rPr>
        <w:t xml:space="preserve">state, Granola hands you one thing worth knowing. Two parts.</w:t>
      </w:r>
    </w:p>
    <w:p>
      <w:pPr>
        <w:pStyle w:val="BlockText"/>
      </w:pPr>
      <w:r>
        <w:rPr>
          <w:i/>
          <w:iCs/>
        </w:rPr>
        <w:t xml:space="preserve">The room at the top — Michael Mignano, Partner at USV, last met two weeks ago — and the open thread: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you owe him a reaction to the head-of-sales candidate he sent.</w:t>
      </w:r>
      <w:r>
        <w:rPr>
          <w:i/>
          <w:iCs/>
        </w:rPr>
        <w:t xml:space="preserve"> </w:t>
      </w:r>
      <w:r>
        <w:rPr>
          <w:i/>
          <w:iCs/>
        </w:rPr>
        <w:t xml:space="preserve">Granola knows that because it heard him send the intro on the last call and watched it never come back through your reply.</w:t>
      </w:r>
    </w:p>
    <w:p>
      <w:pPr>
        <w:pStyle w:val="BlockText"/>
      </w:pPr>
      <w:r>
        <w:rPr>
          <w:i/>
          <w:iCs/>
        </w:rPr>
        <w:t xml:space="preserve">Then below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worth knowing</w:t>
      </w:r>
      <w:r>
        <w:rPr>
          <w:i/>
          <w:iCs/>
        </w:rPr>
        <w:t xml:space="preserve"> </w:t>
      </w:r>
      <w:r>
        <w:rPr>
          <w:i/>
          <w:iCs/>
        </w:rPr>
        <w:t xml:space="preserve">— Granola noticed that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two assumptions behind that head-of-sales pipeline have shifted this week.</w:t>
      </w:r>
      <w:r>
        <w:rPr>
          <w:i/>
          <w:iCs/>
        </w:rPr>
        <w:t xml:space="preserve"> </w:t>
      </w:r>
      <w:r>
        <w:rPr>
          <w:i/>
          <w:iCs/>
        </w:rPr>
        <w:t xml:space="preserve">Maddie has a competing offer. Your backup signed elsewhere Tuesday. You’re walking in thinking you have two finalists — you don’t.”</w:t>
      </w:r>
    </w:p>
    <w:bookmarkEnd w:id="12"/>
    <w:bookmarkStart w:id="13" w:name="beat-2-reveal-15-s"/>
    <w:p>
      <w:pPr>
        <w:pStyle w:val="Heading3"/>
      </w:pPr>
      <w:r>
        <w:t xml:space="preserve">Beat 2 — Reveal (15 s)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Show what shifted</w:t>
      </w:r>
      <w:r>
        <w:t xml:space="preserve">. Three lines unfold inline with citations.</w:t>
      </w:r>
    </w:p>
    <w:p>
      <w:pPr>
        <w:pStyle w:val="BlockText"/>
      </w:pPr>
      <w:r>
        <w:rPr>
          <w:i/>
          <w:iCs/>
        </w:rPr>
        <w:t xml:space="preserve">“Three lines, cited to the actual meetings the data came from.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Recruiter sync Monday — Maddie called Elliot about the competing offer, asked for 48 hours.</w:t>
      </w:r>
      <w:r>
        <w:rPr>
          <w:i/>
          <w:iCs/>
        </w:rPr>
        <w:t xml:space="preserve"> </w:t>
      </w:r>
      <w:r>
        <w:rPr>
          <w:i/>
          <w:iCs/>
        </w:rPr>
        <w:t xml:space="preserve">Elliot’s 1:1 with you Tuesday morning — your backup signed elsewhere, came up in passing and you almost missed it.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Net: the two-candidate pipeline you walked in two weeks ago is now a one-candidate decision on a 48-hour clock.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(If asked: clicking</w:t>
      </w:r>
      <w:r>
        <w:t xml:space="preserve"> </w:t>
      </w:r>
      <w:r>
        <w:rPr>
          <w:rStyle w:val="VerbatimChar"/>
        </w:rPr>
        <w:t xml:space="preserve">Open full note →</w:t>
      </w:r>
      <w:r>
        <w:t xml:space="preserve"> </w:t>
      </w:r>
      <w:r>
        <w:t xml:space="preserve">would take you to the candidate tracker — out of scope to navigate during the demo.)</w:t>
      </w:r>
    </w:p>
    <w:bookmarkEnd w:id="13"/>
    <w:bookmarkStart w:id="14" w:name="beat-3-the-full-arc-25-s-the-wow-moment"/>
    <w:p>
      <w:pPr>
        <w:pStyle w:val="Heading3"/>
      </w:pPr>
      <w:r>
        <w:t xml:space="preserve">Beat 3 — The full arc (25 s) · the wow moment</w:t>
      </w:r>
    </w:p>
    <w:p>
      <w:pPr>
        <w:pStyle w:val="BlockText"/>
      </w:pPr>
      <w:r>
        <w:rPr>
          <w:i/>
          <w:iCs/>
        </w:rPr>
        <w:t xml:space="preserve">“OK, I want to bring this up with Michael. One click.”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Bring this up</w:t>
      </w:r>
      <w:r>
        <w:t xml:space="preserve">. Inline confirmation:</w:t>
      </w:r>
      <w:r>
        <w:t xml:space="preserve"> </w:t>
      </w:r>
      <w:r>
        <w:rPr>
          <w:rStyle w:val="VerbatimChar"/>
        </w:rPr>
        <w:t xml:space="preserve">✓ Saved to your Michael brief.</w:t>
      </w:r>
      <w:r>
        <w:t xml:space="preserve"> </w:t>
      </w:r>
      <w:r>
        <w:t xml:space="preserve">Undo is there for 4 s.</w:t>
      </w:r>
    </w:p>
    <w:p>
      <w:pPr>
        <w:pStyle w:val="BlockText"/>
      </w:pPr>
      <w:r>
        <w:rPr>
          <w:i/>
          <w:iCs/>
        </w:rPr>
        <w:t xml:space="preserve">“This is where it stops being a passive sidebar. That one click follows me into the meeting.”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Take Notes</w:t>
      </w:r>
      <w:r>
        <w:t xml:space="preserve"> </w:t>
      </w:r>
      <w:r>
        <w:t xml:space="preserve">on the Chrome notification.</w:t>
      </w:r>
    </w:p>
    <w:p>
      <w:pPr>
        <w:pStyle w:val="BlockText"/>
      </w:pPr>
      <w:r>
        <w:rPr>
          <w:i/>
          <w:iCs/>
        </w:rPr>
        <w:t xml:space="preserve">“…Recording started — bring up: head-of-sales pipeline. Granola’s existing recording notification just carried the prep forward. And when the note opens —”</w:t>
      </w:r>
    </w:p>
    <w:p>
      <w:pPr>
        <w:pStyle w:val="FirstParagraph"/>
      </w:pPr>
      <w:r>
        <w:t xml:space="preserve">The meeting note view appears with the pinned bullet at the top.</w:t>
      </w:r>
    </w:p>
    <w:p>
      <w:pPr>
        <w:pStyle w:val="BlockText"/>
      </w:pPr>
      <w:r>
        <w:rPr>
          <w:i/>
          <w:iCs/>
        </w:rPr>
        <w:t xml:space="preserve">“— it’s already at the top of the agenda. Subtle olive mark on the left, no badge — reads like a normal note bullet. The full thread: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Maddie has a competing offer on a 48-hour clock, and the backup signed elsewhere.</w:t>
      </w:r>
      <w:r>
        <w:rPr>
          <w:i/>
          <w:iCs/>
        </w:rPr>
        <w:t xml:space="preserve"> </w:t>
      </w:r>
      <w:r>
        <w:rPr>
          <w:i/>
          <w:iCs/>
        </w:rPr>
        <w:t xml:space="preserve">Ready to reference mid-conversation.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One click, three places it shows up.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Optional: point at the agenda items below the pinned bullet —</w:t>
      </w:r>
    </w:p>
    <w:p>
      <w:pPr>
        <w:pStyle w:val="BlockText"/>
      </w:pPr>
      <w:r>
        <w:rPr>
          <w:i/>
          <w:iCs/>
        </w:rPr>
        <w:t xml:space="preserve">“And the rest of the agenda is investor-shaped: Q3 launch status, ARR ramp + round timing, anything Michael is hearing.”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9599c4620232be70c42fc1423877b663799702f"/>
    <w:p>
      <w:pPr>
        <w:pStyle w:val="Heading2"/>
      </w:pPr>
      <w:r>
        <w:t xml:space="preserve">Meeting 2 · Pricing v3 review</w:t>
      </w:r>
      <w:r>
        <w:t xml:space="preserve"> </w:t>
      </w:r>
      <w:r>
        <w:rPr>
          <w:i/>
          <w:iCs/>
        </w:rPr>
        <w:t xml:space="preserve">(demonstrate breadth — Category B)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← Back to brief</w:t>
      </w:r>
      <w:r>
        <w:t xml:space="preserve">, then in the sidebar click</w:t>
      </w:r>
      <w:r>
        <w:t xml:space="preserve"> </w:t>
      </w:r>
      <w:r>
        <w:rPr>
          <w:b/>
          <w:bCs/>
        </w:rPr>
        <w:t xml:space="preserve">Pricing v3 review</w:t>
      </w:r>
      <w:r>
        <w:t xml:space="preserve"> </w:t>
      </w:r>
      <w:r>
        <w:t xml:space="preserve">(or in the URL bar append</w:t>
      </w:r>
      <w:r>
        <w:t xml:space="preserve"> </w:t>
      </w:r>
      <w:r>
        <w:rPr>
          <w:rStyle w:val="VerbatimChar"/>
        </w:rPr>
        <w:t xml:space="preserve">&amp;meeting=pricing-v3-review</w:t>
      </w:r>
      <w:r>
        <w:t xml:space="preserve">).</w:t>
      </w:r>
    </w:p>
    <w:p>
      <w:pPr>
        <w:pStyle w:val="BlockText"/>
      </w:pPr>
      <w:r>
        <w:rPr>
          <w:i/>
          <w:iCs/>
        </w:rPr>
        <w:t xml:space="preserve">“Different meeting, different category. Pricing review in 30 minutes.</w:t>
      </w:r>
    </w:p>
    <w:p>
      <w:pPr>
        <w:pStyle w:val="BlockText"/>
      </w:pPr>
      <w:r>
        <w:rPr>
          <w:i/>
          <w:iCs/>
        </w:rPr>
        <w:t xml:space="preserve">Look at the top of the room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Nikola and Sam are both there, pushing from different angles.</w:t>
      </w:r>
      <w:r>
        <w:rPr>
          <w:i/>
          <w:iCs/>
        </w:rPr>
        <w:t xml:space="preserve"> </w:t>
      </w:r>
      <w:r>
        <w:rPr>
          <w:i/>
          <w:iCs/>
        </w:rPr>
        <w:t xml:space="preserve">Your CTO is worried about the eng cost of metering. Your co-founder Sam is worried about how it reads to your indie users — Granola’s brand grew on indie + SMB and a metered tier could feel enterprise-only. Maya ran the willingness-to-pay test, Theo’s drafting the legal review.</w:t>
      </w:r>
    </w:p>
    <w:p>
      <w:pPr>
        <w:pStyle w:val="BlockText"/>
      </w:pPr>
      <w:r>
        <w:rPr>
          <w:i/>
          <w:iCs/>
        </w:rPr>
        <w:t xml:space="preserve">Granola knows all of that — and yet the Brief surfaces none of them as the insight. The bigger thing is that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Pat from infra has been raising your exact concern in 6 prior meetings, and Pat’s not on this invite.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Ping Pat for a quick read</w:t>
      </w:r>
      <w:r>
        <w:t xml:space="preserve">. Modal opens with a drafted message.</w:t>
      </w:r>
    </w:p>
    <w:p>
      <w:pPr>
        <w:pStyle w:val="BlockText"/>
      </w:pPr>
      <w:r>
        <w:rPr>
          <w:i/>
          <w:iCs/>
        </w:rPr>
        <w:t xml:space="preserve">“Two actions. I can bring it up myself. Or, since Pat’s not in the room, I can ping Pat for a quick read.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Drafts. Never sends.</w:t>
      </w:r>
      <w:r>
        <w:rPr>
          <w:i/>
          <w:iCs/>
        </w:rPr>
        <w:t xml:space="preserve"> </w:t>
      </w:r>
      <w:r>
        <w:rPr>
          <w:i/>
          <w:iCs/>
        </w:rPr>
        <w:t xml:space="preserve">I read it, edit if I want, copy it out manually. The only Brief action that touches the outside world, and even then only as a draft.”</w:t>
      </w:r>
    </w:p>
    <w:p>
      <w:pPr>
        <w:pStyle w:val="FirstParagraph"/>
      </w:pPr>
      <w:r>
        <w:t xml:space="preserve">Close modal.</w:t>
      </w:r>
    </w:p>
    <w:p>
      <w:r>
        <w:pict>
          <v:rect style="width:0;height:1.5pt" o:hralign="center" o:hrstd="t" o:hr="t"/>
        </w:pict>
      </w:r>
    </w:p>
    <w:bookmarkEnd w:id="16"/>
    <w:bookmarkStart w:id="17" w:name="X912fdbb7c1a87c40fc4775d1f1cd71c4a7bfbc0"/>
    <w:p>
      <w:pPr>
        <w:pStyle w:val="Heading2"/>
      </w:pPr>
      <w:r>
        <w:t xml:space="preserve">Meeting 3 · H2 roadmap sync</w:t>
      </w:r>
      <w:r>
        <w:t xml:space="preserve"> </w:t>
      </w:r>
      <w:r>
        <w:rPr>
          <w:i/>
          <w:iCs/>
        </w:rPr>
        <w:t xml:space="preserve">(demonstrate breadth — Category E)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← Back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&amp;meeting=h2-roadmap-sync</w:t>
      </w:r>
      <w:r>
        <w:t xml:space="preserve"> </w:t>
      </w:r>
      <w:r>
        <w:t xml:space="preserve">in URL).</w:t>
      </w:r>
    </w:p>
    <w:p>
      <w:pPr>
        <w:pStyle w:val="BlockText"/>
      </w:pPr>
      <w:r>
        <w:rPr>
          <w:i/>
          <w:iCs/>
        </w:rPr>
        <w:t xml:space="preserve">“Different category again. Roadmap sync in an hour. Five people from across the org are in the room — Nikola steering eng, Sam pushing for fewer themes, Maya pushing the H2 retention bet, Iris scoping data handling for SOC2, Alex cross-cutting on design.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Elliot, your recruiter, is waiting on your feedback on the PM finalists</w:t>
      </w:r>
      <w:r>
        <w:rPr>
          <w:i/>
          <w:iCs/>
        </w:rPr>
        <w:t xml:space="preserve"> </w:t>
      </w:r>
      <w:r>
        <w:rPr>
          <w:i/>
          <w:iCs/>
        </w:rPr>
        <w:t xml:space="preserve">— that’s three days stale.</w:t>
      </w:r>
    </w:p>
    <w:p>
      <w:pPr>
        <w:pStyle w:val="BlockText"/>
      </w:pPr>
      <w:r>
        <w:rPr>
          <w:i/>
          <w:iCs/>
        </w:rPr>
        <w:t xml:space="preserve">But the insight Granola surfaces is none of those. It’s that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Growth and Trust have both been discussing the Spaces warnings flow this month, from opposite framings. Retention vs safety. They haven’t connected.</w:t>
      </w:r>
      <w:r>
        <w:rPr>
          <w:i/>
          <w:iCs/>
        </w:rPr>
        <w:t xml:space="preserve"> </w:t>
      </w:r>
      <w:r>
        <w:rPr>
          <w:i/>
          <w:iCs/>
        </w:rPr>
        <w:t xml:space="preserve">Today’s sync is the first room with people from both.”</w:t>
      </w:r>
    </w:p>
    <w:p>
      <w:r>
        <w:pict>
          <v:rect style="width:0;height:1.5pt" o:hralign="center" o:hrstd="t" o:hr="t"/>
        </w:pict>
      </w:r>
    </w:p>
    <w:bookmarkEnd w:id="17"/>
    <w:bookmarkStart w:id="18" w:name="close-5-s"/>
    <w:p>
      <w:pPr>
        <w:pStyle w:val="Heading2"/>
      </w:pPr>
      <w:r>
        <w:t xml:space="preserve">Close (5 s)</w:t>
      </w:r>
    </w:p>
    <w:p>
      <w:pPr>
        <w:pStyle w:val="BlockText"/>
      </w:pPr>
      <w:r>
        <w:rPr>
          <w:i/>
          <w:iCs/>
        </w:rPr>
        <w:t xml:space="preserve">“Three meetings, three insight categories, one full arc end-to-end. The bet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quiet over comprehensive.</w:t>
      </w:r>
      <w:r>
        <w:rPr>
          <w:i/>
          <w:iCs/>
        </w:rPr>
        <w:t xml:space="preserve"> </w:t>
      </w:r>
      <w:r>
        <w:rPr>
          <w:i/>
          <w:iCs/>
        </w:rPr>
        <w:t xml:space="preserve">Most meetings won’t have a hero insight — and that’s the point. When one appears — like the Pat thing today — it lands.”</w:t>
      </w:r>
    </w:p>
    <w:p>
      <w:r>
        <w:pict>
          <v:rect style="width:0;height:1.5pt" o:hralign="center" o:hrstd="t" o:hr="t"/>
        </w:pict>
      </w:r>
    </w:p>
    <w:bookmarkEnd w:id="18"/>
    <w:bookmarkStart w:id="19" w:name="demo-time-budget"/>
    <w:p>
      <w:pPr>
        <w:pStyle w:val="Heading2"/>
      </w:pPr>
      <w:r>
        <w:t xml:space="preserve">Demo time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Opening</w:t>
            </w:r>
          </w:p>
        </w:tc>
        <w:tc>
          <w:tcPr/>
          <w:p>
            <w:pPr>
              <w:pStyle w:val="Compact"/>
            </w:pPr>
            <w:r>
              <w:t xml:space="preserve">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1 Beat 1 (Brief)</w:t>
            </w:r>
          </w:p>
        </w:tc>
        <w:tc>
          <w:tcPr/>
          <w:p>
            <w:pPr>
              <w:pStyle w:val="Compact"/>
            </w:pPr>
            <w:r>
              <w:t xml:space="preserve">20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1 Beat 2 (Reveal)</w:t>
            </w:r>
          </w:p>
        </w:tc>
        <w:tc>
          <w:tcPr/>
          <w:p>
            <w:pPr>
              <w:pStyle w:val="Compact"/>
            </w:pPr>
            <w:r>
              <w:t xml:space="preserve">15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1 Beat 3 (the arc)</w:t>
            </w:r>
          </w:p>
        </w:tc>
        <w:tc>
          <w:tcPr/>
          <w:p>
            <w:pPr>
              <w:pStyle w:val="Compact"/>
            </w:pPr>
            <w:r>
              <w:t xml:space="preserve">25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2 (Pat + Ping)</w:t>
            </w:r>
          </w:p>
        </w:tc>
        <w:tc>
          <w:tcPr/>
          <w:p>
            <w:pPr>
              <w:pStyle w:val="Compact"/>
            </w:pPr>
            <w:r>
              <w:t xml:space="preserve">20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3 (Growth/Trust)</w:t>
            </w:r>
          </w:p>
        </w:tc>
        <w:tc>
          <w:tcPr/>
          <w:p>
            <w:pPr>
              <w:pStyle w:val="Compact"/>
            </w:pPr>
            <w:r>
              <w:t xml:space="preserve">15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5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 min 45 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3fc8d607dc0f7461ec24b4265e8a71710cd4939"/>
    <w:p>
      <w:pPr>
        <w:pStyle w:val="Heading2"/>
      </w:pPr>
      <w:r>
        <w:t xml:space="preserve">Anticipated questions + back-pocket answers</w:t>
      </w:r>
    </w:p>
    <w:p>
      <w:pPr>
        <w:pStyle w:val="FirstParagraph"/>
      </w:pPr>
      <w:r>
        <w:rPr>
          <w:b/>
          <w:bCs/>
        </w:rPr>
        <w:t xml:space="preserve">Q: How does Granola pick the</w:t>
      </w:r>
      <w:r>
        <w:rPr>
          <w:b/>
          <w:bCs/>
        </w:rPr>
        <w:t xml:space="preserve"> </w:t>
      </w:r>
      <w:r>
        <w:rPr>
          <w:b/>
          <w:bCs/>
        </w:rPr>
        <w:t xml:space="preserve">“one thing”</w:t>
      </w:r>
      <w:r>
        <w:rPr>
          <w:b/>
          <w:bCs/>
        </w:rPr>
        <w:t xml:space="preserve">?</w:t>
      </w:r>
      <w:r>
        <w:t xml:space="preserve"> </w:t>
      </w:r>
      <w:r>
        <w:t xml:space="preserve">&gt; The portfolio is five categories (Section 5 of the brief — A/B/C/D/E). Per meeting Granola ranks them by how strongly the data supports a real surprise, and picks the top one. If nothing clears the bar, the Brief is just</w:t>
      </w:r>
      <w:r>
        <w:t xml:space="preserve"> </w:t>
      </w:r>
      <w:r>
        <w:t xml:space="preserve">“the room”</w:t>
      </w:r>
      <w:r>
        <w:t xml:space="preserve"> </w:t>
      </w:r>
      <w:r>
        <w:t xml:space="preserve">— which is the deliberate quiet-over-comprehensive design.</w:t>
      </w:r>
    </w:p>
    <w:p>
      <w:pPr>
        <w:pStyle w:val="BodyText"/>
      </w:pPr>
      <w:r>
        <w:rPr>
          <w:b/>
          <w:bCs/>
        </w:rPr>
        <w:t xml:space="preserve">Q: What about Pat — would they be offended you didn’t invite them?</w:t>
      </w:r>
      <w:r>
        <w:t xml:space="preserve"> </w:t>
      </w:r>
      <w:r>
        <w:t xml:space="preserve">&gt; The action is</w:t>
      </w:r>
      <w:r>
        <w:t xml:space="preserve"> </w:t>
      </w:r>
      <w:r>
        <w:rPr>
          <w:i/>
          <w:iCs/>
        </w:rPr>
        <w:t xml:space="preserve">Ping Pat for a quick read</w:t>
      </w:r>
      <w:r>
        <w:t xml:space="preserve"> </w:t>
      </w:r>
      <w:r>
        <w:t xml:space="preserve">— a draft, never sent. You decide whether to send. It’s Pat-aware, not Pat-bypassing.</w:t>
      </w:r>
    </w:p>
    <w:p>
      <w:pPr>
        <w:pStyle w:val="BodyText"/>
      </w:pPr>
      <w:r>
        <w:rPr>
          <w:b/>
          <w:bCs/>
        </w:rPr>
        <w:t xml:space="preserve">Q: Is this just chat with a different UI?</w:t>
      </w:r>
      <w:r>
        <w:t xml:space="preserve"> </w:t>
      </w:r>
      <w:r>
        <w:t xml:space="preserve">&gt; No. Chat is the user asking. The Brief is Granola surfacing one thing — unprompted, at the moment it matters. It’s the inverse direction.</w:t>
      </w:r>
    </w:p>
    <w:p>
      <w:pPr>
        <w:pStyle w:val="BodyText"/>
      </w:pPr>
      <w:r>
        <w:rPr>
          <w:b/>
          <w:bCs/>
        </w:rPr>
        <w:t xml:space="preserve">Q: Why not three modules / a sidebar tab?</w:t>
      </w:r>
      <w:r>
        <w:t xml:space="preserve"> </w:t>
      </w:r>
      <w:r>
        <w:t xml:space="preserve">&gt; Section 10 of the brief — modules make the user</w:t>
      </w:r>
      <w:r>
        <w:t xml:space="preserve"> </w:t>
      </w:r>
      <w:r>
        <w:rPr>
          <w:i/>
          <w:iCs/>
        </w:rPr>
        <w:t xml:space="preserve">look for</w:t>
      </w:r>
      <w:r>
        <w:t xml:space="preserve"> </w:t>
      </w:r>
      <w:r>
        <w:t xml:space="preserve">the org intel Granola has. The Brief flips that: one load-bearing thing at the moment the user needs it, then it gets out of the way.</w:t>
      </w:r>
    </w:p>
    <w:p>
      <w:pPr>
        <w:pStyle w:val="BodyText"/>
      </w:pPr>
      <w:r>
        <w:rPr>
          <w:b/>
          <w:bCs/>
        </w:rPr>
        <w:t xml:space="preserve">Q: What happens if Granola is wrong?</w:t>
      </w:r>
      <w:r>
        <w:t xml:space="preserve"> </w:t>
      </w:r>
      <w:r>
        <w:t xml:space="preserve">&gt; The micro-actions are designed for cheap retreat.</w:t>
      </w:r>
      <w:r>
        <w:t xml:space="preserve"> </w:t>
      </w:r>
      <w:r>
        <w:rPr>
          <w:i/>
          <w:iCs/>
        </w:rPr>
        <w:t xml:space="preserve">Bring this up</w:t>
      </w:r>
      <w:r>
        <w:t xml:space="preserve"> </w:t>
      </w:r>
      <w:r>
        <w:t xml:space="preserve">is undoable. The pinned bullet is dismissable on hover.</w:t>
      </w:r>
      <w:r>
        <w:t xml:space="preserve"> </w:t>
      </w:r>
      <w:r>
        <w:rPr>
          <w:i/>
          <w:iCs/>
        </w:rPr>
        <w:t xml:space="preserve">Ping Pat</w:t>
      </w:r>
      <w:r>
        <w:t xml:space="preserve"> </w:t>
      </w:r>
      <w:r>
        <w:t xml:space="preserve">never sends. The only cost of a bad surface is two seconds of attention.</w:t>
      </w:r>
    </w:p>
    <w:p>
      <w:pPr>
        <w:pStyle w:val="BodyText"/>
      </w:pPr>
      <w:r>
        <w:rPr>
          <w:b/>
          <w:bCs/>
        </w:rPr>
        <w:t xml:space="preserve">Q: Why does the recording notification say</w:t>
      </w:r>
      <w:r>
        <w:rPr>
          <w:b/>
          <w:bCs/>
        </w:rPr>
        <w:t xml:space="preserve"> </w:t>
      </w:r>
      <w:r>
        <w:rPr>
          <w:b/>
          <w:bCs/>
        </w:rPr>
        <w:t xml:space="preserve">“Chrome”</w:t>
      </w:r>
      <w:r>
        <w:rPr>
          <w:b/>
          <w:bCs/>
        </w:rPr>
        <w:t xml:space="preserve">?</w:t>
      </w:r>
      <w:r>
        <w:t xml:space="preserve"> </w:t>
      </w:r>
      <w:r>
        <w:t xml:space="preserve">&gt; That’s the existing Granola notification — it surfaces when Granola detects a meeting in your browser. The Brief reuses it (Beat 2 of the arc), only the copy carries forward the prep — see Section 12 of the brief:</w:t>
      </w:r>
      <w:r>
        <w:t xml:space="preserve"> </w:t>
      </w:r>
      <w:r>
        <w:t xml:space="preserve">“visually indistinguishable from today’s Granola recording notification except for the appended bring-up copy.”</w:t>
      </w:r>
    </w:p>
    <w:p>
      <w:r>
        <w:pict>
          <v:rect style="width:0;height:1.5pt" o:hralign="center" o:hrstd="t" o:hr="t"/>
        </w:pict>
      </w:r>
    </w:p>
    <w:bookmarkEnd w:id="20"/>
    <w:bookmarkStart w:id="21" w:name="Xe0c9e8af511ee57bd744c0272724d576ea2d6a3"/>
    <w:p>
      <w:pPr>
        <w:pStyle w:val="Heading2"/>
      </w:pPr>
      <w:r>
        <w:t xml:space="preserve">Deep links (skip the click-around in a re-run)</w:t>
      </w:r>
    </w:p>
    <w:p>
      <w:pPr>
        <w:pStyle w:val="Compact"/>
        <w:numPr>
          <w:ilvl w:val="0"/>
          <w:numId w:val="1002"/>
        </w:numPr>
      </w:pPr>
      <w:r>
        <w:t xml:space="preserve">Meeting 1 (default):</w:t>
      </w:r>
      <w:r>
        <w:t xml:space="preserve"> </w:t>
      </w:r>
      <w:r>
        <w:rPr>
          <w:rStyle w:val="VerbatimChar"/>
        </w:rPr>
        <w:t xml:space="preserve">?demo=brief</w:t>
      </w:r>
    </w:p>
    <w:p>
      <w:pPr>
        <w:pStyle w:val="Compact"/>
        <w:numPr>
          <w:ilvl w:val="0"/>
          <w:numId w:val="1002"/>
        </w:numPr>
      </w:pPr>
      <w:r>
        <w:t xml:space="preserve">Meeting 2:</w:t>
      </w:r>
      <w:r>
        <w:t xml:space="preserve"> </w:t>
      </w:r>
      <w:r>
        <w:rPr>
          <w:rStyle w:val="VerbatimChar"/>
        </w:rPr>
        <w:t xml:space="preserve">?demo=brief&amp;meeting=pricing-v3-review</w:t>
      </w:r>
    </w:p>
    <w:p>
      <w:pPr>
        <w:pStyle w:val="Compact"/>
        <w:numPr>
          <w:ilvl w:val="0"/>
          <w:numId w:val="1002"/>
        </w:numPr>
      </w:pPr>
      <w:r>
        <w:t xml:space="preserve">Meeting 3:</w:t>
      </w:r>
      <w:r>
        <w:t xml:space="preserve"> </w:t>
      </w:r>
      <w:r>
        <w:rPr>
          <w:rStyle w:val="VerbatimChar"/>
        </w:rPr>
        <w:t xml:space="preserve">?demo=brief&amp;meeting=h2-roadmap-sync</w:t>
      </w:r>
    </w:p>
    <w:p>
      <w:r>
        <w:pict>
          <v:rect style="width:0;height:1.5pt" o:hralign="center" o:hrstd="t" o:hr="t"/>
        </w:pict>
      </w:r>
    </w:p>
    <w:bookmarkEnd w:id="21"/>
    <w:bookmarkStart w:id="22" w:name="whats-deliberately-not-in-this-demo"/>
    <w:p>
      <w:pPr>
        <w:pStyle w:val="Heading2"/>
      </w:pPr>
      <w:r>
        <w:t xml:space="preserve">What’s deliberately not in this demo</w:t>
      </w:r>
    </w:p>
    <w:p>
      <w:pPr>
        <w:pStyle w:val="Compact"/>
        <w:numPr>
          <w:ilvl w:val="0"/>
          <w:numId w:val="1003"/>
        </w:numPr>
      </w:pPr>
      <w:r>
        <w:t xml:space="preserve">Category C (</w:t>
      </w:r>
      <w:r>
        <w:rPr>
          <w:i/>
          <w:iCs/>
        </w:rPr>
        <w:t xml:space="preserve">what they’ve been carrying</w:t>
      </w:r>
      <w:r>
        <w:t xml:space="preserve">) and D (</w:t>
      </w:r>
      <w:r>
        <w:rPr>
          <w:i/>
          <w:iCs/>
        </w:rPr>
        <w:t xml:space="preserve">open loops between you two</w:t>
      </w:r>
      <w:r>
        <w:t xml:space="preserve">) — in the portfolio for context, but the three meetings cover A, B, and E to demonstrate breadth (per BRIEF Section 17 acceptance criteria).</w:t>
      </w:r>
    </w:p>
    <w:p>
      <w:pPr>
        <w:pStyle w:val="Compact"/>
        <w:numPr>
          <w:ilvl w:val="0"/>
          <w:numId w:val="1003"/>
        </w:numPr>
      </w:pPr>
      <w:r>
        <w:t xml:space="preserve">Mobile / responsive below 1024 px.</w:t>
      </w:r>
    </w:p>
    <w:p>
      <w:pPr>
        <w:pStyle w:val="Compact"/>
        <w:numPr>
          <w:ilvl w:val="0"/>
          <w:numId w:val="1003"/>
        </w:numPr>
      </w:pPr>
      <w:r>
        <w:t xml:space="preserve">Empty-Brief state — there is no</w:t>
      </w:r>
      <w:r>
        <w:t xml:space="preserve"> </w:t>
      </w:r>
      <w:r>
        <w:t xml:space="preserve">“quiet meeting”</w:t>
      </w:r>
      <w:r>
        <w:t xml:space="preserve"> </w:t>
      </w:r>
      <w:r>
        <w:t xml:space="preserve">in this demo even though the design bet calls for one. Worth flagging to Chris that</w:t>
      </w:r>
      <w:r>
        <w:t xml:space="preserve"> </w:t>
      </w:r>
      <w:r>
        <w:t xml:space="preserve">“most meetings will be quiet”</w:t>
      </w:r>
      <w:r>
        <w:t xml:space="preserve"> </w:t>
      </w:r>
      <w:r>
        <w:t xml:space="preserve">is a bet to test; the demo intentionally over-indexes on loaded meetings to demonstrate the portfolio.</w:t>
      </w:r>
    </w:p>
    <w:p>
      <w:pPr>
        <w:pStyle w:val="Compact"/>
        <w:numPr>
          <w:ilvl w:val="0"/>
          <w:numId w:val="1003"/>
        </w:numPr>
      </w:pPr>
      <w:r>
        <w:t xml:space="preserve">Any new chrome in the existing Granola app. Per Section 17:</w:t>
      </w:r>
      <w:r>
        <w:t xml:space="preserve"> </w:t>
      </w:r>
      <w:r>
        <w:t xml:space="preserve">“The Brief adds zero new pieces of chrome to the existing app.”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robinbhaduri-eng.github.io/granola-brief-prototype/?demo=brie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robinbhaduri-eng.github.io/granola-brief-prototype/?demo=brie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2026-05-19T16:14:19Z</dcterms:created>
  <dcterms:modified xsi:type="dcterms:W3CDTF">2026-05-19T16:14:19Z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