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FB956" w14:textId="406A14B0" w:rsidR="009E3B53" w:rsidRDefault="0078018F">
      <w:pPr>
        <w:rPr>
          <w:b/>
          <w:bCs/>
        </w:rPr>
      </w:pPr>
      <w:r w:rsidRPr="0078018F">
        <w:rPr>
          <w:b/>
          <w:bCs/>
        </w:rPr>
        <w:t>Resetting global health targets: Case study of the SDG target for anaemia</w:t>
      </w:r>
    </w:p>
    <w:p w14:paraId="0A3C64B1" w14:textId="6644BCDB" w:rsidR="0078018F" w:rsidRDefault="0078018F">
      <w:r>
        <w:t>This study will present an alternative for future global health target setting using health economics. It uses the SDG for halving the prevalence of anaemia in women of reproductive age by 2030 as a case study to demonstrate how uniform targets may not be feasible or achievable.</w:t>
      </w:r>
    </w:p>
    <w:p w14:paraId="112F11DA" w14:textId="77777777" w:rsidR="0078018F" w:rsidRDefault="0078018F"/>
    <w:p w14:paraId="21BE26AD" w14:textId="0C6EF4BD" w:rsidR="0078018F" w:rsidRDefault="0078018F">
      <w:pPr>
        <w:rPr>
          <w:i/>
          <w:iCs/>
        </w:rPr>
      </w:pPr>
      <w:r>
        <w:rPr>
          <w:i/>
          <w:iCs/>
        </w:rPr>
        <w:t>Study outline</w:t>
      </w:r>
    </w:p>
    <w:p w14:paraId="485B5B2E" w14:textId="1F24BFA6" w:rsidR="0078018F" w:rsidRDefault="0078018F">
      <w:pPr>
        <w:rPr>
          <w:b/>
          <w:bCs/>
        </w:rPr>
      </w:pPr>
      <w:r>
        <w:rPr>
          <w:b/>
          <w:bCs/>
        </w:rPr>
        <w:t>Background</w:t>
      </w:r>
    </w:p>
    <w:p w14:paraId="267C6EE9" w14:textId="30DDB55D" w:rsidR="0078018F" w:rsidRDefault="0078018F" w:rsidP="0078018F">
      <w:pPr>
        <w:pStyle w:val="ListParagraph"/>
        <w:numPr>
          <w:ilvl w:val="0"/>
          <w:numId w:val="1"/>
        </w:numPr>
      </w:pPr>
      <w:r>
        <w:t>What are the SDG targets and will we meet them</w:t>
      </w:r>
    </w:p>
    <w:p w14:paraId="05C029EC" w14:textId="462CE5C7" w:rsidR="0078018F" w:rsidRDefault="0078018F" w:rsidP="0078018F">
      <w:pPr>
        <w:pStyle w:val="ListParagraph"/>
        <w:numPr>
          <w:ilvl w:val="0"/>
          <w:numId w:val="1"/>
        </w:numPr>
      </w:pPr>
      <w:r>
        <w:t>Are specific targets appropriate</w:t>
      </w:r>
    </w:p>
    <w:p w14:paraId="69F7E12D" w14:textId="009591B8" w:rsidR="0078018F" w:rsidRDefault="0078018F" w:rsidP="0078018F">
      <w:pPr>
        <w:pStyle w:val="ListParagraph"/>
        <w:numPr>
          <w:ilvl w:val="0"/>
          <w:numId w:val="1"/>
        </w:numPr>
      </w:pPr>
      <w:r>
        <w:t>Rationale of health economics and allocation of limited resources</w:t>
      </w:r>
    </w:p>
    <w:p w14:paraId="02BD0C6D" w14:textId="3D679248" w:rsidR="0078018F" w:rsidRDefault="0078018F" w:rsidP="0078018F">
      <w:pPr>
        <w:pStyle w:val="ListParagraph"/>
        <w:numPr>
          <w:ilvl w:val="0"/>
          <w:numId w:val="1"/>
        </w:numPr>
      </w:pPr>
      <w:r>
        <w:t>Presenting a novel approach for target setting based on evidence</w:t>
      </w:r>
    </w:p>
    <w:p w14:paraId="110B3652" w14:textId="77777777" w:rsidR="0078018F" w:rsidRDefault="0078018F" w:rsidP="0078018F"/>
    <w:p w14:paraId="42E6E7C9" w14:textId="384862AB" w:rsidR="0078018F" w:rsidRDefault="0078018F" w:rsidP="0078018F">
      <w:pPr>
        <w:rPr>
          <w:b/>
          <w:bCs/>
        </w:rPr>
      </w:pPr>
      <w:r>
        <w:rPr>
          <w:b/>
          <w:bCs/>
        </w:rPr>
        <w:t>Methods</w:t>
      </w:r>
    </w:p>
    <w:p w14:paraId="6CC3BC60" w14:textId="17B464AF" w:rsidR="0078018F" w:rsidRPr="0078018F" w:rsidRDefault="0078018F" w:rsidP="0078018F">
      <w:pPr>
        <w:pStyle w:val="ListParagraph"/>
        <w:numPr>
          <w:ilvl w:val="0"/>
          <w:numId w:val="2"/>
        </w:numPr>
        <w:rPr>
          <w:b/>
          <w:bCs/>
        </w:rPr>
      </w:pPr>
      <w:r>
        <w:t>Data used in paper</w:t>
      </w:r>
    </w:p>
    <w:p w14:paraId="2961CC5A" w14:textId="41AD2AB0" w:rsidR="0078018F" w:rsidRPr="0078018F" w:rsidRDefault="0078018F" w:rsidP="0078018F">
      <w:pPr>
        <w:pStyle w:val="ListParagraph"/>
        <w:numPr>
          <w:ilvl w:val="1"/>
          <w:numId w:val="2"/>
        </w:numPr>
        <w:rPr>
          <w:b/>
          <w:bCs/>
        </w:rPr>
      </w:pPr>
      <w:r>
        <w:t>GBD</w:t>
      </w:r>
    </w:p>
    <w:p w14:paraId="0C031A02" w14:textId="71012F05" w:rsidR="0078018F" w:rsidRPr="0078018F" w:rsidRDefault="0078018F" w:rsidP="0078018F">
      <w:pPr>
        <w:pStyle w:val="ListParagraph"/>
        <w:numPr>
          <w:ilvl w:val="1"/>
          <w:numId w:val="2"/>
        </w:numPr>
        <w:rPr>
          <w:b/>
          <w:bCs/>
        </w:rPr>
      </w:pPr>
      <w:r>
        <w:t>Coverage</w:t>
      </w:r>
    </w:p>
    <w:p w14:paraId="23F0DB5B" w14:textId="557A764D" w:rsidR="0078018F" w:rsidRPr="0078018F" w:rsidRDefault="0078018F" w:rsidP="0078018F">
      <w:pPr>
        <w:pStyle w:val="ListParagraph"/>
        <w:numPr>
          <w:ilvl w:val="1"/>
          <w:numId w:val="2"/>
        </w:numPr>
        <w:rPr>
          <w:b/>
          <w:bCs/>
        </w:rPr>
      </w:pPr>
      <w:r>
        <w:t>Costs</w:t>
      </w:r>
    </w:p>
    <w:p w14:paraId="256E32AA" w14:textId="46F5B62B" w:rsidR="0078018F" w:rsidRPr="001C6BDD" w:rsidRDefault="0078018F" w:rsidP="0078018F">
      <w:pPr>
        <w:pStyle w:val="ListParagraph"/>
        <w:numPr>
          <w:ilvl w:val="1"/>
          <w:numId w:val="2"/>
        </w:numPr>
        <w:rPr>
          <w:b/>
          <w:bCs/>
        </w:rPr>
      </w:pPr>
      <w:r>
        <w:t>Effectiveness based on WHO recommendations</w:t>
      </w:r>
    </w:p>
    <w:p w14:paraId="08ACBC4B" w14:textId="5E600FEC" w:rsidR="001C6BDD" w:rsidRPr="001C6BDD" w:rsidRDefault="001C6BDD" w:rsidP="0078018F">
      <w:pPr>
        <w:pStyle w:val="ListParagraph"/>
        <w:numPr>
          <w:ilvl w:val="1"/>
          <w:numId w:val="2"/>
        </w:numPr>
        <w:rPr>
          <w:b/>
          <w:bCs/>
        </w:rPr>
      </w:pPr>
      <w:r>
        <w:t>Voltage drop of effectiveness measure</w:t>
      </w:r>
    </w:p>
    <w:p w14:paraId="5DD0EB0B" w14:textId="34D6A5D7" w:rsidR="001C6BDD" w:rsidRPr="0078018F" w:rsidRDefault="001C6BDD" w:rsidP="0078018F">
      <w:pPr>
        <w:pStyle w:val="ListParagraph"/>
        <w:numPr>
          <w:ilvl w:val="1"/>
          <w:numId w:val="2"/>
        </w:numPr>
        <w:rPr>
          <w:b/>
          <w:bCs/>
        </w:rPr>
      </w:pPr>
      <w:r>
        <w:t>Willingness-to-pay per YLD averted</w:t>
      </w:r>
    </w:p>
    <w:p w14:paraId="269C488A" w14:textId="376531E2" w:rsidR="0078018F" w:rsidRPr="001C6BDD" w:rsidRDefault="0078018F" w:rsidP="0078018F">
      <w:pPr>
        <w:pStyle w:val="ListParagraph"/>
        <w:numPr>
          <w:ilvl w:val="0"/>
          <w:numId w:val="2"/>
        </w:numPr>
        <w:rPr>
          <w:b/>
          <w:bCs/>
        </w:rPr>
      </w:pPr>
      <w:r>
        <w:t>Approach used, including flowchart</w:t>
      </w:r>
    </w:p>
    <w:p w14:paraId="5E4BE1A7" w14:textId="7449FA69" w:rsidR="001C6BDD" w:rsidRPr="0078018F" w:rsidRDefault="001C6BDD" w:rsidP="001C6BDD">
      <w:pPr>
        <w:pStyle w:val="ListParagraph"/>
        <w:numPr>
          <w:ilvl w:val="1"/>
          <w:numId w:val="2"/>
        </w:numPr>
        <w:rPr>
          <w:b/>
          <w:bCs/>
        </w:rPr>
      </w:pPr>
      <w:r>
        <w:t>Define intervention equation as function of coverage, RR</w:t>
      </w:r>
    </w:p>
    <w:p w14:paraId="35A98FC2" w14:textId="52C6EAC0" w:rsidR="0078018F" w:rsidRPr="001C6BDD" w:rsidRDefault="001C6BDD" w:rsidP="0078018F">
      <w:pPr>
        <w:pStyle w:val="ListParagraph"/>
        <w:numPr>
          <w:ilvl w:val="1"/>
          <w:numId w:val="2"/>
        </w:numPr>
        <w:rPr>
          <w:b/>
          <w:bCs/>
        </w:rPr>
      </w:pPr>
      <w:r>
        <w:t>Obtain YLDs for each anaemia group</w:t>
      </w:r>
    </w:p>
    <w:p w14:paraId="6FE3862D" w14:textId="76C1A6DD" w:rsidR="001C6BDD" w:rsidRPr="001C6BDD" w:rsidRDefault="001C6BDD" w:rsidP="0078018F">
      <w:pPr>
        <w:pStyle w:val="ListParagraph"/>
        <w:numPr>
          <w:ilvl w:val="1"/>
          <w:numId w:val="2"/>
        </w:numPr>
        <w:rPr>
          <w:b/>
          <w:bCs/>
        </w:rPr>
      </w:pPr>
      <w:r>
        <w:t>For each intervention:</w:t>
      </w:r>
    </w:p>
    <w:p w14:paraId="65FD7F8E" w14:textId="024D4BAA" w:rsidR="001C6BDD" w:rsidRPr="001C6BDD" w:rsidRDefault="001C6BDD" w:rsidP="001C6BDD">
      <w:pPr>
        <w:pStyle w:val="ListParagraph"/>
        <w:numPr>
          <w:ilvl w:val="2"/>
          <w:numId w:val="2"/>
        </w:numPr>
        <w:rPr>
          <w:b/>
          <w:bCs/>
        </w:rPr>
      </w:pPr>
      <w:r>
        <w:t>Apply costs to eligible population (e.g. all women of reproductive age)</w:t>
      </w:r>
    </w:p>
    <w:p w14:paraId="759D17E2" w14:textId="4190EA3E" w:rsidR="001C6BDD" w:rsidRPr="001C6BDD" w:rsidRDefault="001C6BDD" w:rsidP="001C6BDD">
      <w:pPr>
        <w:pStyle w:val="ListParagraph"/>
        <w:numPr>
          <w:ilvl w:val="2"/>
          <w:numId w:val="2"/>
        </w:numPr>
        <w:rPr>
          <w:b/>
          <w:bCs/>
        </w:rPr>
      </w:pPr>
      <w:r>
        <w:t>Apply effectiveness to target population (WRA with anaemia)</w:t>
      </w:r>
    </w:p>
    <w:p w14:paraId="4605321E" w14:textId="4A28E594" w:rsidR="001C6BDD" w:rsidRPr="001C6BDD" w:rsidRDefault="001C6BDD" w:rsidP="001C6BDD">
      <w:pPr>
        <w:pStyle w:val="ListParagraph"/>
        <w:numPr>
          <w:ilvl w:val="2"/>
          <w:numId w:val="2"/>
        </w:numPr>
        <w:rPr>
          <w:b/>
          <w:bCs/>
        </w:rPr>
      </w:pPr>
      <w:r>
        <w:t>Determine cost-effectiveness</w:t>
      </w:r>
    </w:p>
    <w:p w14:paraId="28372160" w14:textId="0037496D" w:rsidR="001C6BDD" w:rsidRPr="001C6BDD" w:rsidRDefault="001C6BDD" w:rsidP="001C6BDD">
      <w:pPr>
        <w:pStyle w:val="ListParagraph"/>
        <w:numPr>
          <w:ilvl w:val="1"/>
          <w:numId w:val="2"/>
        </w:numPr>
        <w:rPr>
          <w:b/>
          <w:bCs/>
        </w:rPr>
      </w:pPr>
      <w:r>
        <w:t>Rank interventions by cost/YLD</w:t>
      </w:r>
    </w:p>
    <w:p w14:paraId="34A17EB6" w14:textId="356AA404" w:rsidR="001C6BDD" w:rsidRPr="001C6BDD" w:rsidRDefault="001C6BDD" w:rsidP="001C6BDD">
      <w:pPr>
        <w:pStyle w:val="ListParagraph"/>
        <w:numPr>
          <w:ilvl w:val="1"/>
          <w:numId w:val="2"/>
        </w:numPr>
        <w:rPr>
          <w:b/>
          <w:bCs/>
        </w:rPr>
      </w:pPr>
      <w:r>
        <w:t>Apply intervention that tops the ICER list IF cost-effective</w:t>
      </w:r>
    </w:p>
    <w:p w14:paraId="34314F79" w14:textId="1758DFA6" w:rsidR="001C6BDD" w:rsidRPr="00CF2D16" w:rsidRDefault="001C6BDD" w:rsidP="001C6BDD">
      <w:pPr>
        <w:pStyle w:val="ListParagraph"/>
        <w:numPr>
          <w:ilvl w:val="1"/>
          <w:numId w:val="2"/>
        </w:numPr>
        <w:rPr>
          <w:b/>
          <w:bCs/>
        </w:rPr>
      </w:pPr>
      <w:r>
        <w:t>Repeat until all 4 interventions are applied or removed based on WTP</w:t>
      </w:r>
    </w:p>
    <w:p w14:paraId="14071333" w14:textId="3DCB0E39" w:rsidR="00CF2D16" w:rsidRPr="00CF2D16" w:rsidRDefault="00CF2D16" w:rsidP="001C6BDD">
      <w:pPr>
        <w:pStyle w:val="ListParagraph"/>
        <w:numPr>
          <w:ilvl w:val="1"/>
          <w:numId w:val="2"/>
        </w:numPr>
        <w:rPr>
          <w:b/>
          <w:bCs/>
        </w:rPr>
      </w:pPr>
      <w:r>
        <w:t>Summarise anticipated reduction in YLDs, prevalence, by country and total</w:t>
      </w:r>
    </w:p>
    <w:p w14:paraId="553054C3" w14:textId="78EC4007" w:rsidR="00CF2D16" w:rsidRDefault="00CF2D16" w:rsidP="00CF2D16">
      <w:pPr>
        <w:rPr>
          <w:b/>
          <w:bCs/>
        </w:rPr>
      </w:pPr>
    </w:p>
    <w:p w14:paraId="204E9E35" w14:textId="2BF2E547" w:rsidR="00CF2D16" w:rsidRDefault="00CF2D16" w:rsidP="00CF2D16">
      <w:pPr>
        <w:rPr>
          <w:b/>
          <w:bCs/>
        </w:rPr>
      </w:pPr>
      <w:r>
        <w:rPr>
          <w:b/>
          <w:bCs/>
        </w:rPr>
        <w:t>Results</w:t>
      </w:r>
    </w:p>
    <w:p w14:paraId="1C9E0A13" w14:textId="479F414A" w:rsidR="00CF2D16" w:rsidRDefault="00CF2D16" w:rsidP="00CF2D16">
      <w:pPr>
        <w:pStyle w:val="ListParagraph"/>
        <w:numPr>
          <w:ilvl w:val="0"/>
          <w:numId w:val="3"/>
        </w:numPr>
      </w:pPr>
      <w:r>
        <w:t>Change in prevalence based on CEA</w:t>
      </w:r>
    </w:p>
    <w:p w14:paraId="4CC717CB" w14:textId="79C03E8F" w:rsidR="00CF2D16" w:rsidRDefault="00CF2D16" w:rsidP="00CF2D16">
      <w:pPr>
        <w:pStyle w:val="ListParagraph"/>
        <w:numPr>
          <w:ilvl w:val="1"/>
          <w:numId w:val="3"/>
        </w:numPr>
      </w:pPr>
      <w:r>
        <w:t>Rolled up by region</w:t>
      </w:r>
    </w:p>
    <w:p w14:paraId="582F8A0D" w14:textId="6D5F2C26" w:rsidR="00CF2D16" w:rsidRDefault="00CF2D16" w:rsidP="00CF2D16">
      <w:pPr>
        <w:pStyle w:val="ListParagraph"/>
        <w:numPr>
          <w:ilvl w:val="1"/>
          <w:numId w:val="3"/>
        </w:numPr>
      </w:pPr>
      <w:r>
        <w:t>Globally</w:t>
      </w:r>
    </w:p>
    <w:p w14:paraId="2B8B164E" w14:textId="39297876" w:rsidR="00CF2D16" w:rsidRDefault="00CF2D16" w:rsidP="00CF2D16">
      <w:pPr>
        <w:pStyle w:val="ListParagraph"/>
        <w:numPr>
          <w:ilvl w:val="1"/>
          <w:numId w:val="3"/>
        </w:numPr>
      </w:pPr>
      <w:r>
        <w:t>National level estimates in appendix</w:t>
      </w:r>
    </w:p>
    <w:p w14:paraId="05B6047F" w14:textId="5249A2DD" w:rsidR="00CF2D16" w:rsidRDefault="00CF2D16" w:rsidP="00CF2D16">
      <w:pPr>
        <w:pStyle w:val="ListParagraph"/>
        <w:numPr>
          <w:ilvl w:val="1"/>
          <w:numId w:val="3"/>
        </w:numPr>
      </w:pPr>
      <w:r>
        <w:t>Shiny app for customising simulation inputs</w:t>
      </w:r>
    </w:p>
    <w:p w14:paraId="4226A322" w14:textId="0BA30C0A" w:rsidR="00CF2D16" w:rsidRDefault="00CF2D16" w:rsidP="00CF2D16">
      <w:pPr>
        <w:pStyle w:val="ListParagraph"/>
        <w:numPr>
          <w:ilvl w:val="0"/>
          <w:numId w:val="3"/>
        </w:numPr>
      </w:pPr>
      <w:r>
        <w:t>Anticipated total costs</w:t>
      </w:r>
    </w:p>
    <w:p w14:paraId="00B7A1D7" w14:textId="6D1C2ACD" w:rsidR="00CF2D16" w:rsidRDefault="00CF2D16" w:rsidP="00CF2D16">
      <w:pPr>
        <w:pStyle w:val="ListParagraph"/>
        <w:numPr>
          <w:ilvl w:val="0"/>
          <w:numId w:val="3"/>
        </w:numPr>
      </w:pPr>
      <w:r>
        <w:t>Anticipated total reduction in YLDs</w:t>
      </w:r>
    </w:p>
    <w:p w14:paraId="229A7756" w14:textId="77777777" w:rsidR="00CF2D16" w:rsidRDefault="00CF2D16" w:rsidP="00CF2D16"/>
    <w:p w14:paraId="2CEAFCF0" w14:textId="45DB5738" w:rsidR="00CF2D16" w:rsidRDefault="00CF2D16" w:rsidP="00CF2D16">
      <w:pPr>
        <w:rPr>
          <w:b/>
          <w:bCs/>
        </w:rPr>
      </w:pPr>
      <w:r>
        <w:rPr>
          <w:b/>
          <w:bCs/>
        </w:rPr>
        <w:lastRenderedPageBreak/>
        <w:t>Discussion</w:t>
      </w:r>
    </w:p>
    <w:p w14:paraId="483E4B18" w14:textId="04001A51" w:rsidR="00CF2D16" w:rsidRDefault="00CF2D16" w:rsidP="00CF2D16">
      <w:pPr>
        <w:pStyle w:val="ListParagraph"/>
        <w:numPr>
          <w:ilvl w:val="0"/>
          <w:numId w:val="3"/>
        </w:numPr>
      </w:pPr>
      <w:r>
        <w:t>Comparison with uniform 50% target</w:t>
      </w:r>
    </w:p>
    <w:p w14:paraId="3DBBB48F" w14:textId="134FB3B9" w:rsidR="00CF2D16" w:rsidRDefault="00CF2D16" w:rsidP="00CF2D16">
      <w:pPr>
        <w:pStyle w:val="ListParagraph"/>
        <w:numPr>
          <w:ilvl w:val="0"/>
          <w:numId w:val="3"/>
        </w:numPr>
      </w:pPr>
      <w:r>
        <w:t>Equity of approach used, especially for LMICs</w:t>
      </w:r>
    </w:p>
    <w:p w14:paraId="162B14A5" w14:textId="35E9B9E1" w:rsidR="00CF2D16" w:rsidRDefault="00CF2D16" w:rsidP="00CF2D16">
      <w:pPr>
        <w:pStyle w:val="ListParagraph"/>
        <w:numPr>
          <w:ilvl w:val="0"/>
          <w:numId w:val="3"/>
        </w:numPr>
      </w:pPr>
      <w:r>
        <w:t>Proposal for greater nuance; progress can be measured by shifting the burden of severe to mild and moderate anaemia</w:t>
      </w:r>
    </w:p>
    <w:p w14:paraId="4B830645" w14:textId="4C1AF2B2" w:rsidR="00CF2D16" w:rsidRDefault="00CF2D16" w:rsidP="00CF2D16">
      <w:pPr>
        <w:pStyle w:val="ListParagraph"/>
        <w:numPr>
          <w:ilvl w:val="0"/>
          <w:numId w:val="3"/>
        </w:numPr>
      </w:pPr>
      <w:r>
        <w:t>Utility of aspirational vs achievable targets – are countries criticised or poorly allocating funding while failing to reach unattainable goals</w:t>
      </w:r>
    </w:p>
    <w:p w14:paraId="0DA44ED6" w14:textId="0C7E4EAB" w:rsidR="00CF2D16" w:rsidRPr="00CF2D16" w:rsidRDefault="00CF2D16" w:rsidP="00CF2D16">
      <w:pPr>
        <w:pStyle w:val="ListParagraph"/>
        <w:numPr>
          <w:ilvl w:val="0"/>
          <w:numId w:val="3"/>
        </w:numPr>
      </w:pPr>
      <w:r>
        <w:t>Expansion of methods to other global health targets and presentation of a new paradigm for global health that uses evidence, data</w:t>
      </w:r>
    </w:p>
    <w:sectPr w:rsidR="00CF2D16" w:rsidRPr="00CF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A0D28"/>
    <w:multiLevelType w:val="hybridMultilevel"/>
    <w:tmpl w:val="99606E6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E6A4613"/>
    <w:multiLevelType w:val="hybridMultilevel"/>
    <w:tmpl w:val="14BA6E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FAF00F0"/>
    <w:multiLevelType w:val="hybridMultilevel"/>
    <w:tmpl w:val="54D4C4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66174399">
    <w:abstractNumId w:val="1"/>
  </w:num>
  <w:num w:numId="2" w16cid:durableId="700545501">
    <w:abstractNumId w:val="2"/>
  </w:num>
  <w:num w:numId="3" w16cid:durableId="150925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06"/>
    <w:rsid w:val="001C6BDD"/>
    <w:rsid w:val="0078018F"/>
    <w:rsid w:val="007B1C99"/>
    <w:rsid w:val="00953906"/>
    <w:rsid w:val="009E3B53"/>
    <w:rsid w:val="00CF2D16"/>
    <w:rsid w:val="00D410EE"/>
    <w:rsid w:val="00EB63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685A"/>
  <w15:chartTrackingRefBased/>
  <w15:docId w15:val="{F35A7022-D16C-4B73-9273-8AC8B1F3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906"/>
    <w:rPr>
      <w:rFonts w:eastAsiaTheme="majorEastAsia" w:cstheme="majorBidi"/>
      <w:color w:val="272727" w:themeColor="text1" w:themeTint="D8"/>
    </w:rPr>
  </w:style>
  <w:style w:type="paragraph" w:styleId="Title">
    <w:name w:val="Title"/>
    <w:basedOn w:val="Normal"/>
    <w:next w:val="Normal"/>
    <w:link w:val="TitleChar"/>
    <w:uiPriority w:val="10"/>
    <w:qFormat/>
    <w:rsid w:val="00953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906"/>
    <w:pPr>
      <w:spacing w:before="160"/>
      <w:jc w:val="center"/>
    </w:pPr>
    <w:rPr>
      <w:i/>
      <w:iCs/>
      <w:color w:val="404040" w:themeColor="text1" w:themeTint="BF"/>
    </w:rPr>
  </w:style>
  <w:style w:type="character" w:customStyle="1" w:styleId="QuoteChar">
    <w:name w:val="Quote Char"/>
    <w:basedOn w:val="DefaultParagraphFont"/>
    <w:link w:val="Quote"/>
    <w:uiPriority w:val="29"/>
    <w:rsid w:val="00953906"/>
    <w:rPr>
      <w:i/>
      <w:iCs/>
      <w:color w:val="404040" w:themeColor="text1" w:themeTint="BF"/>
    </w:rPr>
  </w:style>
  <w:style w:type="paragraph" w:styleId="ListParagraph">
    <w:name w:val="List Paragraph"/>
    <w:basedOn w:val="Normal"/>
    <w:uiPriority w:val="34"/>
    <w:qFormat/>
    <w:rsid w:val="00953906"/>
    <w:pPr>
      <w:ind w:left="720"/>
      <w:contextualSpacing/>
    </w:pPr>
  </w:style>
  <w:style w:type="character" w:styleId="IntenseEmphasis">
    <w:name w:val="Intense Emphasis"/>
    <w:basedOn w:val="DefaultParagraphFont"/>
    <w:uiPriority w:val="21"/>
    <w:qFormat/>
    <w:rsid w:val="00953906"/>
    <w:rPr>
      <w:i/>
      <w:iCs/>
      <w:color w:val="0F4761" w:themeColor="accent1" w:themeShade="BF"/>
    </w:rPr>
  </w:style>
  <w:style w:type="paragraph" w:styleId="IntenseQuote">
    <w:name w:val="Intense Quote"/>
    <w:basedOn w:val="Normal"/>
    <w:next w:val="Normal"/>
    <w:link w:val="IntenseQuoteChar"/>
    <w:uiPriority w:val="30"/>
    <w:qFormat/>
    <w:rsid w:val="00953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906"/>
    <w:rPr>
      <w:i/>
      <w:iCs/>
      <w:color w:val="0F4761" w:themeColor="accent1" w:themeShade="BF"/>
    </w:rPr>
  </w:style>
  <w:style w:type="character" w:styleId="IntenseReference">
    <w:name w:val="Intense Reference"/>
    <w:basedOn w:val="DefaultParagraphFont"/>
    <w:uiPriority w:val="32"/>
    <w:qFormat/>
    <w:rsid w:val="00953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Blythe</dc:creator>
  <cp:keywords/>
  <dc:description/>
  <cp:lastModifiedBy>Robin Blythe</cp:lastModifiedBy>
  <cp:revision>2</cp:revision>
  <dcterms:created xsi:type="dcterms:W3CDTF">2024-11-29T03:56:00Z</dcterms:created>
  <dcterms:modified xsi:type="dcterms:W3CDTF">2024-11-29T05:51:00Z</dcterms:modified>
</cp:coreProperties>
</file>