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E5" w:rsidRDefault="00F969E5" w:rsidP="00F969E5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bookmarkEnd w:id="0"/>
      <w:r>
        <w:rPr>
          <w:rFonts w:ascii="Arial Narrow" w:hAnsi="Arial Narrow"/>
          <w:b/>
          <w:bCs/>
          <w:sz w:val="30"/>
        </w:rPr>
        <w:t>453---SYSTEME D'EXPLOITATION - e-learning - Séquence 21</w:t>
      </w:r>
    </w:p>
    <w:p w:rsidR="00F969E5" w:rsidRDefault="00F969E5" w:rsidP="00F969E5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Utilisateurs, groupes et droits – 4</w:t>
      </w:r>
    </w:p>
    <w:p w:rsidR="00F969E5" w:rsidRDefault="00F969E5" w:rsidP="00F969E5">
      <w:pPr>
        <w:jc w:val="both"/>
        <w:rPr>
          <w:sz w:val="26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CHFN(1)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chfn</w:t>
      </w:r>
      <w:proofErr w:type="spellEnd"/>
      <w:r>
        <w:t xml:space="preserve"> - Modifier le nom complet et les informations associées à un utilisateur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chfn</w:t>
      </w:r>
      <w:proofErr w:type="spellEnd"/>
      <w:r>
        <w:t xml:space="preserve"> [options] [LOGIN]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chfn</w:t>
      </w:r>
      <w:proofErr w:type="spellEnd"/>
      <w:r>
        <w:t xml:space="preserve"> modifie le nom complet d'un utilisateur, son numéro de bureau,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son numéro de téléphone professionnel, son extension, et son numéro de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téléphone personnel. Ces informations sont généralement affichées par </w:t>
      </w:r>
      <w:proofErr w:type="spellStart"/>
      <w:r>
        <w:t>finger</w:t>
      </w:r>
      <w:proofErr w:type="spellEnd"/>
      <w:r>
        <w:t>(1)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d'autres programmes similaires. Un utilisateur normal ne peut modifier que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informations associées à son propre compte, avec les restrictions précisées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. (Par défaut, les utilisateurs ne peuvent pas modifier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leur nom complet).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CHSH(1)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chsh</w:t>
      </w:r>
      <w:proofErr w:type="spellEnd"/>
      <w:r>
        <w:t xml:space="preserve"> - Changer l'interpréteur de commandes initial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chsh</w:t>
      </w:r>
      <w:proofErr w:type="spellEnd"/>
      <w:r>
        <w:t xml:space="preserve"> [options] [LOGIN]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chsh</w:t>
      </w:r>
      <w:proofErr w:type="spellEnd"/>
      <w:r>
        <w:t xml:space="preserve"> modifie l'interpréteur de commandes initial (« login </w:t>
      </w:r>
      <w:proofErr w:type="spellStart"/>
      <w:r>
        <w:t>shell</w:t>
      </w:r>
      <w:proofErr w:type="spellEnd"/>
      <w:r>
        <w:t xml:space="preserve"> »)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l'utilisateur qui sera invoqué lors des connexions de l'utilisateur. Un utilisateur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normal ne peut changer que l'interpréteur initial associé à son propre compte. Le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superutilisateur</w:t>
      </w:r>
      <w:proofErr w:type="spellEnd"/>
      <w:r>
        <w:t xml:space="preserve"> peut changer l'interpréteur initial de n'importe quel compte.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SU(1)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su - Changer d'identifiant d'utilisateur ou devenir </w:t>
      </w:r>
      <w:proofErr w:type="spellStart"/>
      <w:r>
        <w:t>superutilisateur</w:t>
      </w:r>
      <w:proofErr w:type="spellEnd"/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su [options] [</w:t>
      </w:r>
      <w:proofErr w:type="spellStart"/>
      <w:r>
        <w:t>nom_utilisateur</w:t>
      </w:r>
      <w:proofErr w:type="spellEnd"/>
      <w:r>
        <w:t>]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su permet de devenir un autre utilisateur pour la durée d'une session.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Invoqué sans nom d'utilisateur, le comportement par défaut de su est de devenir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superutilisateur</w:t>
      </w:r>
      <w:proofErr w:type="spellEnd"/>
      <w:r>
        <w:t>. Le paramètre optionnel - permet d'obtenir un environnement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similaire à celui que l'utilisateur aurait obtenu lors d'une connexion directe.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RM(1)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rm</w:t>
      </w:r>
      <w:proofErr w:type="spellEnd"/>
      <w:r>
        <w:t xml:space="preserve"> - Effacer des fichiers et des répertoires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rm</w:t>
      </w:r>
      <w:proofErr w:type="spellEnd"/>
      <w:r>
        <w:t xml:space="preserve"> [OPTION]... FICHIER...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programme </w:t>
      </w:r>
      <w:proofErr w:type="spellStart"/>
      <w:r>
        <w:t>rm</w:t>
      </w:r>
      <w:proofErr w:type="spellEnd"/>
      <w:r>
        <w:t xml:space="preserve"> efface chaque fichier listé.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défaut, il n'efface pas les répertoires.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CP(1)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- Copier des fichiers et des répertoires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[-T] SOURCE CIBLE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SOURCE... RÉPERTOIRE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-t RÉPERTOIRE SOURCE...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Copier la SOURCE vers la CIBLE, ou de multiples </w:t>
      </w:r>
      <w:proofErr w:type="spellStart"/>
      <w:r>
        <w:t>SOURCEs</w:t>
      </w:r>
      <w:proofErr w:type="spellEnd"/>
      <w:r>
        <w:t xml:space="preserve"> vers le RÉPERTOIRE.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>La commande « </w:t>
      </w:r>
      <w:proofErr w:type="spellStart"/>
      <w:r>
        <w:t>umask</w:t>
      </w:r>
      <w:proofErr w:type="spellEnd"/>
      <w:r>
        <w:t xml:space="preserve"> » permet de configurer les droits qui seront affectés à un nouveau fichier ou un nouveau répertoire. L’effet de la commande </w:t>
      </w:r>
      <w:proofErr w:type="spellStart"/>
      <w:r>
        <w:t>umask</w:t>
      </w:r>
      <w:proofErr w:type="spellEnd"/>
      <w:r>
        <w:t xml:space="preserve"> est limité à la durée de vie du </w:t>
      </w:r>
      <w:proofErr w:type="spellStart"/>
      <w:r>
        <w:t>shell</w:t>
      </w:r>
      <w:proofErr w:type="spellEnd"/>
      <w:r>
        <w:t>. Une modification permanente nécessite une mise à jour du fichier système : « ~/.profile » (ou « ~/.</w:t>
      </w:r>
      <w:proofErr w:type="spellStart"/>
      <w:r>
        <w:t>bash_profile</w:t>
      </w:r>
      <w:proofErr w:type="spellEnd"/>
      <w:r>
        <w:t> », selon les versions).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 xml:space="preserve">Les « droits normaux » sont </w:t>
      </w:r>
      <w:r>
        <w:rPr>
          <w:color w:val="999999"/>
        </w:rPr>
        <w:t>0</w:t>
      </w:r>
      <w:r>
        <w:t xml:space="preserve">666 en octal pour un fichier ordinaire (argument mode de l’appel système open) et </w:t>
      </w:r>
      <w:r>
        <w:rPr>
          <w:color w:val="999999"/>
        </w:rPr>
        <w:t>0</w:t>
      </w:r>
      <w:r>
        <w:t xml:space="preserve">777 en octal pour un répertoire (argument mode de l’appel système </w:t>
      </w:r>
      <w:proofErr w:type="spellStart"/>
      <w:r>
        <w:t>mkdir</w:t>
      </w:r>
      <w:proofErr w:type="spellEnd"/>
      <w:r>
        <w:t xml:space="preserve">). La commande </w:t>
      </w:r>
      <w:proofErr w:type="spellStart"/>
      <w:r>
        <w:t>umask</w:t>
      </w:r>
      <w:proofErr w:type="spellEnd"/>
      <w:r>
        <w:t xml:space="preserve"> agit en soustraction pour le calcul des droits effectifs. La valeur par défaut typique en octal pour l’</w:t>
      </w:r>
      <w:proofErr w:type="spellStart"/>
      <w:r>
        <w:t>umask</w:t>
      </w:r>
      <w:proofErr w:type="spellEnd"/>
      <w:r>
        <w:t xml:space="preserve"> d’un processus est 022 en octal. Dès lors : 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ab/>
        <w:t xml:space="preserve">les permissions affectées en général lors de la création d’un fichier ordinaire sont : </w:t>
      </w:r>
    </w:p>
    <w:p w:rsidR="00F969E5" w:rsidRDefault="00F969E5" w:rsidP="00F969E5">
      <w:pPr>
        <w:jc w:val="both"/>
      </w:pPr>
      <w:r>
        <w:tab/>
      </w:r>
      <w:r>
        <w:rPr>
          <w:color w:val="999999"/>
        </w:rPr>
        <w:t>0</w:t>
      </w:r>
      <w:r>
        <w:t xml:space="preserve">666 &amp; ~022 = </w:t>
      </w:r>
      <w:r>
        <w:rPr>
          <w:color w:val="999999"/>
        </w:rPr>
        <w:t>0</w:t>
      </w:r>
      <w:r>
        <w:t xml:space="preserve">644, c’est-à-dire : </w:t>
      </w:r>
      <w:proofErr w:type="spellStart"/>
      <w:r>
        <w:t>rw</w:t>
      </w:r>
      <w:proofErr w:type="spellEnd"/>
      <w:r>
        <w:sym w:font="Symbol" w:char="F02D"/>
      </w:r>
      <w:r>
        <w:t>r</w:t>
      </w:r>
      <w:r>
        <w:sym w:font="Symbol" w:char="F02D"/>
      </w:r>
      <w:r>
        <w:sym w:font="Symbol" w:char="F02D"/>
      </w:r>
      <w:proofErr w:type="spellStart"/>
      <w:r>
        <w:t>r</w:t>
      </w:r>
      <w:proofErr w:type="spellEnd"/>
      <w:r>
        <w:sym w:font="Symbol" w:char="F02D"/>
      </w:r>
      <w:r>
        <w:sym w:font="Symbol" w:char="F02D"/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ab/>
        <w:t xml:space="preserve">les permissions affectées en général lors de la création d’un répertoire sont : </w:t>
      </w:r>
    </w:p>
    <w:p w:rsidR="00F969E5" w:rsidRDefault="00F969E5" w:rsidP="00F969E5">
      <w:pPr>
        <w:jc w:val="both"/>
      </w:pPr>
      <w:r>
        <w:tab/>
      </w:r>
      <w:r>
        <w:rPr>
          <w:color w:val="999999"/>
        </w:rPr>
        <w:t>0</w:t>
      </w:r>
      <w:r>
        <w:t xml:space="preserve">777 &amp; ~022 = </w:t>
      </w:r>
      <w:r>
        <w:rPr>
          <w:color w:val="999999"/>
        </w:rPr>
        <w:t>0</w:t>
      </w:r>
      <w:r>
        <w:t xml:space="preserve">755, c’est-à-dire : </w:t>
      </w:r>
      <w:proofErr w:type="spellStart"/>
      <w:r>
        <w:t>rwxr</w:t>
      </w:r>
      <w:proofErr w:type="spellEnd"/>
      <w:r>
        <w:sym w:font="Symbol" w:char="F02D"/>
      </w:r>
      <w:proofErr w:type="spellStart"/>
      <w:r>
        <w:t>xr</w:t>
      </w:r>
      <w:proofErr w:type="spellEnd"/>
      <w:r>
        <w:sym w:font="Symbol" w:char="F02D"/>
      </w:r>
      <w:r>
        <w:t>x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69E5">
        <w:rPr>
          <w:lang w:val="en-US"/>
        </w:rPr>
        <w:t>UMASK(2)</w:t>
      </w: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umask</w:t>
      </w:r>
      <w:proofErr w:type="spellEnd"/>
      <w:r>
        <w:rPr>
          <w:lang w:val="en-GB"/>
        </w:rPr>
        <w:t xml:space="preserve"> - Set file mode creation mask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#include &lt;sys/</w:t>
      </w:r>
      <w:proofErr w:type="spellStart"/>
      <w:r>
        <w:rPr>
          <w:lang w:val="en-GB"/>
        </w:rPr>
        <w:t>types.h</w:t>
      </w:r>
      <w:proofErr w:type="spellEnd"/>
      <w:r>
        <w:rPr>
          <w:lang w:val="en-GB"/>
        </w:rPr>
        <w:t>&gt;</w:t>
      </w: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en-GB"/>
        </w:rPr>
        <w:t xml:space="preserve">       </w:t>
      </w:r>
      <w:r w:rsidRPr="00F969E5">
        <w:rPr>
          <w:lang w:val="fr-BE"/>
        </w:rPr>
        <w:t>#</w:t>
      </w:r>
      <w:proofErr w:type="spellStart"/>
      <w:r w:rsidRPr="00F969E5">
        <w:rPr>
          <w:lang w:val="fr-BE"/>
        </w:rPr>
        <w:t>include</w:t>
      </w:r>
      <w:proofErr w:type="spellEnd"/>
      <w:r w:rsidRPr="00F969E5">
        <w:rPr>
          <w:lang w:val="fr-BE"/>
        </w:rPr>
        <w:t xml:space="preserve"> &lt;</w:t>
      </w:r>
      <w:proofErr w:type="spellStart"/>
      <w:r w:rsidRPr="00F969E5">
        <w:rPr>
          <w:lang w:val="fr-BE"/>
        </w:rPr>
        <w:t>sys</w:t>
      </w:r>
      <w:proofErr w:type="spellEnd"/>
      <w:r w:rsidRPr="00F969E5">
        <w:rPr>
          <w:lang w:val="fr-BE"/>
        </w:rPr>
        <w:t>/</w:t>
      </w:r>
      <w:proofErr w:type="spellStart"/>
      <w:r w:rsidRPr="00F969E5">
        <w:rPr>
          <w:lang w:val="fr-BE"/>
        </w:rPr>
        <w:t>stat.h</w:t>
      </w:r>
      <w:proofErr w:type="spellEnd"/>
      <w:r w:rsidRPr="00F969E5">
        <w:rPr>
          <w:lang w:val="fr-BE"/>
        </w:rPr>
        <w:t>&gt;</w:t>
      </w: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969E5">
        <w:rPr>
          <w:lang w:val="fr-BE"/>
        </w:rPr>
        <w:t xml:space="preserve">      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umask</w:t>
      </w:r>
      <w:proofErr w:type="spellEnd"/>
      <w:r>
        <w:t>(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mask</w:t>
      </w:r>
      <w:proofErr w:type="spellEnd"/>
      <w:r>
        <w:t>);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69E5">
        <w:rPr>
          <w:lang w:val="en-US"/>
        </w:rPr>
        <w:t>GETFACL(1)</w:t>
      </w: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getfacl</w:t>
      </w:r>
      <w:proofErr w:type="spellEnd"/>
      <w:r>
        <w:rPr>
          <w:lang w:val="en-GB"/>
        </w:rPr>
        <w:t xml:space="preserve"> - Get file access control lists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getfacl</w:t>
      </w:r>
      <w:proofErr w:type="spellEnd"/>
      <w:r>
        <w:rPr>
          <w:lang w:val="en-GB"/>
        </w:rPr>
        <w:t xml:space="preserve"> [-</w:t>
      </w:r>
      <w:proofErr w:type="spellStart"/>
      <w:r>
        <w:rPr>
          <w:lang w:val="en-GB"/>
        </w:rPr>
        <w:t>aceEsRLPtpndvh</w:t>
      </w:r>
      <w:proofErr w:type="spellEnd"/>
      <w:r>
        <w:rPr>
          <w:lang w:val="en-GB"/>
        </w:rPr>
        <w:t>] file ...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getfacl</w:t>
      </w:r>
      <w:proofErr w:type="spellEnd"/>
      <w:r>
        <w:rPr>
          <w:lang w:val="en-GB"/>
        </w:rPr>
        <w:t xml:space="preserve"> [-</w:t>
      </w:r>
      <w:proofErr w:type="spellStart"/>
      <w:r>
        <w:rPr>
          <w:lang w:val="en-GB"/>
        </w:rPr>
        <w:t>aceEsRLPtpndvh</w:t>
      </w:r>
      <w:proofErr w:type="spellEnd"/>
      <w:r>
        <w:rPr>
          <w:lang w:val="en-GB"/>
        </w:rPr>
        <w:t>] -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each file, </w:t>
      </w:r>
      <w:proofErr w:type="spellStart"/>
      <w:r>
        <w:rPr>
          <w:lang w:val="en-GB"/>
        </w:rPr>
        <w:t>getfacl</w:t>
      </w:r>
      <w:proofErr w:type="spellEnd"/>
      <w:r>
        <w:rPr>
          <w:lang w:val="en-GB"/>
        </w:rPr>
        <w:t xml:space="preserve"> displays the file name, owner, the group, and the Access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Control List (ACL). If a directory has a default ACL, </w:t>
      </w:r>
      <w:proofErr w:type="spellStart"/>
      <w:r>
        <w:rPr>
          <w:lang w:val="en-GB"/>
        </w:rPr>
        <w:t>getfacl</w:t>
      </w:r>
      <w:proofErr w:type="spellEnd"/>
      <w:r>
        <w:rPr>
          <w:lang w:val="en-GB"/>
        </w:rPr>
        <w:t xml:space="preserve"> also displays the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default ACL. Non-directories cannot have default ACLs.</w:t>
      </w: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69E5">
        <w:rPr>
          <w:lang w:val="en-US"/>
        </w:rPr>
        <w:t>SETFACL(1)</w:t>
      </w:r>
    </w:p>
    <w:p w:rsidR="00F969E5" w:rsidRP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setfacl</w:t>
      </w:r>
      <w:proofErr w:type="spellEnd"/>
      <w:r>
        <w:rPr>
          <w:lang w:val="en-GB"/>
        </w:rPr>
        <w:t xml:space="preserve"> - Set file access control lists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setfacl</w:t>
      </w:r>
      <w:proofErr w:type="spellEnd"/>
      <w:r>
        <w:rPr>
          <w:lang w:val="en-GB"/>
        </w:rPr>
        <w:t xml:space="preserve"> [-</w:t>
      </w:r>
      <w:proofErr w:type="spellStart"/>
      <w:r>
        <w:rPr>
          <w:lang w:val="en-GB"/>
        </w:rPr>
        <w:t>bkndRLPvh</w:t>
      </w:r>
      <w:proofErr w:type="spellEnd"/>
      <w:r>
        <w:rPr>
          <w:lang w:val="en-GB"/>
        </w:rPr>
        <w:t xml:space="preserve">] [{-m|-x} </w:t>
      </w:r>
      <w:proofErr w:type="spellStart"/>
      <w:r>
        <w:rPr>
          <w:lang w:val="en-GB"/>
        </w:rPr>
        <w:t>acl_spec</w:t>
      </w:r>
      <w:proofErr w:type="spellEnd"/>
      <w:r>
        <w:rPr>
          <w:lang w:val="en-GB"/>
        </w:rPr>
        <w:t xml:space="preserve">] [{-M|-X} </w:t>
      </w:r>
      <w:proofErr w:type="spellStart"/>
      <w:r>
        <w:rPr>
          <w:lang w:val="en-GB"/>
        </w:rPr>
        <w:t>acl_file</w:t>
      </w:r>
      <w:proofErr w:type="spellEnd"/>
      <w:r>
        <w:rPr>
          <w:lang w:val="en-GB"/>
        </w:rPr>
        <w:t>] file ...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lastRenderedPageBreak/>
        <w:t xml:space="preserve">       </w:t>
      </w:r>
      <w:proofErr w:type="spellStart"/>
      <w:r>
        <w:rPr>
          <w:lang w:val="en-GB"/>
        </w:rPr>
        <w:t>setfacl</w:t>
      </w:r>
      <w:proofErr w:type="spellEnd"/>
      <w:r>
        <w:rPr>
          <w:lang w:val="en-GB"/>
        </w:rPr>
        <w:t xml:space="preserve"> --restore=file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This utility sets Access Control Lists (ACLs) of files and directories. On the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command line, a sequence of commands is followed by a sequence of files (which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in turn can be followed by another sequence of commands, ...).</w:t>
      </w:r>
    </w:p>
    <w:p w:rsidR="00F969E5" w:rsidRDefault="00F969E5" w:rsidP="00F969E5">
      <w:pPr>
        <w:jc w:val="both"/>
        <w:rPr>
          <w:lang w:val="en-GB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Default="00F969E5" w:rsidP="00F969E5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Utilisateurs, groupes et droits – 4</w:t>
      </w: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18 à 21 s’enchaînent.</w:t>
      </w: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Connectez-vous dans un terminal sous le compte « </w:t>
      </w:r>
      <w:proofErr w:type="spellStart"/>
      <w:r>
        <w:t>root</w:t>
      </w:r>
      <w:proofErr w:type="spellEnd"/>
      <w:r>
        <w:t xml:space="preserve"> », c’est-à-dire le </w:t>
      </w:r>
      <w:proofErr w:type="spellStart"/>
      <w:r>
        <w:t>superutilisateur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du </w:t>
      </w:r>
      <w:proofErr w:type="spellStart"/>
      <w:r>
        <w:t>root</w:t>
      </w:r>
      <w:proofErr w:type="spellEnd"/>
      <w:r>
        <w:t>)</w:t>
      </w:r>
    </w:p>
    <w:p w:rsidR="00F969E5" w:rsidRDefault="00F969E5" w:rsidP="00F969E5">
      <w:pPr>
        <w:jc w:val="both"/>
        <w:rPr>
          <w:lang w:val="fr-BE"/>
        </w:rPr>
      </w:pPr>
    </w:p>
    <w:p w:rsidR="00F969E5" w:rsidRDefault="00F969E5" w:rsidP="00F969E5">
      <w:pPr>
        <w:jc w:val="both"/>
        <w:rPr>
          <w:lang w:val="fr-BE"/>
        </w:rPr>
      </w:pPr>
    </w:p>
    <w:p w:rsidR="00F969E5" w:rsidRDefault="00F969E5" w:rsidP="00F969E5">
      <w:pPr>
        <w:jc w:val="both"/>
        <w:rPr>
          <w:lang w:val="fr-BE"/>
        </w:rPr>
      </w:pPr>
    </w:p>
    <w:p w:rsidR="00F969E5" w:rsidRDefault="00F969E5" w:rsidP="00F969E5">
      <w:pPr>
        <w:jc w:val="both"/>
      </w:pPr>
      <w:r>
        <w:t>Utilisateurs :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  <w:rPr>
          <w:lang w:val="fr-BE"/>
        </w:rPr>
      </w:pPr>
      <w:r>
        <w:rPr>
          <w:lang w:val="fr-BE"/>
        </w:rPr>
        <w:t>u</w:t>
      </w:r>
      <w:r>
        <w:rPr>
          <w:lang w:val="fr-BE"/>
        </w:rPr>
        <w:tab/>
        <w:t>user</w:t>
      </w:r>
      <w:r>
        <w:rPr>
          <w:lang w:val="fr-BE"/>
        </w:rPr>
        <w:tab/>
        <w:t>(PROPRIETAIRE)</w:t>
      </w:r>
    </w:p>
    <w:p w:rsidR="00F969E5" w:rsidRPr="00F969E5" w:rsidRDefault="00F969E5" w:rsidP="00F969E5">
      <w:pPr>
        <w:jc w:val="both"/>
        <w:rPr>
          <w:lang w:val="fr-BE"/>
        </w:rPr>
      </w:pPr>
      <w:r w:rsidRPr="00F969E5">
        <w:rPr>
          <w:lang w:val="fr-BE"/>
        </w:rPr>
        <w:t>g</w:t>
      </w:r>
      <w:r w:rsidRPr="00F969E5">
        <w:rPr>
          <w:lang w:val="fr-BE"/>
        </w:rPr>
        <w:tab/>
        <w:t>group</w:t>
      </w:r>
      <w:r w:rsidRPr="00F969E5">
        <w:rPr>
          <w:lang w:val="fr-BE"/>
        </w:rPr>
        <w:tab/>
        <w:t>(GROUPE)</w:t>
      </w:r>
    </w:p>
    <w:p w:rsidR="00F969E5" w:rsidRDefault="00F969E5" w:rsidP="00F969E5">
      <w:pPr>
        <w:jc w:val="both"/>
        <w:rPr>
          <w:lang w:val="en-GB"/>
        </w:rPr>
      </w:pPr>
      <w:r>
        <w:rPr>
          <w:lang w:val="en-GB"/>
        </w:rPr>
        <w:t>o</w:t>
      </w:r>
      <w:r>
        <w:rPr>
          <w:lang w:val="en-GB"/>
        </w:rPr>
        <w:tab/>
        <w:t>other</w:t>
      </w:r>
      <w:r>
        <w:rPr>
          <w:lang w:val="en-GB"/>
        </w:rPr>
        <w:tab/>
        <w:t>(AUTRES)</w:t>
      </w:r>
    </w:p>
    <w:p w:rsidR="00F969E5" w:rsidRDefault="00F969E5" w:rsidP="00F969E5">
      <w:pPr>
        <w:jc w:val="both"/>
        <w:rPr>
          <w:lang w:val="en-GB"/>
        </w:rPr>
      </w:pPr>
    </w:p>
    <w:p w:rsidR="00F969E5" w:rsidRDefault="00F969E5" w:rsidP="00F969E5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all</w:t>
      </w:r>
      <w:proofErr w:type="spellEnd"/>
      <w:r>
        <w:rPr>
          <w:lang w:val="en-GB"/>
        </w:rPr>
        <w:tab/>
        <w:t>(TOUS)</w:t>
      </w:r>
    </w:p>
    <w:p w:rsidR="00F969E5" w:rsidRDefault="00F969E5" w:rsidP="00F969E5">
      <w:pPr>
        <w:jc w:val="both"/>
        <w:rPr>
          <w:lang w:val="en-GB"/>
        </w:rPr>
      </w:pPr>
    </w:p>
    <w:p w:rsidR="00F969E5" w:rsidRDefault="00F969E5" w:rsidP="00F969E5">
      <w:pPr>
        <w:jc w:val="both"/>
        <w:rPr>
          <w:lang w:val="en-GB"/>
        </w:rPr>
      </w:pPr>
    </w:p>
    <w:p w:rsidR="00F969E5" w:rsidRDefault="00F969E5" w:rsidP="00F969E5">
      <w:pPr>
        <w:jc w:val="both"/>
        <w:rPr>
          <w:lang w:val="en-GB"/>
        </w:rPr>
      </w:pPr>
    </w:p>
    <w:p w:rsidR="00F969E5" w:rsidRDefault="00F969E5" w:rsidP="00F969E5">
      <w:pPr>
        <w:jc w:val="both"/>
      </w:pPr>
      <w:r>
        <w:t>Droits :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>=</w:t>
      </w:r>
      <w:r>
        <w:tab/>
      </w:r>
      <w:r>
        <w:rPr>
          <w:u w:val="single"/>
        </w:rPr>
        <w:t>affectation</w:t>
      </w:r>
      <w:r>
        <w:t xml:space="preserve"> de droit(s)</w:t>
      </w:r>
    </w:p>
    <w:p w:rsidR="00F969E5" w:rsidRDefault="00F969E5" w:rsidP="00F969E5">
      <w:pPr>
        <w:jc w:val="both"/>
      </w:pPr>
      <w:r>
        <w:t>+</w:t>
      </w:r>
      <w:r>
        <w:tab/>
      </w:r>
      <w:r>
        <w:rPr>
          <w:u w:val="single"/>
        </w:rPr>
        <w:t>ajouter</w:t>
      </w:r>
      <w:r>
        <w:t xml:space="preserve"> un droit</w:t>
      </w:r>
    </w:p>
    <w:p w:rsidR="00F969E5" w:rsidRDefault="00F969E5" w:rsidP="00F969E5">
      <w:pPr>
        <w:jc w:val="both"/>
      </w:pPr>
      <w:r>
        <w:t>-</w:t>
      </w:r>
      <w:r>
        <w:tab/>
      </w:r>
      <w:r>
        <w:rPr>
          <w:u w:val="single"/>
        </w:rPr>
        <w:t>retirer</w:t>
      </w:r>
      <w:r>
        <w:t xml:space="preserve"> un droit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>r</w:t>
      </w:r>
      <w:r>
        <w:tab/>
      </w:r>
      <w:proofErr w:type="spellStart"/>
      <w:r>
        <w:t>read</w:t>
      </w:r>
      <w:proofErr w:type="spellEnd"/>
    </w:p>
    <w:p w:rsidR="00F969E5" w:rsidRDefault="00F969E5" w:rsidP="00F969E5">
      <w:pPr>
        <w:jc w:val="both"/>
      </w:pPr>
      <w:r>
        <w:t>w</w:t>
      </w:r>
      <w:r>
        <w:tab/>
      </w:r>
      <w:proofErr w:type="spellStart"/>
      <w:r>
        <w:t>write</w:t>
      </w:r>
      <w:proofErr w:type="spellEnd"/>
      <w:r>
        <w:tab/>
      </w:r>
      <w:r>
        <w:tab/>
        <w:t>(création et suppression d’entrées, dans le cas d’un répertoire)</w:t>
      </w:r>
    </w:p>
    <w:p w:rsidR="00F969E5" w:rsidRDefault="00F969E5" w:rsidP="00F969E5">
      <w:pPr>
        <w:jc w:val="both"/>
      </w:pPr>
      <w:r>
        <w:t>x</w:t>
      </w:r>
      <w:r>
        <w:tab/>
      </w:r>
      <w:proofErr w:type="spellStart"/>
      <w:r>
        <w:t>execute</w:t>
      </w:r>
      <w:proofErr w:type="spellEnd"/>
      <w:r>
        <w:tab/>
        <w:t>(accès aux fichiers, dans le cas d’un répertoire)</w:t>
      </w: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SUID (Set-UID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propriétaire de ce fichier en ce qui concerne les accès réalisés lors de cette exécution</w:t>
      </w:r>
      <w:r>
        <w:t>)</w:t>
      </w: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lastRenderedPageBreak/>
        <w:t>s</w:t>
      </w:r>
      <w:r>
        <w:tab/>
        <w:t xml:space="preserve">SGID (Set-GID : appliqué à un </w:t>
      </w:r>
      <w:r>
        <w:rPr>
          <w:u w:val="single"/>
        </w:rPr>
        <w:t>fichier binaire exécutable</w:t>
      </w:r>
      <w:r>
        <w:t xml:space="preserve"> : </w:t>
      </w:r>
      <w:r>
        <w:rPr>
          <w:u w:val="single"/>
        </w:rPr>
        <w:t>tout utilisateur ayant le droit de l’exécuter reçoit alors les mêmes droits que le groupe de ce fichier en ce qui concerne les accès réalisés lors de cette exécution</w:t>
      </w:r>
      <w:r>
        <w:t>)</w:t>
      </w: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s</w:t>
      </w:r>
      <w:r>
        <w:tab/>
        <w:t xml:space="preserve">SGID (Set-GID : appliqué à un </w:t>
      </w:r>
      <w:r>
        <w:rPr>
          <w:u w:val="single"/>
        </w:rPr>
        <w:t>répertoire</w:t>
      </w:r>
      <w:r>
        <w:t xml:space="preserve"> : </w:t>
      </w:r>
      <w:r>
        <w:rPr>
          <w:u w:val="single"/>
        </w:rPr>
        <w:t>tout fichier créé dans ce répertoire reçoit alors comme groupe le groupe de ce répertoire</w:t>
      </w:r>
      <w:r>
        <w:t>)</w:t>
      </w:r>
    </w:p>
    <w:p w:rsidR="00F969E5" w:rsidRDefault="00F969E5" w:rsidP="00F969E5">
      <w:pPr>
        <w:jc w:val="both"/>
      </w:pPr>
    </w:p>
    <w:p w:rsidR="00F969E5" w:rsidRDefault="00F969E5" w:rsidP="00F9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both"/>
      </w:pPr>
      <w:r>
        <w:t>t</w:t>
      </w:r>
      <w:r>
        <w:tab/>
      </w:r>
      <w:proofErr w:type="spellStart"/>
      <w:r>
        <w:t>sticky</w:t>
      </w:r>
      <w:proofErr w:type="spellEnd"/>
      <w:r>
        <w:t xml:space="preserve"> bit (appliqué à un </w:t>
      </w:r>
      <w:r>
        <w:rPr>
          <w:u w:val="single"/>
        </w:rPr>
        <w:t>répertoire</w:t>
      </w:r>
      <w:r>
        <w:t xml:space="preserve"> accessible en écriture à plusieurs utilisateurs : à part le propriétaire du répertoire, </w:t>
      </w:r>
      <w:r>
        <w:rPr>
          <w:u w:val="single"/>
        </w:rPr>
        <w:t>il faut alors être propriétaire d’un fichier qui y réside pour avoir le droit de le détruire</w:t>
      </w:r>
      <w:r>
        <w:t>)</w:t>
      </w:r>
    </w:p>
    <w:p w:rsidR="00F969E5" w:rsidRDefault="00F969E5" w:rsidP="00F969E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F969E5" w:rsidTr="0041357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2" w:type="dxa"/>
            <w:gridSpan w:val="2"/>
            <w:shd w:val="pct10" w:color="auto" w:fill="auto"/>
            <w:vAlign w:val="center"/>
          </w:tcPr>
          <w:p w:rsidR="00F969E5" w:rsidRDefault="00F969E5" w:rsidP="0041357D">
            <w:pPr>
              <w:jc w:val="center"/>
              <w:rPr>
                <w:rFonts w:ascii="Arial Narrow" w:hAnsi="Arial Narrow"/>
                <w:sz w:val="16"/>
                <w:lang w:val="fr-BE"/>
              </w:rPr>
            </w:pPr>
            <w:r>
              <w:rPr>
                <w:rFonts w:ascii="Arial Narrow" w:hAnsi="Arial Narrow"/>
                <w:sz w:val="16"/>
                <w:lang w:val="fr-BE"/>
              </w:rPr>
              <w:t xml:space="preserve">Endossement ou </w:t>
            </w:r>
            <w:proofErr w:type="spellStart"/>
            <w:r>
              <w:rPr>
                <w:rFonts w:ascii="Arial Narrow" w:hAnsi="Arial Narrow"/>
                <w:sz w:val="16"/>
                <w:lang w:val="fr-BE"/>
              </w:rPr>
              <w:t>sticky</w:t>
            </w:r>
            <w:proofErr w:type="spellEnd"/>
            <w:r>
              <w:rPr>
                <w:rFonts w:ascii="Arial Narrow" w:hAnsi="Arial Narrow"/>
                <w:sz w:val="16"/>
                <w:lang w:val="fr-BE"/>
              </w:rPr>
              <w:t xml:space="preserve"> bit</w:t>
            </w:r>
          </w:p>
        </w:tc>
        <w:tc>
          <w:tcPr>
            <w:tcW w:w="2302" w:type="dxa"/>
            <w:gridSpan w:val="2"/>
            <w:vAlign w:val="center"/>
          </w:tcPr>
          <w:p w:rsidR="00F969E5" w:rsidRDefault="00F969E5" w:rsidP="004135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304" w:type="dxa"/>
            <w:gridSpan w:val="2"/>
            <w:vAlign w:val="center"/>
          </w:tcPr>
          <w:p w:rsidR="00F969E5" w:rsidRDefault="00F969E5" w:rsidP="004135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group</w:t>
            </w:r>
          </w:p>
        </w:tc>
        <w:tc>
          <w:tcPr>
            <w:tcW w:w="2304" w:type="dxa"/>
            <w:gridSpan w:val="2"/>
            <w:vAlign w:val="center"/>
          </w:tcPr>
          <w:p w:rsidR="00F969E5" w:rsidRDefault="00F969E5" w:rsidP="004135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</w:tr>
      <w:tr w:rsidR="00F969E5" w:rsidTr="0041357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4000</w:t>
            </w:r>
          </w:p>
        </w:tc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SUID</w:t>
            </w:r>
          </w:p>
        </w:tc>
        <w:tc>
          <w:tcPr>
            <w:tcW w:w="1151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  <w:tc>
          <w:tcPr>
            <w:tcW w:w="1151" w:type="dxa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</w:tr>
      <w:tr w:rsidR="00F969E5" w:rsidTr="0041357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2000</w:t>
            </w:r>
          </w:p>
        </w:tc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SGID</w:t>
            </w:r>
          </w:p>
        </w:tc>
        <w:tc>
          <w:tcPr>
            <w:tcW w:w="1151" w:type="dxa"/>
          </w:tcPr>
          <w:p w:rsidR="00F969E5" w:rsidRDefault="00F969E5" w:rsidP="0041357D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200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F969E5" w:rsidRDefault="00F969E5" w:rsidP="0041357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right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F969E5" w:rsidRDefault="00F969E5" w:rsidP="0041357D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F969E5" w:rsidTr="0041357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sticky bit</w:t>
            </w:r>
          </w:p>
        </w:tc>
        <w:tc>
          <w:tcPr>
            <w:tcW w:w="1151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151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(1)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52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(2)</w:t>
            </w:r>
          </w:p>
        </w:tc>
        <w:tc>
          <w:tcPr>
            <w:tcW w:w="1152" w:type="dxa"/>
          </w:tcPr>
          <w:p w:rsidR="00F969E5" w:rsidRDefault="00F969E5" w:rsidP="0041357D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2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x   (3)</w:t>
            </w:r>
          </w:p>
        </w:tc>
      </w:tr>
    </w:tbl>
    <w:p w:rsidR="00F969E5" w:rsidRDefault="00F969E5" w:rsidP="00F969E5">
      <w:pPr>
        <w:jc w:val="both"/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F969E5" w:rsidTr="0041357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03" w:type="dxa"/>
            <w:tcBorders>
              <w:top w:val="nil"/>
              <w:left w:val="nil"/>
              <w:bottom w:val="nil"/>
            </w:tcBorders>
          </w:tcPr>
          <w:p w:rsidR="00F969E5" w:rsidRDefault="00F969E5" w:rsidP="0041357D">
            <w:pPr>
              <w:jc w:val="both"/>
              <w:rPr>
                <w:lang w:val="en-GB"/>
              </w:rPr>
            </w:pPr>
          </w:p>
        </w:tc>
        <w:tc>
          <w:tcPr>
            <w:tcW w:w="2303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(1)</w:t>
            </w:r>
            <w:r>
              <w:rPr>
                <w:lang w:val="en-GB"/>
              </w:rPr>
              <w:tab/>
              <w:t>s=</w:t>
            </w:r>
            <w:proofErr w:type="spellStart"/>
            <w:r>
              <w:rPr>
                <w:lang w:val="en-GB"/>
              </w:rPr>
              <w:t>SUID+x</w:t>
            </w:r>
            <w:proofErr w:type="spellEnd"/>
          </w:p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S=SUID</w:t>
            </w:r>
          </w:p>
        </w:tc>
        <w:tc>
          <w:tcPr>
            <w:tcW w:w="2303" w:type="dxa"/>
            <w:shd w:val="pct10" w:color="auto" w:fill="auto"/>
          </w:tcPr>
          <w:p w:rsidR="00F969E5" w:rsidRPr="00F969E5" w:rsidRDefault="00F969E5" w:rsidP="0041357D">
            <w:pPr>
              <w:jc w:val="both"/>
              <w:rPr>
                <w:lang w:val="nl-NL"/>
              </w:rPr>
            </w:pPr>
            <w:r w:rsidRPr="00F969E5">
              <w:rPr>
                <w:lang w:val="nl-NL"/>
              </w:rPr>
              <w:t>(2)</w:t>
            </w:r>
            <w:r w:rsidRPr="00F969E5">
              <w:rPr>
                <w:lang w:val="nl-NL"/>
              </w:rPr>
              <w:tab/>
              <w:t>s=</w:t>
            </w:r>
            <w:proofErr w:type="spellStart"/>
            <w:r w:rsidRPr="00F969E5">
              <w:rPr>
                <w:lang w:val="nl-NL"/>
              </w:rPr>
              <w:t>SGID+x</w:t>
            </w:r>
            <w:proofErr w:type="spellEnd"/>
          </w:p>
          <w:p w:rsidR="00F969E5" w:rsidRPr="00F969E5" w:rsidRDefault="00F969E5" w:rsidP="0041357D">
            <w:pPr>
              <w:jc w:val="both"/>
              <w:rPr>
                <w:lang w:val="nl-NL"/>
              </w:rPr>
            </w:pPr>
            <w:r w:rsidRPr="00F969E5">
              <w:rPr>
                <w:lang w:val="nl-NL"/>
              </w:rPr>
              <w:tab/>
              <w:t>S=SGID</w:t>
            </w:r>
          </w:p>
        </w:tc>
        <w:tc>
          <w:tcPr>
            <w:tcW w:w="2303" w:type="dxa"/>
            <w:shd w:val="pct10" w:color="auto" w:fill="auto"/>
          </w:tcPr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(3)</w:t>
            </w:r>
            <w:r>
              <w:rPr>
                <w:lang w:val="en-GB"/>
              </w:rPr>
              <w:tab/>
              <w:t xml:space="preserve">t=sticky </w:t>
            </w:r>
            <w:proofErr w:type="spellStart"/>
            <w:r>
              <w:rPr>
                <w:lang w:val="en-GB"/>
              </w:rPr>
              <w:t>bit+x</w:t>
            </w:r>
            <w:proofErr w:type="spellEnd"/>
          </w:p>
          <w:p w:rsidR="00F969E5" w:rsidRDefault="00F969E5" w:rsidP="0041357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ab/>
              <w:t>T=sticky bit</w:t>
            </w:r>
          </w:p>
        </w:tc>
      </w:tr>
    </w:tbl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Default="00F969E5" w:rsidP="00F969E5">
      <w:pPr>
        <w:shd w:val="clear" w:color="auto" w:fill="FFCC99"/>
        <w:jc w:val="both"/>
      </w:pPr>
      <w:r>
        <w:t xml:space="preserve">S’il n’est pas encore installé, installez le C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csh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 xml:space="preserve">apt-get install </w:t>
      </w:r>
      <w:proofErr w:type="spellStart"/>
      <w:r>
        <w:rPr>
          <w:lang w:val="en-GB"/>
        </w:rPr>
        <w:t>csh</w:t>
      </w:r>
      <w:proofErr w:type="spellEnd"/>
    </w:p>
    <w:p w:rsidR="00F969E5" w:rsidRDefault="00F969E5" w:rsidP="00F969E5">
      <w:pPr>
        <w:jc w:val="both"/>
        <w:rPr>
          <w:lang w:val="en-GB"/>
        </w:rPr>
      </w:pPr>
    </w:p>
    <w:p w:rsidR="00F969E5" w:rsidRPr="00F969E5" w:rsidRDefault="00F969E5" w:rsidP="00F969E5">
      <w:pPr>
        <w:shd w:val="clear" w:color="auto" w:fill="CCFFCC"/>
        <w:jc w:val="both"/>
        <w:rPr>
          <w:lang w:val="en-US"/>
        </w:rPr>
      </w:pPr>
      <w:r w:rsidRPr="00F969E5">
        <w:rPr>
          <w:lang w:val="en-US"/>
        </w:rPr>
        <w:t xml:space="preserve">aptitude install </w:t>
      </w:r>
      <w:proofErr w:type="spellStart"/>
      <w:r w:rsidRPr="00F969E5">
        <w:rPr>
          <w:lang w:val="en-US"/>
        </w:rPr>
        <w:t>csh</w:t>
      </w:r>
      <w:proofErr w:type="spellEnd"/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Default="00F969E5" w:rsidP="00F969E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csh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man </w:t>
      </w:r>
      <w:proofErr w:type="spellStart"/>
      <w:r w:rsidRPr="00F969E5">
        <w:rPr>
          <w:lang w:val="fr-BE"/>
        </w:rPr>
        <w:t>csh</w:t>
      </w:r>
      <w:proofErr w:type="spellEnd"/>
    </w:p>
    <w:p w:rsidR="00F969E5" w:rsidRPr="00F969E5" w:rsidRDefault="00F969E5" w:rsidP="00F969E5">
      <w:pPr>
        <w:jc w:val="both"/>
        <w:rPr>
          <w:lang w:val="fr-BE"/>
        </w:rPr>
      </w:pPr>
    </w:p>
    <w:p w:rsidR="00F969E5" w:rsidRPr="00F969E5" w:rsidRDefault="00F969E5" w:rsidP="00F969E5">
      <w:pPr>
        <w:jc w:val="both"/>
        <w:rPr>
          <w:lang w:val="fr-BE"/>
        </w:rPr>
      </w:pPr>
    </w:p>
    <w:p w:rsidR="00F969E5" w:rsidRPr="00F969E5" w:rsidRDefault="00F969E5" w:rsidP="00F969E5">
      <w:pPr>
        <w:jc w:val="both"/>
        <w:rPr>
          <w:lang w:val="fr-BE"/>
        </w:rPr>
      </w:pPr>
    </w:p>
    <w:p w:rsidR="00F969E5" w:rsidRDefault="00F969E5" w:rsidP="00F969E5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UserT</w:t>
      </w:r>
      <w:proofErr w:type="spellEnd"/>
      <w:r>
        <w:t xml:space="preserve"> », changez de mot de passe (New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UserT</w:t>
      </w:r>
      <w:proofErr w:type="spellEnd"/>
      <w:r>
        <w:t xml:space="preserve">), affectez au compte un numéro de bureau, des numéros de téléphone professionnel et personnel, changez de </w:t>
      </w:r>
      <w:proofErr w:type="spellStart"/>
      <w:r>
        <w:t>shell</w:t>
      </w:r>
      <w:proofErr w:type="spellEnd"/>
      <w:r>
        <w:t xml:space="preserve"> (nouveau </w:t>
      </w:r>
      <w:proofErr w:type="spellStart"/>
      <w:r>
        <w:t>shell</w:t>
      </w:r>
      <w:proofErr w:type="spellEnd"/>
      <w:r>
        <w:t xml:space="preserve"> = /bin/</w:t>
      </w:r>
      <w:proofErr w:type="spellStart"/>
      <w:r>
        <w:t>csh</w:t>
      </w:r>
      <w:proofErr w:type="spellEnd"/>
      <w:r>
        <w:t>), puis déconnectez-vous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UserT</w:t>
      </w:r>
      <w:proofErr w:type="spellEnd"/>
    </w:p>
    <w:p w:rsidR="00F969E5" w:rsidRDefault="00F969E5" w:rsidP="00F969E5">
      <w:pPr>
        <w:shd w:val="clear" w:color="auto" w:fill="CCFFCC"/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passwd</w:t>
      </w:r>
      <w:proofErr w:type="spellEnd"/>
    </w:p>
    <w:p w:rsidR="00F969E5" w:rsidRDefault="00F969E5" w:rsidP="00F969E5">
      <w:pPr>
        <w:shd w:val="clear" w:color="auto" w:fill="CCFFCC"/>
        <w:jc w:val="both"/>
      </w:pPr>
      <w:proofErr w:type="spellStart"/>
      <w:r>
        <w:t>usert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UserT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UserT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chfn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UserT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lastRenderedPageBreak/>
        <w:t>. . .</w:t>
      </w:r>
    </w:p>
    <w:p w:rsidR="00F969E5" w:rsidRDefault="00F969E5" w:rsidP="00F969E5">
      <w:pPr>
        <w:shd w:val="clear" w:color="auto" w:fill="CCFFCC"/>
        <w:jc w:val="both"/>
        <w:rPr>
          <w:lang w:val="de-DE"/>
        </w:rPr>
      </w:pPr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chsh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>/bin/</w:t>
      </w:r>
      <w:proofErr w:type="spellStart"/>
      <w:r>
        <w:rPr>
          <w:lang w:val="de-DE"/>
        </w:rPr>
        <w:t>csh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</w:p>
    <w:p w:rsidR="00F969E5" w:rsidRPr="00F969E5" w:rsidRDefault="00F969E5" w:rsidP="00F969E5">
      <w:pPr>
        <w:shd w:val="clear" w:color="auto" w:fill="CCFFCC"/>
        <w:jc w:val="both"/>
        <w:rPr>
          <w:lang w:val="en-US"/>
        </w:rPr>
      </w:pPr>
      <w:r w:rsidRPr="00F969E5">
        <w:rPr>
          <w:lang w:val="en-US"/>
        </w:rPr>
        <w:t>exit</w:t>
      </w: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Pr="00F969E5" w:rsidRDefault="00F969E5" w:rsidP="00F969E5">
      <w:pPr>
        <w:jc w:val="both"/>
        <w:rPr>
          <w:lang w:val="en-US"/>
        </w:rPr>
      </w:pPr>
    </w:p>
    <w:p w:rsidR="00F969E5" w:rsidRDefault="00F969E5" w:rsidP="00F969E5">
      <w:pPr>
        <w:shd w:val="clear" w:color="auto" w:fill="FFCC99"/>
        <w:jc w:val="both"/>
      </w:pPr>
      <w:r>
        <w:t xml:space="preserve">Interrogez les annuaires en ce qui concerne le compte utilisateur </w:t>
      </w:r>
      <w:proofErr w:type="spellStart"/>
      <w:r>
        <w:t>UserT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UserT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Dans le même terminal, testez la nouvelle connexion au compte « </w:t>
      </w:r>
      <w:proofErr w:type="spellStart"/>
      <w:r>
        <w:t>UserT</w:t>
      </w:r>
      <w:proofErr w:type="spellEnd"/>
      <w:r>
        <w:t> », listez les caractéristiques du répertoire de connexion, puis déconnectez-vous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UserT</w:t>
      </w:r>
      <w:proofErr w:type="spellEnd"/>
    </w:p>
    <w:p w:rsidR="00F969E5" w:rsidRDefault="00F969E5" w:rsidP="00F969E5">
      <w:pPr>
        <w:shd w:val="clear" w:color="auto" w:fill="CCFFCC"/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~</w:t>
      </w:r>
    </w:p>
    <w:p w:rsidR="00F969E5" w:rsidRDefault="00F969E5" w:rsidP="00F969E5">
      <w:pPr>
        <w:shd w:val="clear" w:color="auto" w:fill="CCFFCC"/>
        <w:jc w:val="both"/>
      </w:pP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Supprimez le compte utilisateur </w:t>
      </w:r>
      <w:proofErr w:type="spellStart"/>
      <w:r>
        <w:t>UserT</w:t>
      </w:r>
      <w:proofErr w:type="spellEnd"/>
      <w:r>
        <w:t>, ainsi que son répertoire de connexion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userdel</w:t>
      </w:r>
      <w:proofErr w:type="spellEnd"/>
      <w:r>
        <w:t xml:space="preserve"> -r </w:t>
      </w:r>
      <w:proofErr w:type="spellStart"/>
      <w:r>
        <w:t>UserT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Recherchez le répertoire de connexion nommé « Utilisateur Test »</w:t>
      </w:r>
    </w:p>
    <w:p w:rsidR="00F969E5" w:rsidRDefault="00F969E5" w:rsidP="00F969E5">
      <w:pPr>
        <w:jc w:val="both"/>
      </w:pPr>
    </w:p>
    <w:p w:rsidR="00F969E5" w:rsidRPr="00F969E5" w:rsidRDefault="00F969E5" w:rsidP="00F969E5">
      <w:pPr>
        <w:shd w:val="clear" w:color="auto" w:fill="CCFFCC"/>
        <w:jc w:val="both"/>
        <w:rPr>
          <w:lang w:val="fr-BE"/>
        </w:rPr>
      </w:pPr>
      <w:proofErr w:type="spellStart"/>
      <w:r w:rsidRPr="00F969E5">
        <w:rPr>
          <w:lang w:val="fr-BE"/>
        </w:rPr>
        <w:t>find</w:t>
      </w:r>
      <w:proofErr w:type="spellEnd"/>
      <w:r w:rsidRPr="00F969E5">
        <w:rPr>
          <w:lang w:val="fr-BE"/>
        </w:rPr>
        <w:t xml:space="preserve"> / -</w:t>
      </w:r>
      <w:proofErr w:type="spellStart"/>
      <w:r w:rsidRPr="00F969E5">
        <w:rPr>
          <w:lang w:val="fr-BE"/>
        </w:rPr>
        <w:t>name</w:t>
      </w:r>
      <w:proofErr w:type="spellEnd"/>
      <w:r w:rsidRPr="00F969E5">
        <w:rPr>
          <w:lang w:val="fr-BE"/>
        </w:rPr>
        <w:t xml:space="preserve"> "Utilisateur Test" -</w:t>
      </w:r>
      <w:proofErr w:type="spellStart"/>
      <w:r w:rsidRPr="00F969E5">
        <w:rPr>
          <w:lang w:val="fr-BE"/>
        </w:rPr>
        <w:t>print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Affichez le manuel de la commande su afin d’examiner les options utilisables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>man su</w:t>
      </w:r>
    </w:p>
    <w:p w:rsidR="00F969E5" w:rsidRPr="00F969E5" w:rsidRDefault="00F969E5" w:rsidP="00F969E5">
      <w:pPr>
        <w:jc w:val="both"/>
        <w:rPr>
          <w:lang w:val="fr-BE"/>
        </w:rPr>
      </w:pPr>
    </w:p>
    <w:p w:rsidR="00F969E5" w:rsidRPr="00F969E5" w:rsidRDefault="00F969E5" w:rsidP="00F969E5">
      <w:pPr>
        <w:jc w:val="both"/>
        <w:rPr>
          <w:lang w:val="fr-BE"/>
        </w:rPr>
      </w:pPr>
    </w:p>
    <w:p w:rsidR="00F969E5" w:rsidRPr="00F969E5" w:rsidRDefault="00F969E5" w:rsidP="00F969E5">
      <w:pPr>
        <w:jc w:val="both"/>
        <w:rPr>
          <w:lang w:val="fr-BE"/>
        </w:rPr>
      </w:pPr>
    </w:p>
    <w:p w:rsidR="00F969E5" w:rsidRDefault="00F969E5" w:rsidP="00F969E5">
      <w:pPr>
        <w:shd w:val="clear" w:color="auto" w:fill="FFCC99"/>
        <w:jc w:val="both"/>
      </w:pPr>
      <w:r>
        <w:t xml:space="preserve">Dans le répertoire /home/'Dossier des utilisateurs', essayez de créer successivement le fichier f0 contenant « fichier zéro » sous le compte </w:t>
      </w:r>
      <w:proofErr w:type="spellStart"/>
      <w:r>
        <w:t>root</w:t>
      </w:r>
      <w:proofErr w:type="spellEnd"/>
      <w:r>
        <w:t xml:space="preserve">, le fichier f1 contenant « fichier un » sous le compte </w:t>
      </w:r>
      <w:proofErr w:type="spellStart"/>
      <w:r>
        <w:t>UserX</w:t>
      </w:r>
      <w:proofErr w:type="spellEnd"/>
      <w:r>
        <w:t xml:space="preserve">, le fichier f2 contenant « fichier deux » sous le compte </w:t>
      </w:r>
      <w:proofErr w:type="spellStart"/>
      <w:r>
        <w:t>UserY</w:t>
      </w:r>
      <w:proofErr w:type="spellEnd"/>
      <w:r>
        <w:t xml:space="preserve"> et le fichier f3 contenant « fichier trois » sous le compte </w:t>
      </w:r>
      <w:proofErr w:type="spellStart"/>
      <w:r>
        <w:t>UserZ</w:t>
      </w:r>
      <w:proofErr w:type="spellEnd"/>
      <w:r>
        <w:t xml:space="preserve"> – TOUT CELA EST-IL PERMIS ET POURQUOI ?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lastRenderedPageBreak/>
        <w:t>echo</w:t>
      </w:r>
      <w:proofErr w:type="spellEnd"/>
      <w:r>
        <w:t xml:space="preserve"> "fichier zéro" &gt; /home/'Dossier des utilisateurs'/f0</w:t>
      </w:r>
    </w:p>
    <w:p w:rsidR="00F969E5" w:rsidRDefault="00F969E5" w:rsidP="00F969E5">
      <w:pPr>
        <w:shd w:val="clear" w:color="auto" w:fill="CCFFCC"/>
        <w:jc w:val="both"/>
      </w:pPr>
      <w:r>
        <w:t xml:space="preserve">su </w:t>
      </w:r>
      <w:proofErr w:type="spellStart"/>
      <w:r>
        <w:t>UserX</w:t>
      </w:r>
      <w:proofErr w:type="spellEnd"/>
      <w:r>
        <w:t xml:space="preserve"> -c "</w:t>
      </w:r>
      <w:proofErr w:type="spellStart"/>
      <w:r>
        <w:t>echo</w:t>
      </w:r>
      <w:proofErr w:type="spellEnd"/>
      <w:r>
        <w:t xml:space="preserve"> 'fichier un' &gt; /home/'Dossier des utilisateurs'/f1"</w:t>
      </w:r>
    </w:p>
    <w:p w:rsidR="00F969E5" w:rsidRDefault="00F969E5" w:rsidP="00F969E5">
      <w:pPr>
        <w:shd w:val="clear" w:color="auto" w:fill="CCFFCC"/>
        <w:jc w:val="both"/>
      </w:pPr>
      <w:r>
        <w:t xml:space="preserve">su </w:t>
      </w:r>
      <w:proofErr w:type="spellStart"/>
      <w:r>
        <w:t>UserY</w:t>
      </w:r>
      <w:proofErr w:type="spellEnd"/>
      <w:r>
        <w:t xml:space="preserve"> -c "</w:t>
      </w:r>
      <w:proofErr w:type="spellStart"/>
      <w:r>
        <w:t>echo</w:t>
      </w:r>
      <w:proofErr w:type="spellEnd"/>
      <w:r>
        <w:t xml:space="preserve"> 'fichier deux' &gt; /home/'Dossier des utilisateurs'/f2"</w:t>
      </w:r>
    </w:p>
    <w:p w:rsidR="00F969E5" w:rsidRDefault="00F969E5" w:rsidP="00F969E5">
      <w:pPr>
        <w:shd w:val="clear" w:color="auto" w:fill="CCFFCC"/>
        <w:jc w:val="both"/>
      </w:pPr>
      <w:r>
        <w:t xml:space="preserve">su </w:t>
      </w:r>
      <w:proofErr w:type="spellStart"/>
      <w:r>
        <w:t>UserZ</w:t>
      </w:r>
      <w:proofErr w:type="spellEnd"/>
      <w:r>
        <w:t xml:space="preserve"> -c "</w:t>
      </w:r>
      <w:proofErr w:type="spellStart"/>
      <w:r>
        <w:t>echo</w:t>
      </w:r>
      <w:proofErr w:type="spellEnd"/>
      <w:r>
        <w:t xml:space="preserve"> 'fichier trois' &gt; /home/'Dossier des utilisateurs'/f3"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Visualisez le propriétaire et le groupe de ces différents fichiers (en se rappelant des droits configurés pour le répertoire /home/'Dossier des utilisateurs')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utilisateurs'/f?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Sous le compte </w:t>
      </w:r>
      <w:proofErr w:type="spellStart"/>
      <w:r>
        <w:t>UserY</w:t>
      </w:r>
      <w:proofErr w:type="spellEnd"/>
      <w:r>
        <w:t>, essayez de détruire le fichier f1 (en se rappelant des droits configurés pour le répertoire /home/'Dossier des utilisateurs'), puis déconnectez-vous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UserY</w:t>
      </w:r>
      <w:proofErr w:type="spellEnd"/>
    </w:p>
    <w:p w:rsidR="00F969E5" w:rsidRDefault="00F969E5" w:rsidP="00F969E5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/home/'Dossier des utilisateurs'/f1</w:t>
      </w: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Supprimez le </w:t>
      </w:r>
      <w:proofErr w:type="spellStart"/>
      <w:r>
        <w:t>sticky</w:t>
      </w:r>
      <w:proofErr w:type="spellEnd"/>
      <w:r>
        <w:t xml:space="preserve"> bit (appliqué au répertoire /home/'Dossier des utilisateurs')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>chmod -t /home/'Dossier des utilisateurs'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Sous le compte </w:t>
      </w:r>
      <w:proofErr w:type="spellStart"/>
      <w:r>
        <w:t>UserY</w:t>
      </w:r>
      <w:proofErr w:type="spellEnd"/>
      <w:r>
        <w:t>, essayez à nouveau de détruire le fichier f1, puis vérifiez et déconnectez-vous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UserY</w:t>
      </w:r>
      <w:proofErr w:type="spellEnd"/>
    </w:p>
    <w:p w:rsidR="00F969E5" w:rsidRDefault="00F969E5" w:rsidP="00F969E5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/home/'Dossier des utilisateurs'/f1</w:t>
      </w:r>
    </w:p>
    <w:p w:rsidR="00F969E5" w:rsidRDefault="00F969E5" w:rsidP="00F969E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/home/'Dossier des utilisateurs'/f1</w:t>
      </w: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Restaurez le </w:t>
      </w:r>
      <w:proofErr w:type="spellStart"/>
      <w:r>
        <w:t>sticky</w:t>
      </w:r>
      <w:proofErr w:type="spellEnd"/>
      <w:r>
        <w:t xml:space="preserve"> bit (appliqué au répertoire /home/'Dossier des utilisateurs')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>chmod +t /home/'Dossier des utilisateurs'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Sous le compte </w:t>
      </w:r>
      <w:proofErr w:type="spellStart"/>
      <w:r>
        <w:t>UserX</w:t>
      </w:r>
      <w:proofErr w:type="spellEnd"/>
      <w:r>
        <w:t>, essayez de détruire les fichiers f0 et f2 (en se rappelant des caractéristiques du répertoire /home/'Dossier des utilisateurs'), puis déconnectez-vous – TOUT CELA EST-IL PERMIS ET POURQUOI ?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UserX</w:t>
      </w:r>
      <w:proofErr w:type="spellEnd"/>
    </w:p>
    <w:p w:rsidR="00F969E5" w:rsidRDefault="00F969E5" w:rsidP="00F969E5">
      <w:pPr>
        <w:shd w:val="clear" w:color="auto" w:fill="CCFFCC"/>
        <w:jc w:val="both"/>
      </w:pPr>
      <w:proofErr w:type="spellStart"/>
      <w:r>
        <w:lastRenderedPageBreak/>
        <w:t>rm</w:t>
      </w:r>
      <w:proofErr w:type="spellEnd"/>
      <w:r>
        <w:t xml:space="preserve"> /home/'Dossier des utilisateurs'/f0</w:t>
      </w:r>
    </w:p>
    <w:p w:rsidR="00F969E5" w:rsidRDefault="00F969E5" w:rsidP="00F969E5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/home/'Dossier des utilisateurs'/f2</w:t>
      </w: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Cherchez qui a le droit de formater la partition /</w:t>
      </w:r>
      <w:proofErr w:type="spellStart"/>
      <w:r>
        <w:t>dev</w:t>
      </w:r>
      <w:proofErr w:type="spellEnd"/>
      <w:r>
        <w:t>/sda6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/sda6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cp</w:t>
      </w:r>
      <w:proofErr w:type="spellEnd"/>
      <w:r>
        <w:t xml:space="preserve"> afin d’examiner les options utilisables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man </w:t>
      </w:r>
      <w:proofErr w:type="spellStart"/>
      <w:r>
        <w:t>cp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Copiez les fichiers du répertoire /home/'Dossier des utilisateurs' dans le répertoire /</w:t>
      </w:r>
      <w:proofErr w:type="spellStart"/>
      <w:r>
        <w:t>tmp</w:t>
      </w:r>
      <w:proofErr w:type="spellEnd"/>
      <w:r>
        <w:t>, de façon à ce que les attributs des fichiers copiés soient conservés – en particulier le groupe de chaque fichier, puis vérifiez la conservation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-p /home/'Dossier des utilisateurs'/* /</w:t>
      </w:r>
      <w:proofErr w:type="spellStart"/>
      <w:r>
        <w:t>tmp</w:t>
      </w:r>
      <w:proofErr w:type="spellEnd"/>
    </w:p>
    <w:p w:rsidR="00F969E5" w:rsidRDefault="00F969E5" w:rsidP="00F969E5">
      <w:pPr>
        <w:shd w:val="clear" w:color="auto" w:fill="CCFFCC"/>
        <w:jc w:val="both"/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tmp</w:t>
      </w:r>
      <w:proofErr w:type="spellEnd"/>
      <w:r>
        <w:t>/</w:t>
      </w:r>
      <w:proofErr w:type="spellStart"/>
      <w:r>
        <w:t>Cahier_des_charges</w:t>
      </w:r>
      <w:proofErr w:type="spellEnd"/>
      <w:r>
        <w:t xml:space="preserve">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Changez de propriétaire le fichier /</w:t>
      </w:r>
      <w:proofErr w:type="spellStart"/>
      <w:r>
        <w:t>tmp</w:t>
      </w:r>
      <w:proofErr w:type="spellEnd"/>
      <w:r>
        <w:t xml:space="preserve">/Contrats (nouveau propriétaire : </w:t>
      </w:r>
      <w:proofErr w:type="spellStart"/>
      <w:r>
        <w:t>UserX</w:t>
      </w:r>
      <w:proofErr w:type="spellEnd"/>
      <w:r>
        <w:t>), puis visualisez ce changement</w:t>
      </w:r>
    </w:p>
    <w:p w:rsidR="00F969E5" w:rsidRDefault="00F969E5" w:rsidP="00F969E5">
      <w:pPr>
        <w:jc w:val="both"/>
      </w:pPr>
    </w:p>
    <w:p w:rsidR="00F969E5" w:rsidRPr="00F969E5" w:rsidRDefault="00F969E5" w:rsidP="00F969E5">
      <w:pPr>
        <w:shd w:val="clear" w:color="auto" w:fill="CCFFCC"/>
        <w:jc w:val="both"/>
        <w:rPr>
          <w:lang w:val="fr-BE"/>
        </w:rPr>
      </w:pPr>
      <w:proofErr w:type="spellStart"/>
      <w:r w:rsidRPr="00F969E5">
        <w:rPr>
          <w:lang w:val="fr-BE"/>
        </w:rPr>
        <w:t>chown</w:t>
      </w:r>
      <w:proofErr w:type="spellEnd"/>
      <w:r w:rsidRPr="00F969E5">
        <w:rPr>
          <w:lang w:val="fr-BE"/>
        </w:rPr>
        <w:t xml:space="preserve"> </w:t>
      </w:r>
      <w:proofErr w:type="spellStart"/>
      <w:r w:rsidRPr="00F969E5">
        <w:rPr>
          <w:lang w:val="fr-BE"/>
        </w:rPr>
        <w:t>UserX</w:t>
      </w:r>
      <w:proofErr w:type="spellEnd"/>
      <w:r w:rsidRPr="00F969E5">
        <w:rPr>
          <w:lang w:val="fr-BE"/>
        </w:rPr>
        <w:t xml:space="preserve"> /</w:t>
      </w:r>
      <w:proofErr w:type="spellStart"/>
      <w:r w:rsidRPr="00F969E5">
        <w:rPr>
          <w:lang w:val="fr-BE"/>
        </w:rPr>
        <w:t>tmp</w:t>
      </w:r>
      <w:proofErr w:type="spellEnd"/>
      <w:r w:rsidRPr="00F969E5">
        <w:rPr>
          <w:lang w:val="fr-BE"/>
        </w:rPr>
        <w:t>/Contrats</w:t>
      </w:r>
    </w:p>
    <w:p w:rsidR="00F969E5" w:rsidRPr="00F969E5" w:rsidRDefault="00F969E5" w:rsidP="00F969E5">
      <w:pPr>
        <w:shd w:val="clear" w:color="auto" w:fill="CCFFCC"/>
        <w:jc w:val="both"/>
        <w:rPr>
          <w:lang w:val="fr-BE"/>
        </w:rPr>
      </w:pPr>
    </w:p>
    <w:p w:rsidR="00F969E5" w:rsidRDefault="00F969E5" w:rsidP="00F969E5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Sous le compte </w:t>
      </w:r>
      <w:proofErr w:type="spellStart"/>
      <w:r>
        <w:t>UserX</w:t>
      </w:r>
      <w:proofErr w:type="spellEnd"/>
      <w:r>
        <w:t>, testez les accès (</w:t>
      </w:r>
      <w:proofErr w:type="spellStart"/>
      <w:r>
        <w:t>r,w,x</w:t>
      </w:r>
      <w:proofErr w:type="spellEnd"/>
      <w:r>
        <w:t>) au fichier /</w:t>
      </w:r>
      <w:proofErr w:type="spellStart"/>
      <w:r>
        <w:t>tmp</w:t>
      </w:r>
      <w:proofErr w:type="spellEnd"/>
      <w:r>
        <w:t>/Contrats (en se rappelant des droits configurés pour ce fichier), puis déconnectez-vous – TOUT CELA EST-IL PERMIS ET POURQUOI ?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UserX</w:t>
      </w:r>
      <w:proofErr w:type="spellEnd"/>
    </w:p>
    <w:p w:rsidR="00F969E5" w:rsidRDefault="00F969E5" w:rsidP="00F969E5">
      <w:pPr>
        <w:shd w:val="clear" w:color="auto" w:fill="CCFFCC"/>
        <w:jc w:val="both"/>
      </w:pPr>
      <w:r>
        <w:t>cat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"11111" &gt;&gt;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lastRenderedPageBreak/>
        <w:t xml:space="preserve">Sous le compte </w:t>
      </w:r>
      <w:proofErr w:type="spellStart"/>
      <w:r>
        <w:t>UserY</w:t>
      </w:r>
      <w:proofErr w:type="spellEnd"/>
      <w:r>
        <w:t>, testez les accès (</w:t>
      </w:r>
      <w:proofErr w:type="spellStart"/>
      <w:r>
        <w:t>r,w,x</w:t>
      </w:r>
      <w:proofErr w:type="spellEnd"/>
      <w:r>
        <w:t>) au fichier /</w:t>
      </w:r>
      <w:proofErr w:type="spellStart"/>
      <w:r>
        <w:t>tmp</w:t>
      </w:r>
      <w:proofErr w:type="spellEnd"/>
      <w:r>
        <w:t>/Contrats (en se rappelant des droits configurés pour ce fichier), puis déconnectez-vous – TOUT CELA EST-IL PERMIS ET POURQUOI ?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UserY</w:t>
      </w:r>
      <w:proofErr w:type="spellEnd"/>
    </w:p>
    <w:p w:rsidR="00F969E5" w:rsidRDefault="00F969E5" w:rsidP="00F969E5">
      <w:pPr>
        <w:shd w:val="clear" w:color="auto" w:fill="CCFFCC"/>
        <w:jc w:val="both"/>
      </w:pPr>
      <w:r>
        <w:t>cat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"22222" &gt;&gt;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Sous le compte </w:t>
      </w:r>
      <w:proofErr w:type="spellStart"/>
      <w:r>
        <w:t>UserZ</w:t>
      </w:r>
      <w:proofErr w:type="spellEnd"/>
      <w:r>
        <w:t>, testez les accès (</w:t>
      </w:r>
      <w:proofErr w:type="spellStart"/>
      <w:r>
        <w:t>r,w,x</w:t>
      </w:r>
      <w:proofErr w:type="spellEnd"/>
      <w:r>
        <w:t>) au fichier /</w:t>
      </w:r>
      <w:proofErr w:type="spellStart"/>
      <w:r>
        <w:t>tmp</w:t>
      </w:r>
      <w:proofErr w:type="spellEnd"/>
      <w:r>
        <w:t>/Contrats (en se rappelant des droits configurés pour ce fichier), puis déconnectez-vous – TOUT CELA EST-IL PERMIS ET POURQUOI ?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su - </w:t>
      </w:r>
      <w:proofErr w:type="spellStart"/>
      <w:r>
        <w:t>UserZ</w:t>
      </w:r>
      <w:proofErr w:type="spellEnd"/>
    </w:p>
    <w:p w:rsidR="00F969E5" w:rsidRDefault="00F969E5" w:rsidP="00F969E5">
      <w:pPr>
        <w:shd w:val="clear" w:color="auto" w:fill="CCFFCC"/>
        <w:jc w:val="both"/>
      </w:pPr>
      <w:r>
        <w:t>cat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"33333" &gt;&gt;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exit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Sous le compte </w:t>
      </w:r>
      <w:proofErr w:type="spellStart"/>
      <w:r>
        <w:t>root</w:t>
      </w:r>
      <w:proofErr w:type="spellEnd"/>
      <w:r>
        <w:t>, testez les accès (</w:t>
      </w:r>
      <w:proofErr w:type="spellStart"/>
      <w:r>
        <w:t>r,w,x</w:t>
      </w:r>
      <w:proofErr w:type="spellEnd"/>
      <w:r>
        <w:t>) au fichier /</w:t>
      </w:r>
      <w:proofErr w:type="spellStart"/>
      <w:r>
        <w:t>tmp</w:t>
      </w:r>
      <w:proofErr w:type="spellEnd"/>
      <w:r>
        <w:t>/Contrats (en se rappelant des droits configurés pour ce fichier) – TOUT CELA EST-IL PERMIS ET POURQUOI ?</w:t>
      </w: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>cat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"00000" &gt;&gt; 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shd w:val="clear" w:color="auto" w:fill="CCFFCC"/>
        <w:jc w:val="both"/>
      </w:pPr>
      <w:r>
        <w:t>/</w:t>
      </w:r>
      <w:proofErr w:type="spellStart"/>
      <w:r>
        <w:t>tmp</w:t>
      </w:r>
      <w:proofErr w:type="spellEnd"/>
      <w:r>
        <w:t>/Contrats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umask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</w:pPr>
      <w:r>
        <w:t xml:space="preserve">man </w:t>
      </w:r>
      <w:proofErr w:type="spellStart"/>
      <w:r>
        <w:t>umask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 xml:space="preserve">L’effet de la commande </w:t>
      </w:r>
      <w:proofErr w:type="spellStart"/>
      <w:r>
        <w:t>umask</w:t>
      </w:r>
      <w:proofErr w:type="spellEnd"/>
      <w:r>
        <w:t xml:space="preserve"> est limité à la durée de vie du </w:t>
      </w:r>
      <w:proofErr w:type="spellStart"/>
      <w:r>
        <w:t>shell</w:t>
      </w:r>
      <w:proofErr w:type="spellEnd"/>
      <w:r>
        <w:t>. Une modification permanente nécessite une mise à jour du fichier système : « ~/.profile » (ou « ~/.</w:t>
      </w:r>
      <w:proofErr w:type="spellStart"/>
      <w:r>
        <w:t>bash_profile</w:t>
      </w:r>
      <w:proofErr w:type="spellEnd"/>
      <w:r>
        <w:t> », selon les versions).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 xml:space="preserve">Les « droits normaux » sont </w:t>
      </w:r>
      <w:r>
        <w:rPr>
          <w:color w:val="999999"/>
        </w:rPr>
        <w:t>0</w:t>
      </w:r>
      <w:r>
        <w:t xml:space="preserve">666 en octal pour un fichier ordinaire (argument mode de l’appel système open) et </w:t>
      </w:r>
      <w:r>
        <w:rPr>
          <w:color w:val="999999"/>
        </w:rPr>
        <w:t>0</w:t>
      </w:r>
      <w:r>
        <w:t xml:space="preserve">777 en octal pour un répertoire (argument mode de l’appel système </w:t>
      </w:r>
      <w:proofErr w:type="spellStart"/>
      <w:r>
        <w:t>mkdir</w:t>
      </w:r>
      <w:proofErr w:type="spellEnd"/>
      <w:r>
        <w:t xml:space="preserve">). La commande </w:t>
      </w:r>
      <w:proofErr w:type="spellStart"/>
      <w:r>
        <w:t>umask</w:t>
      </w:r>
      <w:proofErr w:type="spellEnd"/>
      <w:r>
        <w:t xml:space="preserve"> agit en soustraction pour le calcul des droits effectifs. La valeur par défaut typique en octal pour l’</w:t>
      </w:r>
      <w:proofErr w:type="spellStart"/>
      <w:r>
        <w:t>umask</w:t>
      </w:r>
      <w:proofErr w:type="spellEnd"/>
      <w:r>
        <w:t xml:space="preserve"> d’un processus est 022 en octal. Dès lors : 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ab/>
        <w:t xml:space="preserve">les permissions affectées en général lors de la création d’un fichier ordinaire sont : </w:t>
      </w:r>
    </w:p>
    <w:p w:rsidR="00F969E5" w:rsidRDefault="00F969E5" w:rsidP="00F969E5">
      <w:pPr>
        <w:jc w:val="both"/>
      </w:pPr>
      <w:r>
        <w:tab/>
      </w:r>
      <w:r>
        <w:rPr>
          <w:color w:val="999999"/>
        </w:rPr>
        <w:t>0</w:t>
      </w:r>
      <w:r>
        <w:t xml:space="preserve">666 &amp; ~022 = </w:t>
      </w:r>
      <w:r>
        <w:rPr>
          <w:color w:val="999999"/>
        </w:rPr>
        <w:t>0</w:t>
      </w:r>
      <w:r>
        <w:t xml:space="preserve">644, c’est-à-dire : </w:t>
      </w:r>
      <w:proofErr w:type="spellStart"/>
      <w:r>
        <w:t>rw</w:t>
      </w:r>
      <w:proofErr w:type="spellEnd"/>
      <w:r>
        <w:sym w:font="Symbol" w:char="F02D"/>
      </w:r>
      <w:r>
        <w:t>r</w:t>
      </w:r>
      <w:r>
        <w:sym w:font="Symbol" w:char="F02D"/>
      </w:r>
      <w:r>
        <w:sym w:font="Symbol" w:char="F02D"/>
      </w:r>
      <w:proofErr w:type="spellStart"/>
      <w:r>
        <w:t>r</w:t>
      </w:r>
      <w:proofErr w:type="spellEnd"/>
      <w:r>
        <w:sym w:font="Symbol" w:char="F02D"/>
      </w:r>
      <w:r>
        <w:sym w:font="Symbol" w:char="F02D"/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  <w:r>
        <w:tab/>
        <w:t xml:space="preserve">les permissions affectées en général lors de la création d’un répertoire sont : </w:t>
      </w:r>
    </w:p>
    <w:p w:rsidR="00F969E5" w:rsidRDefault="00F969E5" w:rsidP="00F969E5">
      <w:pPr>
        <w:jc w:val="both"/>
      </w:pPr>
      <w:r>
        <w:lastRenderedPageBreak/>
        <w:tab/>
      </w:r>
      <w:r>
        <w:rPr>
          <w:color w:val="999999"/>
        </w:rPr>
        <w:t>0</w:t>
      </w:r>
      <w:r>
        <w:t xml:space="preserve">777 &amp; ~022 = </w:t>
      </w:r>
      <w:r>
        <w:rPr>
          <w:color w:val="999999"/>
        </w:rPr>
        <w:t>0</w:t>
      </w:r>
      <w:r>
        <w:t xml:space="preserve">755, c’est-à-dire : </w:t>
      </w:r>
      <w:proofErr w:type="spellStart"/>
      <w:r>
        <w:t>rwxr</w:t>
      </w:r>
      <w:proofErr w:type="spellEnd"/>
      <w:r>
        <w:sym w:font="Symbol" w:char="F02D"/>
      </w:r>
      <w:proofErr w:type="spellStart"/>
      <w:r>
        <w:t>xr</w:t>
      </w:r>
      <w:proofErr w:type="spellEnd"/>
      <w:r>
        <w:sym w:font="Symbol" w:char="F02D"/>
      </w:r>
      <w:r>
        <w:t>x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getfacl</w:t>
      </w:r>
      <w:proofErr w:type="spellEnd"/>
      <w:r>
        <w:t xml:space="preserve"> et </w:t>
      </w:r>
      <w:proofErr w:type="spellStart"/>
      <w:r>
        <w:t>setfacl</w:t>
      </w:r>
      <w:proofErr w:type="spellEnd"/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getfacl</w:t>
      </w:r>
      <w:proofErr w:type="spellEnd"/>
    </w:p>
    <w:p w:rsidR="00F969E5" w:rsidRDefault="00F969E5" w:rsidP="00F969E5">
      <w:pPr>
        <w:shd w:val="clear" w:color="auto" w:fill="CCFFCC"/>
        <w:jc w:val="both"/>
        <w:rPr>
          <w:lang w:val="de-DE"/>
        </w:rPr>
      </w:pPr>
    </w:p>
    <w:p w:rsidR="00F969E5" w:rsidRDefault="00F969E5" w:rsidP="00F969E5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setfacl</w:t>
      </w:r>
      <w:proofErr w:type="spellEnd"/>
    </w:p>
    <w:p w:rsidR="00F969E5" w:rsidRDefault="00F969E5" w:rsidP="00F969E5">
      <w:pPr>
        <w:jc w:val="both"/>
        <w:rPr>
          <w:lang w:val="de-DE"/>
        </w:rPr>
      </w:pPr>
    </w:p>
    <w:p w:rsidR="00F969E5" w:rsidRDefault="00F969E5" w:rsidP="00F969E5">
      <w:pPr>
        <w:jc w:val="both"/>
      </w:pPr>
      <w:r>
        <w:t>Ces commandes permettent de gérer les ACL (listes de contrôle d’accès), qui offrent la possibilité de ne pas se limiter aux trois catégories : propriétaire – groupe – autres.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F969E5" w:rsidRDefault="00F969E5" w:rsidP="00F969E5">
      <w:pPr>
        <w:shd w:val="clear" w:color="auto" w:fill="FFCC99"/>
        <w:jc w:val="both"/>
      </w:pPr>
      <w:r>
        <w:t>Déconnectez-vous</w:t>
      </w:r>
    </w:p>
    <w:p w:rsidR="00F969E5" w:rsidRDefault="00F969E5" w:rsidP="00F969E5">
      <w:pPr>
        <w:jc w:val="both"/>
      </w:pPr>
    </w:p>
    <w:p w:rsidR="00F969E5" w:rsidRDefault="00F969E5" w:rsidP="00F969E5">
      <w:pPr>
        <w:jc w:val="both"/>
      </w:pPr>
    </w:p>
    <w:p w:rsidR="00A76D0E" w:rsidRPr="00F969E5" w:rsidRDefault="00A76D0E" w:rsidP="00F969E5">
      <w:pPr>
        <w:jc w:val="both"/>
      </w:pPr>
    </w:p>
    <w:sectPr w:rsidR="00A76D0E" w:rsidRPr="00F9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1B"/>
    <w:rsid w:val="00A76D0E"/>
    <w:rsid w:val="00CE741B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1831</Words>
  <Characters>10071</Characters>
  <Application>Microsoft Office Word</Application>
  <DocSecurity>0</DocSecurity>
  <Lines>83</Lines>
  <Paragraphs>23</Paragraphs>
  <ScaleCrop>false</ScaleCrop>
  <Company>GIAL</Company>
  <LinksUpToDate>false</LinksUpToDate>
  <CharactersWithSpaces>11879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2</cp:revision>
  <dcterms:created xsi:type="dcterms:W3CDTF">2016-02-15T15:53:00Z</dcterms:created>
  <dcterms:modified xsi:type="dcterms:W3CDTF">2016-04-11T12:16:00Z</dcterms:modified>
</cp:coreProperties>
</file>