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864"/>
          <w:sz w:val="28"/>
        </w:rPr>
        <w:t>Design Decision Record</w:t>
      </w:r>
    </w:p>
    <w:p>
      <w:pPr>
        <w:spacing w:after="80"/>
      </w:pPr>
      <w:r>
        <w:rPr>
          <w:b/>
          <w:color w:val="1F3864"/>
          <w:sz w:val="22"/>
        </w:rPr>
        <w:t>The Governed Data Product for AI -- Berka (PKDD'99) bank data</w:t>
      </w:r>
    </w:p>
    <w:p>
      <w:pPr>
        <w:spacing w:after="60"/>
        <w:jc w:val="both"/>
      </w:pPr>
      <w:r>
        <w:rPr>
          <w:b/>
        </w:rPr>
        <w:t>Context.</w:t>
      </w:r>
      <w:r>
        <w:t xml:space="preserve"> Turn seven raw banking tables (1.06 m transactions, 5,369 clients, 4,500 accounts, 682 loans) into a trusted, documented, entitlement-aware data product that an AI assistant can query correctly, and answer ten business questions through it. The brief warns that time spent on infrastructure is time misread, so the stack is one database, numbered SQL files, plain Python and a Makefile: </w:t>
      </w:r>
      <w:r>
        <w:rPr>
          <w:rFonts w:ascii="Consolas" w:hAnsi="Consolas"/>
          <w:sz w:val="17"/>
        </w:rPr>
        <w:t>make up</w:t>
      </w:r>
      <w:r>
        <w:t xml:space="preserve"> starts it, </w:t>
      </w:r>
      <w:r>
        <w:rPr>
          <w:rFonts w:ascii="Consolas" w:hAnsi="Consolas"/>
          <w:sz w:val="17"/>
        </w:rPr>
        <w:t>make all</w:t>
      </w:r>
      <w:r>
        <w:t xml:space="preserve"> runs it end to end in four and a half minutes, measured from an empty database.</w:t>
      </w:r>
    </w:p>
    <w:p>
      <w:pPr>
        <w:spacing w:before="120" w:after="40"/>
      </w:pPr>
      <w:r>
        <w:rPr>
          <w:b/>
          <w:color w:val="1F3864"/>
          <w:sz w:val="21"/>
        </w:rPr>
        <w:t>Decisions</w:t>
      </w:r>
    </w:p>
    <w:p>
      <w:pPr>
        <w:spacing w:after="60"/>
        <w:jc w:val="both"/>
      </w:pPr>
      <w:r>
        <w:rPr>
          <w:b/>
        </w:rPr>
        <w:t>1. PostgreSQL 16, with the pipeline as SQL files plus Python orchestration.</w:t>
      </w:r>
      <w:r>
        <w:t xml:space="preserve"> </w:t>
      </w:r>
      <w:r>
        <w:rPr>
          <w:i/>
        </w:rPr>
        <w:t>Options:</w:t>
      </w:r>
      <w:r>
        <w:t xml:space="preserve"> a cloud warehouse with dbt and an orchestrator; DuckDB in-process; PostgreSQL. </w:t>
      </w:r>
      <w:r>
        <w:rPr>
          <w:i/>
        </w:rPr>
        <w:t>Choice:</w:t>
      </w:r>
      <w:r>
        <w:t xml:space="preserve"> PostgreSQL. </w:t>
      </w:r>
      <w:r>
        <w:rPr>
          <w:i/>
        </w:rPr>
        <w:t>Why:</w:t>
      </w:r>
      <w:r>
        <w:t xml:space="preserve"> Task 3 is enforcement, and the only honest way to show that an LLM-generated query cannot bypass an entitlement filter is to put the filter in the engine and prove it by connecting as a restricted user. DuckDB has no row level security, so that task would have become prose and untested SQL. A warehouse would also have contradicted the bank's own direction of travel, which is back on-premises for data sovereignty. </w:t>
      </w:r>
      <w:r>
        <w:rPr>
          <w:i/>
        </w:rPr>
        <w:t>Cost:</w:t>
      </w:r>
      <w:r>
        <w:t xml:space="preserve"> no built-in lineage or scheduling, and a single node. Both are acceptable at this volume and neither is on the critical path of the brief.</w:t>
      </w:r>
    </w:p>
    <w:p>
      <w:pPr>
        <w:spacing w:after="60"/>
        <w:jc w:val="both"/>
      </w:pPr>
      <w:r>
        <w:rPr>
          <w:b/>
        </w:rPr>
        <w:t>2. Cleaning types, normalises, decodes and derives -- and never repairs.</w:t>
      </w:r>
      <w:r>
        <w:t xml:space="preserve"> </w:t>
      </w:r>
      <w:r>
        <w:rPr>
          <w:i/>
        </w:rPr>
        <w:t>Options:</w:t>
      </w:r>
      <w:r>
        <w:t xml:space="preserve"> repair bad values (impute the missing rate, correct the balance); drop any row with a defect; or transform without overwriting an observation and let a separate graded rule layer decide what reaches the product. </w:t>
      </w:r>
      <w:r>
        <w:rPr>
          <w:i/>
        </w:rPr>
        <w:t>Choice:</w:t>
      </w:r>
      <w:r>
        <w:t xml:space="preserve"> the third. Staging states it as a contract -- nothing is filtered there -- so the rule layer can report on the source rather than on what survived the loader. </w:t>
      </w:r>
      <w:r>
        <w:rPr>
          <w:i/>
        </w:rPr>
        <w:t>Why:</w:t>
      </w:r>
      <w:r>
        <w:t xml:space="preserve"> a repaired value is indistinguishable from an observed one a week later, which is intolerable in a product someone will reconcile against a statement; dropping silently changes every denominator. Of 21 cleaning steps, exactly one removes a row (quarantine), it removed 1, and the reconciliation proves core = staging - quarantine on both rows and money. Every value the cleaning changed survives in a </w:t>
      </w:r>
      <w:r>
        <w:rPr>
          <w:rFonts w:ascii="Consolas" w:hAnsi="Consolas"/>
          <w:sz w:val="17"/>
        </w:rPr>
        <w:t>_raw</w:t>
      </w:r>
      <w:r>
        <w:t xml:space="preserve"> column with a note, so each step is reversible and therefore checkable. The highest-value step is the smallest: resolving the transaction sign once (</w:t>
      </w:r>
      <w:r>
        <w:rPr>
          <w:rFonts w:ascii="Consolas" w:hAnsi="Consolas"/>
          <w:sz w:val="17"/>
        </w:rPr>
        <w:t>signed_amount</w:t>
      </w:r>
      <w:r>
        <w:t xml:space="preserve">, credits positive) rather than leaving every consumer to encode that the Czech words VYDAJ and VYBER both mean outgoing -- the most likely way for a generated query to return a confident wrong number. </w:t>
      </w:r>
      <w:r>
        <w:rPr>
          <w:i/>
        </w:rPr>
        <w:t>Cost:</w:t>
      </w:r>
      <w:r>
        <w:t xml:space="preserve"> the product carries known-bad rows with flags on them, so a consumer has to read a caveat; and the audit columns are dead weight on the tables that have no defects. Every step, with its effect measured by a probe at build time, is in </w:t>
      </w:r>
      <w:r>
        <w:rPr>
          <w:rFonts w:ascii="Consolas" w:hAnsi="Consolas"/>
          <w:sz w:val="17"/>
        </w:rPr>
        <w:t>docs/CLEANING_LEDGER.md</w:t>
      </w:r>
      <w:r>
        <w:t xml:space="preserve"> and the workbook's Cleaning tab.</w:t>
      </w:r>
    </w:p>
    <w:p>
      <w:pPr>
        <w:spacing w:after="60"/>
        <w:jc w:val="both"/>
      </w:pPr>
      <w:r>
        <w:rPr>
          <w:b/>
        </w:rPr>
        <w:t>3. Star schema with a bridge table, plus three curated views.</w:t>
      </w:r>
      <w:r>
        <w:t xml:space="preserve"> </w:t>
      </w:r>
      <w:r>
        <w:rPr>
          <w:i/>
        </w:rPr>
        <w:t>Options:</w:t>
      </w:r>
      <w:r>
        <w:t xml:space="preserve"> one big table flattened onto the transaction; Data Vault; keep the source model. </w:t>
      </w:r>
      <w:r>
        <w:rPr>
          <w:i/>
        </w:rPr>
        <w:t>Choice:</w:t>
      </w:r>
      <w:r>
        <w:t xml:space="preserve"> star schema -- four dimensions, one bridge, two base facts, one derived fact. </w:t>
      </w:r>
      <w:r>
        <w:rPr>
          <w:i/>
        </w:rPr>
        <w:t>Why:</w:t>
      </w:r>
      <w:r>
        <w:t xml:space="preserve"> the ten questions have four different grains (client, account, loan, posting). One big table at posting grain turns every count of clients, accounts and loans into </w:t>
      </w:r>
      <w:r>
        <w:rPr>
          <w:rFonts w:ascii="Consolas" w:hAnsi="Consolas"/>
          <w:sz w:val="17"/>
        </w:rPr>
        <w:t>count(distinct ...)</w:t>
      </w:r>
      <w:r>
        <w:t xml:space="preserve">, which is exactly the construct generated SQL gets wrong quietly. Data Vault is the right answer for integrating many sources with history; there is one source and a single 1999 extract, so it would triple the object count before a single question could be answered. The source model hides its meaning in Czech codes and in a disposition table whose </w:t>
      </w:r>
      <w:r>
        <w:rPr>
          <w:rFonts w:ascii="Consolas" w:hAnsi="Consolas"/>
          <w:sz w:val="17"/>
        </w:rPr>
        <w:t>type</w:t>
      </w:r>
      <w:r>
        <w:t xml:space="preserve"> column decides who owns an account -- deciding that once is the modelling work. </w:t>
      </w:r>
      <w:r>
        <w:rPr>
          <w:i/>
        </w:rPr>
        <w:t>Cost:</w:t>
      </w:r>
      <w:r>
        <w:t xml:space="preserve"> joins, and a derived month-end balance fact that has to be rebuilt. The curated views give the model a join-free surface anyway.</w:t>
      </w:r>
    </w:p>
    <w:p>
      <w:pPr>
        <w:spacing w:after="60"/>
        <w:jc w:val="both"/>
      </w:pPr>
      <w:r>
        <w:rPr>
          <w:b/>
        </w:rPr>
        <w:t>4. Three severities, with a mechanical consequence each.</w:t>
      </w:r>
      <w:r>
        <w:t xml:space="preserve"> </w:t>
      </w:r>
      <w:r>
        <w:rPr>
          <w:i/>
        </w:rPr>
        <w:t>Options:</w:t>
      </w:r>
      <w:r>
        <w:t xml:space="preserve"> reject every defective row; repair silently; grade the defects. </w:t>
      </w:r>
      <w:r>
        <w:rPr>
          <w:i/>
        </w:rPr>
        <w:t>Choice:</w:t>
      </w:r>
      <w:r>
        <w:t xml:space="preserve"> grade them -- </w:t>
      </w:r>
      <w:r>
        <w:rPr>
          <w:rFonts w:ascii="Consolas" w:hAnsi="Consolas"/>
          <w:sz w:val="17"/>
        </w:rPr>
        <w:t>block</w:t>
      </w:r>
      <w:r>
        <w:t xml:space="preserve"> quarantines the row and keeps it out of the product, </w:t>
      </w:r>
      <w:r>
        <w:rPr>
          <w:rFonts w:ascii="Consolas" w:hAnsi="Consolas"/>
          <w:sz w:val="17"/>
        </w:rPr>
        <w:t>warn</w:t>
      </w:r>
      <w:r>
        <w:t xml:space="preserve"> keeps the row and attaches a flag that travels into the model and into the semantic layer, </w:t>
      </w:r>
      <w:r>
        <w:rPr>
          <w:rFonts w:ascii="Consolas" w:hAnsi="Consolas"/>
          <w:sz w:val="17"/>
        </w:rPr>
        <w:t>info</w:t>
      </w:r>
      <w:r>
        <w:t xml:space="preserve"> standardises and logs. </w:t>
      </w:r>
      <w:r>
        <w:rPr>
          <w:i/>
        </w:rPr>
        <w:t>Why:</w:t>
      </w:r>
      <w:r>
        <w:t xml:space="preserve"> a severity without a consequence is a comment. The clearest case in this data: 14 transactions have an amount of exactly zero. The naive rule ("amount must be positive") is defensible and, at </w:t>
      </w:r>
      <w:r>
        <w:rPr>
          <w:rFonts w:ascii="Consolas" w:hAnsi="Consolas"/>
          <w:sz w:val="17"/>
        </w:rPr>
        <w:t>block</w:t>
      </w:r>
      <w:r>
        <w:t xml:space="preserve">, would quarantine 14 valid interest postings and break 14 accounts' balance chains to fix nothing -- so it is </w:t>
      </w:r>
      <w:r>
        <w:rPr>
          <w:rFonts w:ascii="Consolas" w:hAnsi="Consolas"/>
          <w:sz w:val="17"/>
        </w:rPr>
        <w:t>info</w:t>
      </w:r>
      <w:r>
        <w:t xml:space="preserve">. Conversely one duplicate transaction by business key is </w:t>
      </w:r>
      <w:r>
        <w:rPr>
          <w:rFonts w:ascii="Consolas" w:hAnsi="Consolas"/>
          <w:sz w:val="17"/>
        </w:rPr>
        <w:t>block</w:t>
      </w:r>
      <w:r>
        <w:t xml:space="preserve">: same account, date, type, amount and resulting balance as another posting, which no primary key can catch and which double counts a flow. </w:t>
      </w:r>
      <w:r>
        <w:rPr>
          <w:i/>
        </w:rPr>
        <w:t>Cost:</w:t>
      </w:r>
      <w:r>
        <w:t xml:space="preserve"> three code paths instead of one, and a quarantine table to keep. In exchange, every exclusion is reversible, countable and attributable to a named rule.</w:t>
      </w:r>
    </w:p>
    <w:p>
      <w:pPr>
        <w:spacing w:after="60"/>
        <w:jc w:val="both"/>
      </w:pPr>
      <w:r>
        <w:rPr>
          <w:b/>
        </w:rPr>
        <w:t>5. The semantic layer is a validated artefact, not prompt text.</w:t>
      </w:r>
      <w:r>
        <w:t xml:space="preserve"> </w:t>
      </w:r>
      <w:r>
        <w:rPr>
          <w:i/>
        </w:rPr>
        <w:t>Options:</w:t>
      </w:r>
      <w:r>
        <w:t xml:space="preserve"> describe the schema in the prompt; use a BI tool's metrics layer; write the semantics as a file the pipeline checks. </w:t>
      </w:r>
      <w:r>
        <w:rPr>
          <w:i/>
        </w:rPr>
        <w:t>Choice:</w:t>
      </w:r>
      <w:r>
        <w:t xml:space="preserve"> a YAML file -- entities with their grain, certified metric expressions, a glossary that says what each term is </w:t>
      </w:r>
      <w:r>
        <w:rPr>
          <w:i/>
        </w:rPr>
        <w:t>not</w:t>
      </w:r>
      <w:r>
        <w:t xml:space="preserve">, and the data quality caveats with row counts -- which the build validates against the live database. A described column that does not exist, an existing column nobody described, or a declared grain that is not actually one row per key all fail the build. </w:t>
      </w:r>
      <w:r>
        <w:rPr>
          <w:i/>
        </w:rPr>
        <w:t>Why:</w:t>
      </w:r>
      <w:r>
        <w:t xml:space="preserve"> a semantic layer that has drifted from the schema is worse than none, because it gives the model confident wrong information and the model cannot check it. </w:t>
      </w:r>
      <w:r>
        <w:rPr>
          <w:i/>
        </w:rPr>
        <w:t>Cost:</w:t>
      </w:r>
      <w:r>
        <w:t xml:space="preserve"> the layer has to be maintained alongside the model; the validator is what makes that safe. </w:t>
      </w:r>
      <w:r>
        <w:rPr>
          <w:i/>
        </w:rPr>
        <w:t>Result:</w:t>
      </w:r>
      <w:r>
        <w:t xml:space="preserve"> the model answered 10 of 10 questions on the first attempt, matching all ten hand-written reference answers, with no retry and no SQL hand-corrected.</w:t>
      </w:r>
    </w:p>
    <w:p>
      <w:pPr>
        <w:spacing w:after="60"/>
        <w:jc w:val="both"/>
      </w:pPr>
      <w:r>
        <w:rPr>
          <w:b/>
        </w:rPr>
        <w:t>6. Entitlements are row level security on the base tables, keyed on `session_user`.</w:t>
      </w:r>
      <w:r>
        <w:t xml:space="preserve"> </w:t>
      </w:r>
      <w:r>
        <w:rPr>
          <w:i/>
        </w:rPr>
        <w:t>Options:</w:t>
      </w:r>
      <w:r>
        <w:t xml:space="preserve"> instruct the model to add the filter; filter in an application gateway; policies in the database. </w:t>
      </w:r>
      <w:r>
        <w:rPr>
          <w:i/>
        </w:rPr>
        <w:t>Choice:</w:t>
      </w:r>
      <w:r>
        <w:t xml:space="preserve"> policies, with the gateway's SQL guard kept as a second line. </w:t>
      </w:r>
      <w:r>
        <w:rPr>
          <w:i/>
        </w:rPr>
        <w:t>Why:</w:t>
      </w:r>
      <w:r>
        <w:t xml:space="preserve"> asking the model to filter itself is a request, not a control -- the thing being filtered is the thing being asked to apply the filter. A gateway is real but one unanticipated query shape defeats it. A policy sits inside the plan of every statement on the connection; the model only ever emits text, and the predicate is not in the text, so rewriting the text cannot remove it. Identity comes from the authenticated database role rather than a session variable, because a variable can be set by anything that can send SQL. Nine bypass attempts are in the test suite and all nine fail. Unrestricted access is modelled as a portfolio containing every client, not as an exemption: the bank-wide user has </w:t>
      </w:r>
      <w:r>
        <w:rPr>
          <w:rFonts w:ascii="Consolas" w:hAnsi="Consolas"/>
          <w:sz w:val="17"/>
        </w:rPr>
        <w:t>rolbypassrls = false</w:t>
      </w:r>
      <w:r>
        <w:t xml:space="preserve"> and goes through the policies like everyone else. The model carries two grains of principal on one policy set: staff entitled to the union of their portfolios, and self-service customers entitled to exactly themselves. Adding the second grain cost one column, one UNION in the resolution view and a check constraint; it changed no policy and no consumer view, which is the test that the filter really does live in one place. The consequence is the sharp one: two customers of the </w:t>
      </w:r>
      <w:r>
        <w:rPr>
          <w:i/>
        </w:rPr>
        <w:t>same</w:t>
      </w:r>
      <w:r>
        <w:t xml:space="preserve"> relationship manager cannot see each other, and 13 targeted attempts by one to read the other -- including going around the views to the base table -- all return nothing. Onboarding is inserts and one credential: four for a staff book, one for a customer. </w:t>
      </w:r>
      <w:r>
        <w:rPr>
          <w:i/>
        </w:rPr>
        <w:t>Cost:</w:t>
      </w:r>
      <w:r>
        <w:t xml:space="preserve"> a database role per user, which conflicts with naive connection pooling; the practical answers are a pool per role or </w:t>
      </w:r>
      <w:r>
        <w:rPr>
          <w:rFonts w:ascii="Consolas" w:hAnsi="Consolas"/>
          <w:sz w:val="17"/>
        </w:rPr>
        <w:t>SET ROLE</w:t>
      </w:r>
      <w:r>
        <w:t xml:space="preserve"> performed by a trusted gateway on a privileged connection, where the gateway and not the model picks the role. Two controls a real deployment needs and this build does not have: a read audit log, and field-level masking.</w:t>
      </w:r>
    </w:p>
    <w:p>
      <w:pPr>
        <w:spacing w:after="60"/>
        <w:jc w:val="both"/>
      </w:pPr>
      <w:r>
        <w:rPr>
          <w:b/>
        </w:rPr>
        <w:t>7. The LLM is treated as an untrusted query author.</w:t>
      </w:r>
      <w:r>
        <w:t xml:space="preserve"> It is called with no tools, no MCP servers, no filesystem and no database access, from a working directory outside the repository: it sees the rendered semantic layer and the question, and nothing else. Its SQL is parsed with sqlglot -- not pattern-matched -- and must be a single read-only statement on the </w:t>
      </w:r>
      <w:r>
        <w:rPr>
          <w:rFonts w:ascii="Consolas" w:hAnsi="Consolas"/>
          <w:sz w:val="17"/>
        </w:rPr>
        <w:t>ai</w:t>
      </w:r>
      <w:r>
        <w:t xml:space="preserve"> schema, with a row cap and a statement timeout applied. </w:t>
      </w:r>
      <w:r>
        <w:rPr>
          <w:i/>
        </w:rPr>
        <w:t>Why parse rather than match:</w:t>
      </w:r>
      <w:r>
        <w:t xml:space="preserve"> </w:t>
      </w:r>
      <w:r>
        <w:rPr>
          <w:rFonts w:ascii="Consolas" w:hAnsi="Consolas"/>
          <w:sz w:val="17"/>
        </w:rPr>
        <w:t>SELECT 1 FROM ai.client/**/;/**/DELETE FROM core.fact_loan</w:t>
      </w:r>
      <w:r>
        <w:t xml:space="preserve"> is one line to a regular expression and three statements to a parser. </w:t>
      </w:r>
      <w:r>
        <w:rPr>
          <w:i/>
        </w:rPr>
        <w:t>Cost:</w:t>
      </w:r>
      <w:r>
        <w:t xml:space="preserve"> a parser dependency, and legitimate queries are occasionally stricter than necessary (every table must be schema-qualified).</w:t>
      </w:r>
    </w:p>
    <w:p>
      <w:pPr>
        <w:spacing w:before="120" w:after="40"/>
      </w:pPr>
      <w:r>
        <w:rPr>
          <w:b/>
          <w:color w:val="1F3864"/>
          <w:sz w:val="21"/>
        </w:rPr>
        <w:t>What breaks at 100,000x the volume</w:t>
      </w:r>
    </w:p>
    <w:p>
      <w:pPr>
        <w:spacing w:after="60"/>
        <w:jc w:val="both"/>
      </w:pPr>
      <w:r>
        <w:t>At 100,000x this is 100 billion postings, 450 million accounts and 537 million clients -- roughly 10 TB of fact data before indexes. Four things break, in this order:</w:t>
      </w:r>
    </w:p>
    <w:p>
      <w:pPr>
        <w:pStyle w:val="ListNumber"/>
        <w:spacing w:after="60"/>
        <w:jc w:val="both"/>
      </w:pPr>
      <w:r>
        <w:rPr>
          <w:b/>
        </w:rPr>
        <w:t>The full-rebuild pipeline.</w:t>
      </w:r>
      <w:r>
        <w:t xml:space="preserve"> </w:t>
      </w:r>
      <w:r>
        <w:rPr>
          <w:rFonts w:ascii="Consolas" w:hAnsi="Consolas"/>
          <w:sz w:val="17"/>
        </w:rPr>
        <w:t>core</w:t>
      </w:r>
      <w:r>
        <w:t xml:space="preserve"> is built with </w:t>
      </w:r>
      <w:r>
        <w:rPr>
          <w:rFonts w:ascii="Consolas" w:hAnsi="Consolas"/>
          <w:sz w:val="17"/>
        </w:rPr>
        <w:t>CREATE TABLE AS</w:t>
      </w:r>
      <w:r>
        <w:t xml:space="preserve"> from</w:t>
      </w:r>
    </w:p>
    <w:p>
      <w:pPr>
        <w:spacing w:after="60"/>
        <w:jc w:val="both"/>
      </w:pPr>
      <w:r>
        <w:t>staging on every run. At 10 TB that is hours of rewriting data that did not change. It becomes an incremental load: range-partition the transaction fact by month, rebuild only the open partition, and merge rather than replace. The layer contract and the SQL stay as they are; the write pattern changes.</w:t>
      </w:r>
    </w:p>
    <w:p>
      <w:pPr>
        <w:pStyle w:val="ListNumber"/>
        <w:spacing w:after="60"/>
        <w:jc w:val="both"/>
      </w:pPr>
      <w:r>
        <w:rPr>
          <w:b/>
        </w:rPr>
        <w:t>The data quality runner.</w:t>
      </w:r>
      <w:r>
        <w:t xml:space="preserve"> 124 rules, each a full scan, with violating</w:t>
      </w:r>
    </w:p>
    <w:p>
      <w:pPr>
        <w:spacing w:after="60"/>
        <w:jc w:val="both"/>
      </w:pPr>
      <w:r>
        <w:t xml:space="preserve">rows materialised in Python to be sampled. The scans have to become partition-scoped (check what arrived, not what was already certified), the violating keys have to be written by </w:t>
      </w:r>
      <w:r>
        <w:rPr>
          <w:rFonts w:ascii="Consolas" w:hAnsi="Consolas"/>
          <w:sz w:val="17"/>
        </w:rPr>
        <w:t>INSERT ... SELECT</w:t>
      </w:r>
      <w:r>
        <w:t xml:space="preserve"> instead of travelling through Python, and the aggregate rules (the per-account balance reconciliation) need incremental state per account rather than a recomputation over all history. Row-level </w:t>
      </w:r>
      <w:r>
        <w:rPr>
          <w:rFonts w:ascii="Consolas" w:hAnsi="Consolas"/>
          <w:sz w:val="17"/>
        </w:rPr>
        <w:t>info</w:t>
      </w:r>
      <w:r>
        <w:t xml:space="preserve"> rules move to sampling with a published confidence interval; </w:t>
      </w:r>
      <w:r>
        <w:rPr>
          <w:rFonts w:ascii="Consolas" w:hAnsi="Consolas"/>
          <w:sz w:val="17"/>
        </w:rPr>
        <w:t>block</w:t>
      </w:r>
      <w:r>
        <w:t xml:space="preserve"> rules stay exact, because quarantining is a decision about a specific row.</w:t>
      </w:r>
    </w:p>
    <w:p>
      <w:pPr>
        <w:pStyle w:val="ListNumber"/>
        <w:spacing w:after="60"/>
        <w:jc w:val="both"/>
      </w:pPr>
      <w:r>
        <w:rPr>
          <w:b/>
        </w:rPr>
        <w:t>The month-end balance fact.</w:t>
      </w:r>
      <w:r>
        <w:t xml:space="preserve"> 450 m accounts x 72 month ends is 32 billion</w:t>
      </w:r>
    </w:p>
    <w:p>
      <w:pPr>
        <w:spacing w:after="60"/>
        <w:jc w:val="both"/>
      </w:pPr>
      <w:r>
        <w:t>pre-computed rows, and it is rebuilt from scratch today. It becomes an incrementally maintained snapshot: one new partition per month end, computed from the previous snapshot plus that month's postings, which is O(new postings) instead of O(all history).</w:t>
      </w:r>
    </w:p>
    <w:p>
      <w:pPr>
        <w:pStyle w:val="ListNumber"/>
        <w:spacing w:after="60"/>
        <w:jc w:val="both"/>
      </w:pPr>
      <w:r>
        <w:rPr>
          <w:b/>
        </w:rPr>
        <w:t>The entitlement predicate.</w:t>
      </w:r>
      <w:r>
        <w:t xml:space="preserve"> </w:t>
      </w:r>
      <w:r>
        <w:rPr>
          <w:rFonts w:ascii="Consolas" w:hAnsi="Consolas"/>
          <w:sz w:val="17"/>
        </w:rPr>
        <w:t>account_id IN (SELECT ... FROM sec.v_my_accounts)</w:t>
      </w:r>
    </w:p>
    <w:p>
      <w:pPr>
        <w:spacing w:after="60"/>
        <w:jc w:val="both"/>
      </w:pPr>
      <w:r>
        <w:t xml:space="preserve">is a cheap hash join over 4,500 accounts and a large one when a portfolio holds millions. The entitlement resolution becomes a materialised, indexed table keyed </w:t>
      </w:r>
      <w:r>
        <w:rPr>
          <w:rFonts w:ascii="Consolas" w:hAnsi="Consolas"/>
          <w:sz w:val="17"/>
        </w:rPr>
        <w:t>(role, account_id)</w:t>
      </w:r>
      <w:r>
        <w:t xml:space="preserve">, refreshed on change and co-partitioned with the fact so the filter is a partition-local semi-join. The </w:t>
      </w:r>
      <w:r>
        <w:rPr>
          <w:i/>
        </w:rPr>
        <w:t>design</w:t>
      </w:r>
      <w:r>
        <w:t xml:space="preserve"> does not change -- the predicate is still a policy on the table, and onboarding is still an insert.</w:t>
      </w:r>
    </w:p>
    <w:p>
      <w:pPr>
        <w:spacing w:after="60"/>
        <w:jc w:val="both"/>
      </w:pPr>
      <w:r>
        <w:t xml:space="preserve">Two things do </w:t>
      </w:r>
      <w:r>
        <w:rPr>
          <w:b/>
        </w:rPr>
        <w:t>not</w:t>
      </w:r>
      <w:r>
        <w:t xml:space="preserve"> break, and they are the parts worth keeping: the semantic layer (a few thousand tokens regardless of volume, and the thing that decides whether the model is right) and the place the filter sits (in the engine, not in the prompt). What would change about the engine is the engine: a single PostgreSQL node is the wrong host for 10 TB, and the on-premises choices worth evaluating are PostgreSQL with Citus for scale-out, or a columnar MPP engine such as ClickHouse or StarRocks, with the same schemas, the same rule set and the same policy model ported onto it. The decision to keep the stack small is what makes that port a week of work rather than a rewrite.</w:t>
      </w:r>
    </w:p>
    <w:p>
      <w:pPr>
        <w:jc w:val="right"/>
      </w:pPr>
      <w:r>
        <w:rPr>
          <w:i/>
          <w:color w:val="808080"/>
          <w:sz w:val="13"/>
        </w:rPr>
        <w:t>Generated by `make ddr` at 2026-10-25T09:04:27+00:00 (git c1e2ead). Source text: deliverables/DDR_source.md</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