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2E7F" w14:textId="0DFB7FDA" w:rsidR="009943F7" w:rsidRDefault="00660D38" w:rsidP="0094101B">
      <w:pPr>
        <w:jc w:val="both"/>
      </w:pPr>
      <w:r>
        <w:t>Modèles de réduction envisagés : BILAN</w:t>
      </w:r>
    </w:p>
    <w:p w14:paraId="046497A1" w14:textId="2219AF44" w:rsidR="00660D38" w:rsidRDefault="00660D38" w:rsidP="0094101B">
      <w:pPr>
        <w:jc w:val="both"/>
      </w:pPr>
    </w:p>
    <w:p w14:paraId="4E658AE2" w14:textId="663E51BD" w:rsidR="00660D38" w:rsidRDefault="0094101B" w:rsidP="0094101B">
      <w:pPr>
        <w:jc w:val="both"/>
      </w:pPr>
      <w:r>
        <w:t xml:space="preserve">Agriculture : </w:t>
      </w:r>
    </w:p>
    <w:p w14:paraId="7FD2B3CC" w14:textId="2A9F93DE" w:rsidR="0094101B" w:rsidRDefault="0094101B" w:rsidP="0094101B">
      <w:pPr>
        <w:pStyle w:val="Paragraphedeliste"/>
        <w:numPr>
          <w:ilvl w:val="0"/>
          <w:numId w:val="2"/>
        </w:numPr>
        <w:jc w:val="both"/>
      </w:pPr>
      <w:r>
        <w:t>Distinction entre pays développés et pays en développement</w:t>
      </w:r>
      <w:r w:rsidR="00F819DE">
        <w:t> :</w:t>
      </w:r>
    </w:p>
    <w:p w14:paraId="46F86C9C" w14:textId="6499FCD1" w:rsidR="00F819DE" w:rsidRDefault="00F819DE" w:rsidP="00F819DE">
      <w:pPr>
        <w:pStyle w:val="Paragraphedeliste"/>
        <w:numPr>
          <w:ilvl w:val="1"/>
          <w:numId w:val="2"/>
        </w:numPr>
        <w:jc w:val="both"/>
      </w:pPr>
      <w:r>
        <w:t>Pour les pays en développement, approche laxiste avec la légère augmentation de la consommation actuelle</w:t>
      </w:r>
    </w:p>
    <w:p w14:paraId="33527B33" w14:textId="7448E11B" w:rsidR="00F819DE" w:rsidRDefault="00F819DE" w:rsidP="00F819DE">
      <w:pPr>
        <w:pStyle w:val="Paragraphedeliste"/>
        <w:numPr>
          <w:ilvl w:val="1"/>
          <w:numId w:val="2"/>
        </w:numPr>
        <w:jc w:val="both"/>
      </w:pPr>
      <w:r>
        <w:t xml:space="preserve">Efforts pour les pays développés : consommation de cochons et de volailles stagne mais bœuf et </w:t>
      </w:r>
      <w:proofErr w:type="gramStart"/>
      <w:r>
        <w:t>mouton supprimés</w:t>
      </w:r>
      <w:proofErr w:type="gramEnd"/>
      <w:r>
        <w:t xml:space="preserve"> progressivement, remplacés par des céréales</w:t>
      </w:r>
    </w:p>
    <w:p w14:paraId="2AF0AE0A" w14:textId="61F5782B" w:rsidR="00F819DE" w:rsidRDefault="00F819DE" w:rsidP="00F819DE">
      <w:pPr>
        <w:pStyle w:val="Paragraphedeliste"/>
        <w:numPr>
          <w:ilvl w:val="0"/>
          <w:numId w:val="2"/>
        </w:numPr>
        <w:jc w:val="both"/>
      </w:pPr>
      <w:r>
        <w:t>Transition exponentielle entre les bornes, réduction de 5% par an</w:t>
      </w:r>
    </w:p>
    <w:p w14:paraId="668DC212" w14:textId="77777777" w:rsidR="0094101B" w:rsidRDefault="0094101B" w:rsidP="0094101B">
      <w:pPr>
        <w:jc w:val="both"/>
      </w:pPr>
    </w:p>
    <w:p w14:paraId="7E676B97" w14:textId="675B1224" w:rsidR="0094101B" w:rsidRDefault="0094101B" w:rsidP="0094101B">
      <w:pPr>
        <w:jc w:val="both"/>
      </w:pPr>
      <w:r>
        <w:t>Transport :</w:t>
      </w:r>
    </w:p>
    <w:p w14:paraId="58140BA6" w14:textId="1D84A8F4" w:rsidR="0094101B" w:rsidRDefault="0094101B" w:rsidP="0094101B">
      <w:pPr>
        <w:pStyle w:val="Paragraphedeliste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  <w:lang w:eastAsia="fr-FR"/>
        </w:rPr>
        <w:t xml:space="preserve">A partir de l’émission moyenne en GES par kilomètre d’une voiture à essence et d’une voiture électrique (donnée disponible sur le site </w:t>
      </w:r>
      <w:hyperlink r:id="rId5" w:history="1">
        <w:r>
          <w:rPr>
            <w:rStyle w:val="Lienhypertexte"/>
            <w:rFonts w:eastAsia="Times New Roman"/>
            <w:sz w:val="24"/>
            <w:szCs w:val="24"/>
          </w:rPr>
          <w:t>http://climobil.connecting-project.lu/</w:t>
        </w:r>
      </w:hyperlink>
      <w:r>
        <w:rPr>
          <w:rFonts w:eastAsia="Times New Roman"/>
        </w:rPr>
        <w:t>) et du nb moyen de kilomètres parcourus en voiture par personnes selon le pays, on déduit les émissions moyennes par personnes de eCO2 par pays maximale (configuration actuelle) et minimale (avec un 100% électrique) pour les déplacements en voiture</w:t>
      </w:r>
    </w:p>
    <w:p w14:paraId="2BD3D49C" w14:textId="339AC314" w:rsidR="0094101B" w:rsidRPr="0094101B" w:rsidRDefault="0094101B" w:rsidP="0094101B">
      <w:pPr>
        <w:pStyle w:val="Paragraphedeliste"/>
        <w:numPr>
          <w:ilvl w:val="0"/>
          <w:numId w:val="1"/>
        </w:numPr>
        <w:spacing w:after="240"/>
        <w:jc w:val="both"/>
        <w:rPr>
          <w:rFonts w:eastAsia="Times New Roman"/>
        </w:rPr>
      </w:pPr>
      <w:r>
        <w:rPr>
          <w:rFonts w:eastAsia="Times New Roman"/>
          <w:lang w:eastAsia="fr-FR"/>
        </w:rPr>
        <w:t>Transition linéaire entre ces deux émissions extrémales sur la période que nous étudions (20/50 ans) pour en déduire l’évolution des émissions globales (prenant en compte la démographie) dues aux transports automobiles</w:t>
      </w:r>
    </w:p>
    <w:p w14:paraId="423D7ADF" w14:textId="05F1483D" w:rsidR="0094101B" w:rsidRDefault="0094101B" w:rsidP="0094101B">
      <w:pPr>
        <w:jc w:val="both"/>
      </w:pPr>
      <w:r>
        <w:t>Électricité :</w:t>
      </w:r>
    </w:p>
    <w:p w14:paraId="7DAD5AA8" w14:textId="045C266F" w:rsidR="00404B03" w:rsidRDefault="00404B03" w:rsidP="00404B03">
      <w:pPr>
        <w:pStyle w:val="Paragraphedeliste"/>
        <w:numPr>
          <w:ilvl w:val="0"/>
          <w:numId w:val="1"/>
        </w:numPr>
        <w:jc w:val="both"/>
      </w:pPr>
      <w:r>
        <w:t>Modèle sans découpe des pays : point de vue global</w:t>
      </w:r>
    </w:p>
    <w:p w14:paraId="5E3B18B6" w14:textId="472F8CA8" w:rsidR="00404B03" w:rsidRDefault="00404B03" w:rsidP="00404B03">
      <w:pPr>
        <w:pStyle w:val="Paragraphedeliste"/>
        <w:numPr>
          <w:ilvl w:val="0"/>
          <w:numId w:val="1"/>
        </w:numPr>
        <w:jc w:val="both"/>
      </w:pPr>
      <w:r>
        <w:t>On prend les proportions actuelles mondiales nucléaires, renouvelable, fossile, on remplace progressivement le fossile par du nucléaire et un peu de renouvelable.</w:t>
      </w:r>
    </w:p>
    <w:p w14:paraId="0633EEB6" w14:textId="35A2F1C9" w:rsidR="004C18F3" w:rsidRDefault="004C18F3" w:rsidP="00404B03">
      <w:pPr>
        <w:pStyle w:val="Paragraphedeliste"/>
        <w:numPr>
          <w:ilvl w:val="0"/>
          <w:numId w:val="1"/>
        </w:numPr>
        <w:jc w:val="both"/>
      </w:pPr>
      <w:r>
        <w:t>Pour les pays en développement, les consommations de kWh par personne sont multipliées par 1,5 à 2 sur 50 ans, comme cela a été le cas lors du développement des pays non développés.</w:t>
      </w:r>
    </w:p>
    <w:p w14:paraId="1A864332" w14:textId="735D88DD" w:rsidR="005A0D30" w:rsidRDefault="005A0D30" w:rsidP="005A0D30">
      <w:pPr>
        <w:jc w:val="both"/>
      </w:pPr>
      <w:r>
        <w:t>Bâtiment :</w:t>
      </w:r>
    </w:p>
    <w:p w14:paraId="6658874F" w14:textId="51954CAF" w:rsidR="005A0D30" w:rsidRDefault="005A0D30" w:rsidP="005A0D30">
      <w:pPr>
        <w:pStyle w:val="Paragraphedeliste"/>
        <w:numPr>
          <w:ilvl w:val="0"/>
          <w:numId w:val="1"/>
        </w:numPr>
        <w:jc w:val="both"/>
      </w:pPr>
      <w:r>
        <w:t xml:space="preserve">Certaines études montrent que les émissions de CO2 du secteur du bâtiment pourraient être divisées par 4 pour les pays développés grâce à </w:t>
      </w:r>
    </w:p>
    <w:p w14:paraId="67ABA90B" w14:textId="27DFF5F2" w:rsidR="005A0D30" w:rsidRDefault="005A0D30" w:rsidP="005A0D30">
      <w:pPr>
        <w:pStyle w:val="Paragraphedeliste"/>
        <w:numPr>
          <w:ilvl w:val="1"/>
          <w:numId w:val="1"/>
        </w:numPr>
        <w:jc w:val="both"/>
      </w:pPr>
      <w:r>
        <w:t>Une isolation plus performante</w:t>
      </w:r>
    </w:p>
    <w:p w14:paraId="55EB18D5" w14:textId="1A7866B5" w:rsidR="005A0D30" w:rsidRDefault="005A0D30" w:rsidP="005A0D30">
      <w:pPr>
        <w:pStyle w:val="Paragraphedeliste"/>
        <w:numPr>
          <w:ilvl w:val="1"/>
          <w:numId w:val="1"/>
        </w:numPr>
        <w:jc w:val="both"/>
      </w:pPr>
      <w:r>
        <w:t>L’optimisation de la surface bâtie par usager</w:t>
      </w:r>
      <w:bookmarkStart w:id="0" w:name="_GoBack"/>
      <w:bookmarkEnd w:id="0"/>
    </w:p>
    <w:p w14:paraId="1808F337" w14:textId="6604BEF3" w:rsidR="005A0D30" w:rsidRDefault="005A0D30" w:rsidP="005A0D30">
      <w:pPr>
        <w:pStyle w:val="Paragraphedeliste"/>
        <w:numPr>
          <w:ilvl w:val="1"/>
          <w:numId w:val="1"/>
        </w:numPr>
        <w:jc w:val="both"/>
      </w:pPr>
      <w:r>
        <w:t xml:space="preserve">L’utilisation de meilleurs moyens de chauffages (pompes à </w:t>
      </w:r>
      <w:r w:rsidR="0045636A">
        <w:t>chaleur, …</w:t>
      </w:r>
      <w:r>
        <w:t>)</w:t>
      </w:r>
    </w:p>
    <w:p w14:paraId="5F1E5368" w14:textId="0F52DE7F" w:rsidR="0045636A" w:rsidRDefault="0045636A" w:rsidP="0045636A">
      <w:pPr>
        <w:jc w:val="both"/>
      </w:pPr>
      <w:r>
        <w:t xml:space="preserve">Industrie : </w:t>
      </w:r>
    </w:p>
    <w:p w14:paraId="468F4F78" w14:textId="56426047" w:rsidR="0066084C" w:rsidRDefault="0045636A" w:rsidP="0066084C">
      <w:pPr>
        <w:pStyle w:val="Paragraphedeliste"/>
        <w:numPr>
          <w:ilvl w:val="0"/>
          <w:numId w:val="1"/>
        </w:numPr>
        <w:jc w:val="both"/>
      </w:pPr>
      <w:r>
        <w:t>Les émissions par personnes de ce secteur baissent approximativement de 2% par an</w:t>
      </w:r>
      <w:r w:rsidR="004C18F3">
        <w:t xml:space="preserve"> dans les pays développés</w:t>
      </w:r>
    </w:p>
    <w:p w14:paraId="64414D62" w14:textId="54FCB563" w:rsidR="004C18F3" w:rsidRDefault="0066084C" w:rsidP="004C18F3">
      <w:pPr>
        <w:pStyle w:val="Paragraphedeliste"/>
        <w:numPr>
          <w:ilvl w:val="0"/>
          <w:numId w:val="1"/>
        </w:numPr>
        <w:jc w:val="both"/>
      </w:pPr>
      <w:r>
        <w:t>On suppose que cette baisse perdure jusqu’en 20</w:t>
      </w:r>
      <w:r w:rsidR="004C18F3">
        <w:t>50</w:t>
      </w:r>
    </w:p>
    <w:p w14:paraId="16D14B29" w14:textId="6B260595" w:rsidR="0094101B" w:rsidRDefault="004C18F3" w:rsidP="00056259">
      <w:pPr>
        <w:pStyle w:val="Paragraphedeliste"/>
        <w:numPr>
          <w:ilvl w:val="0"/>
          <w:numId w:val="1"/>
        </w:numPr>
        <w:jc w:val="both"/>
      </w:pPr>
      <w:r>
        <w:t xml:space="preserve">Pour les ND, </w:t>
      </w:r>
      <w:proofErr w:type="gramStart"/>
      <w:r>
        <w:t>leur émissions</w:t>
      </w:r>
      <w:proofErr w:type="gramEnd"/>
      <w:r>
        <w:t xml:space="preserve"> par personne devraient augmenter de 1 à 5% par an, on appliquera une règlementation plus stricte sur les émissions pour contraindre ces émissions</w:t>
      </w:r>
    </w:p>
    <w:sectPr w:rsidR="0094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040"/>
    <w:multiLevelType w:val="hybridMultilevel"/>
    <w:tmpl w:val="216214EA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6E04"/>
    <w:multiLevelType w:val="hybridMultilevel"/>
    <w:tmpl w:val="3FE4838A"/>
    <w:lvl w:ilvl="0" w:tplc="D11C9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38"/>
    <w:rsid w:val="00056259"/>
    <w:rsid w:val="00404B03"/>
    <w:rsid w:val="0045636A"/>
    <w:rsid w:val="004C18F3"/>
    <w:rsid w:val="005A0D30"/>
    <w:rsid w:val="0066084C"/>
    <w:rsid w:val="00660D38"/>
    <w:rsid w:val="0094101B"/>
    <w:rsid w:val="009943F7"/>
    <w:rsid w:val="00A97A71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92E"/>
  <w15:chartTrackingRefBased/>
  <w15:docId w15:val="{2F5BB3BE-6E00-40D9-AEBF-CF0A3E83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4101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4101B"/>
    <w:pPr>
      <w:spacing w:line="252" w:lineRule="auto"/>
      <w:ind w:left="720"/>
      <w:contextualSpacing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imobil.connecting-project.l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Richard</dc:creator>
  <cp:keywords/>
  <dc:description/>
  <cp:lastModifiedBy>Guillaume Richard</cp:lastModifiedBy>
  <cp:revision>6</cp:revision>
  <dcterms:created xsi:type="dcterms:W3CDTF">2020-12-05T13:50:00Z</dcterms:created>
  <dcterms:modified xsi:type="dcterms:W3CDTF">2020-12-31T20:10:00Z</dcterms:modified>
</cp:coreProperties>
</file>