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3864"/>
          <w:sz w:val="48"/>
          <w:szCs w:val="48"/>
        </w:rPr>
        <w:t xml:space="preserve">WRITING SAMPLES</w:t>
      </w:r>
    </w:p>
    <w:p>
      <w:pPr>
        <w:spacing w:before="0" w:after="80"/>
        <w:jc w:val="center"/>
      </w:pPr>
      <w:r>
        <w:rPr>
          <w:rFonts w:ascii="Arial" w:cs="Arial" w:eastAsia="Arial" w:hAnsi="Arial"/>
          <w:color w:val="595959"/>
          <w:sz w:val="24"/>
          <w:szCs w:val="24"/>
        </w:rPr>
        <w:t xml:space="preserve">Robin Renee Karim  |  Senior Technical Writer</w:t>
      </w:r>
    </w:p>
    <w:p>
      <w:pPr>
        <w:spacing w:before="0" w:after="400"/>
        <w:jc w:val="center"/>
      </w:pPr>
      <w:r>
        <w:rPr>
          <w:rFonts w:ascii="Arial" w:cs="Arial" w:eastAsia="Arial" w:hAnsi="Arial"/>
          <w:color w:val="595959"/>
          <w:sz w:val="20"/>
          <w:szCs w:val="20"/>
        </w:rPr>
        <w:t xml:space="preserve">robinrkarim@yahoo.com  |  281-788-2146  |  linkedin.com/in/robinkarim</w:t>
      </w:r>
    </w:p>
    <w:p>
      <w:pPr>
        <w:pBdr>
          <w:bottom w:val="single" w:color="D9DCE3" w:sz="4" w:space="1"/>
        </w:pBdr>
        <w:spacing w:before="0" w:after="120"/>
        <w:jc w:val="center"/>
      </w:pPr>
    </w:p>
    <w:p>
      <w:pPr>
        <w:spacing w:before="200"/>
      </w:pPr>
    </w:p>
    <w:p>
      <w:pPr>
        <w:spacing w:before="0" w:after="80"/>
      </w:pPr>
      <w:r>
        <w:rPr>
          <w:rFonts w:ascii="Arial" w:cs="Arial" w:eastAsia="Arial" w:hAnsi="Arial"/>
          <w:b/>
          <w:bCs/>
          <w:color w:val="1F3864"/>
          <w:sz w:val="22"/>
          <w:szCs w:val="22"/>
        </w:rPr>
        <w:t xml:space="preserve">About These Samples</w:t>
      </w:r>
    </w:p>
    <w:p>
      <w:pPr>
        <w:spacing w:before="60" w:after="60"/>
      </w:pPr>
      <w:r>
        <w:rPr>
          <w:rFonts w:ascii="Arial" w:cs="Arial" w:eastAsia="Arial" w:hAnsi="Arial"/>
          <w:color w:val="000000"/>
          <w:sz w:val="20"/>
          <w:szCs w:val="20"/>
        </w:rPr>
        <w:t xml:space="preserve">The following three writing samples demonstrate core competencies in user-facing documentation, multi-stakeholder content project management, and regulated industry content development. All samples are original works created for illustrative purposes. Client, system, and organizational names are intentionally generic to protect proprietary information.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1F3864" w:val="clear"/>
            <w:tcMar>
              <w:top w:type="dxa" w:w="80"/>
              <w:left w:type="dxa" w:w="120"/>
              <w:bottom w:type="dxa" w:w="80"/>
              <w:right w:type="dxa" w:w="120"/>
            </w:tcMar>
          </w:tcPr>
          <w:p>
            <w:r>
              <w:rPr>
                <w:rFonts w:ascii="Arial" w:cs="Arial" w:eastAsia="Arial" w:hAnsi="Arial"/>
                <w:b/>
                <w:bCs/>
                <w:color w:val="FFFFFF"/>
                <w:sz w:val="19"/>
                <w:szCs w:val="19"/>
              </w:rPr>
              <w:t xml:space="preserve">Sample</w:t>
            </w:r>
          </w:p>
        </w:tc>
        <w:tc>
          <w:tcPr>
            <w:tcW w:type="dxa" w:w="5760"/>
            <w:shd w:fill="1F3864" w:val="clear"/>
            <w:tcMar>
              <w:top w:type="dxa" w:w="80"/>
              <w:left w:type="dxa" w:w="120"/>
              <w:bottom w:type="dxa" w:w="80"/>
              <w:right w:type="dxa" w:w="120"/>
            </w:tcMar>
          </w:tcPr>
          <w:p>
            <w:r>
              <w:rPr>
                <w:rFonts w:ascii="Arial" w:cs="Arial" w:eastAsia="Arial" w:hAnsi="Arial"/>
                <w:b/>
                <w:bCs/>
                <w:color w:val="FFFFFF"/>
                <w:sz w:val="19"/>
                <w:szCs w:val="19"/>
              </w:rPr>
              <w:t xml:space="preserve">Skills Demonstrated</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Sample 1: Employee Benefits Enrollment Guide</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User-facing documentation, plain language, customer experience, accessibility</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Sample 2: Content Project Brief &amp; SME Interview Summary</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Multi-stakeholder project management, requirements gathering, SME synthesis</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Sample 3: New Employee Onboarding Guide (excerpt)</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Training content, creative team collaboration, regulated industry, multi-audience writing</w:t>
            </w:r>
          </w:p>
        </w:tc>
      </w:tr>
    </w:tbl>
    <w:p>
      <w:r>
        <w:br w:type="page"/>
      </w:r>
    </w:p>
    <w:p>
      <w:pPr>
        <w:spacing w:before="0" w:after="40"/>
      </w:pPr>
      <w:r>
        <w:rPr>
          <w:rFonts w:ascii="Arial" w:cs="Arial" w:eastAsia="Arial" w:hAnsi="Arial"/>
          <w:b/>
          <w:bCs/>
          <w:color w:val="1F3864"/>
          <w:sz w:val="20"/>
          <w:szCs w:val="20"/>
        </w:rPr>
        <w:t xml:space="preserve">WRITING SAMPLE 1  </w:t>
      </w:r>
      <w:r>
        <w:rPr>
          <w:rFonts w:ascii="Arial" w:cs="Arial" w:eastAsia="Arial" w:hAnsi="Arial"/>
          <w:i/>
          <w:iCs/>
          <w:color w:val="595959"/>
          <w:sz w:val="20"/>
          <w:szCs w:val="20"/>
        </w:rPr>
        <w:t xml:space="preserve">—  Employee Benefits Enrollment Guide</w:t>
      </w:r>
    </w:p>
    <w:p>
      <w:pPr>
        <w:spacing w:before="0" w:after="100"/>
      </w:pPr>
      <w:r>
        <w:rPr>
          <w:rFonts w:ascii="Arial" w:cs="Arial" w:eastAsia="Arial" w:hAnsi="Arial"/>
          <w:b/>
          <w:bCs/>
          <w:color w:val="2E5F9A"/>
          <w:sz w:val="19"/>
          <w:szCs w:val="19"/>
        </w:rPr>
        <w:t xml:space="preserve">Skills demonstrated: </w:t>
      </w:r>
      <w:r>
        <w:rPr>
          <w:rFonts w:ascii="Arial" w:cs="Arial" w:eastAsia="Arial" w:hAnsi="Arial"/>
          <w:i/>
          <w:iCs/>
          <w:color w:val="595959"/>
          <w:sz w:val="19"/>
          <w:szCs w:val="19"/>
        </w:rPr>
        <w:t xml:space="preserve">User-facing documentation  |  Plain language  |  Customer experience  |  Regulated industry</w:t>
      </w:r>
    </w:p>
    <w:p>
      <w:pPr>
        <w:pBdr>
          <w:bottom w:val="single" w:color="2E5F9A" w:sz="6" w:space="2"/>
        </w:pBdr>
        <w:spacing w:before="200" w:after="100"/>
      </w:pPr>
      <w:r>
        <w:rPr>
          <w:rFonts w:ascii="Arial" w:cs="Arial" w:eastAsia="Arial" w:hAnsi="Arial"/>
          <w:b/>
          <w:bCs/>
          <w:color w:val="1F3864"/>
          <w:sz w:val="26"/>
          <w:szCs w:val="26"/>
        </w:rPr>
        <w:t xml:space="preserve">EMPLOYEE BENEFITS ENROLLMENT GUIDE</w:t>
      </w:r>
    </w:p>
    <w:p>
      <w:pPr>
        <w:spacing w:before="60" w:after="60"/>
      </w:pPr>
      <w:r>
        <w:rPr>
          <w:rFonts w:ascii="Arial" w:cs="Arial" w:eastAsia="Arial" w:hAnsi="Arial"/>
          <w:b/>
          <w:bCs/>
          <w:color w:val="2E5F9A"/>
          <w:sz w:val="20"/>
          <w:szCs w:val="20"/>
        </w:rPr>
        <w:t xml:space="preserve">Audience: </w:t>
      </w:r>
      <w:r>
        <w:rPr>
          <w:rFonts w:ascii="Arial" w:cs="Arial" w:eastAsia="Arial" w:hAnsi="Arial"/>
          <w:i/>
          <w:iCs/>
          <w:color w:val="595959"/>
          <w:sz w:val="20"/>
          <w:szCs w:val="20"/>
        </w:rPr>
        <w:t xml:space="preserve">All benefits-eligible employees — no prior benefits knowledge assumed</w:t>
      </w:r>
    </w:p>
    <w:p>
      <w:pPr>
        <w:spacing w:before="60" w:after="60"/>
      </w:pPr>
      <w:r>
        <w:rPr>
          <w:rFonts w:ascii="Arial" w:cs="Arial" w:eastAsia="Arial" w:hAnsi="Arial"/>
          <w:b/>
          <w:bCs/>
          <w:color w:val="2E5F9A"/>
          <w:sz w:val="20"/>
          <w:szCs w:val="20"/>
        </w:rPr>
        <w:t xml:space="preserve">Purpose: </w:t>
      </w:r>
      <w:r>
        <w:rPr>
          <w:rFonts w:ascii="Arial" w:cs="Arial" w:eastAsia="Arial" w:hAnsi="Arial"/>
          <w:i/>
          <w:iCs/>
          <w:color w:val="595959"/>
          <w:sz w:val="20"/>
          <w:szCs w:val="20"/>
        </w:rPr>
        <w:t xml:space="preserve">Step-by-step guide to completing annual benefits enrollment through the online portal</w:t>
      </w:r>
    </w:p>
    <w:p>
      <w:pPr>
        <w:spacing w:before="60" w:after="60"/>
      </w:pPr>
      <w:r>
        <w:rPr>
          <w:rFonts w:ascii="Arial" w:cs="Arial" w:eastAsia="Arial" w:hAnsi="Arial"/>
          <w:b/>
          <w:bCs/>
          <w:color w:val="2E5F9A"/>
          <w:sz w:val="20"/>
          <w:szCs w:val="20"/>
        </w:rPr>
        <w:t xml:space="preserve">Scope: </w:t>
      </w:r>
      <w:r>
        <w:rPr>
          <w:rFonts w:ascii="Arial" w:cs="Arial" w:eastAsia="Arial" w:hAnsi="Arial"/>
          <w:i/>
          <w:iCs/>
          <w:color w:val="595959"/>
          <w:sz w:val="20"/>
          <w:szCs w:val="20"/>
        </w:rPr>
        <w:t xml:space="preserve">Medical, dental, vision, and life insurance elections</w:t>
      </w:r>
    </w:p>
    <w:p>
      <w:pPr>
        <w:spacing w:before="80"/>
      </w:pPr>
    </w:p>
    <w:p>
      <w:pPr>
        <w:spacing w:before="180" w:after="60"/>
      </w:pPr>
      <w:r>
        <w:rPr>
          <w:rFonts w:ascii="Arial" w:cs="Arial" w:eastAsia="Arial" w:hAnsi="Arial"/>
          <w:b/>
          <w:bCs/>
          <w:color w:val="1F3864"/>
          <w:sz w:val="22"/>
          <w:szCs w:val="22"/>
        </w:rPr>
        <w:t xml:space="preserve">Welcome to Open Enrollment</w:t>
      </w:r>
    </w:p>
    <w:p>
      <w:pPr>
        <w:spacing w:before="60" w:after="60"/>
      </w:pPr>
      <w:r>
        <w:rPr>
          <w:rFonts w:ascii="Arial" w:cs="Arial" w:eastAsia="Arial" w:hAnsi="Arial"/>
          <w:color w:val="000000"/>
          <w:sz w:val="20"/>
          <w:szCs w:val="20"/>
        </w:rPr>
        <w:t xml:space="preserve">Open Enrollment is your annual opportunity to review your benefits coverage and make changes for the upcoming plan year. This guide walks you through each step of the enrollment process so you can make confident, informed decisions for yourself and your eligible dependents.</w:t>
      </w:r>
    </w:p>
    <w:p>
      <w:pPr>
        <w:pBdr>
          <w:left w:val="single" w:color="2E5F9A" w:sz="12" w:space="10"/>
        </w:pBdr>
        <w:spacing w:before="100" w:after="100"/>
        <w:ind w:left="500" w:right="500"/>
      </w:pPr>
      <w:r>
        <w:rPr>
          <w:rFonts w:ascii="Arial" w:cs="Arial" w:eastAsia="Arial" w:hAnsi="Arial"/>
          <w:b/>
          <w:bCs/>
          <w:color w:val="2E5F9A"/>
          <w:sz w:val="20"/>
          <w:szCs w:val="20"/>
        </w:rPr>
        <w:t xml:space="preserve">Important:  </w:t>
      </w:r>
      <w:r>
        <w:rPr>
          <w:rFonts w:ascii="Arial" w:cs="Arial" w:eastAsia="Arial" w:hAnsi="Arial"/>
          <w:color w:val="595959"/>
          <w:sz w:val="20"/>
          <w:szCs w:val="20"/>
        </w:rPr>
        <w:t xml:space="preserve">You must complete enrollment by the deadline shown in your enrollment portal. If you miss the deadline, your current elections will roll over where permitted, and you will not be able to make changes until the next Open Enrollment period unless you experience a qualifying life event.</w:t>
      </w:r>
    </w:p>
    <w:p>
      <w:pPr>
        <w:spacing w:before="180" w:after="60"/>
      </w:pPr>
      <w:r>
        <w:rPr>
          <w:rFonts w:ascii="Arial" w:cs="Arial" w:eastAsia="Arial" w:hAnsi="Arial"/>
          <w:b/>
          <w:bCs/>
          <w:color w:val="1F3864"/>
          <w:sz w:val="22"/>
          <w:szCs w:val="22"/>
        </w:rPr>
        <w:t xml:space="preserve">Before You Begin</w:t>
      </w:r>
    </w:p>
    <w:p>
      <w:pPr>
        <w:spacing w:before="60" w:after="60"/>
      </w:pPr>
      <w:r>
        <w:rPr>
          <w:rFonts w:ascii="Arial" w:cs="Arial" w:eastAsia="Arial" w:hAnsi="Arial"/>
          <w:color w:val="000000"/>
          <w:sz w:val="20"/>
          <w:szCs w:val="20"/>
        </w:rPr>
        <w:t xml:space="preserve">Gather the following information before logging in to the enrollment portal:</w:t>
      </w:r>
    </w:p>
    <w:p>
      <w:pPr>
        <w:pStyle w:val="ListParagraph"/>
        <w:numPr>
          <w:ilvl w:val="0"/>
          <w:numId w:val="2"/>
        </w:numPr>
        <w:spacing w:before="40" w:after="40"/>
      </w:pPr>
      <w:r>
        <w:rPr>
          <w:rFonts w:ascii="Arial" w:cs="Arial" w:eastAsia="Arial" w:hAnsi="Arial"/>
          <w:color w:val="000000"/>
          <w:sz w:val="20"/>
          <w:szCs w:val="20"/>
        </w:rPr>
        <w:t xml:space="preserve">Social Security numbers for all dependents you plan to enroll</w:t>
      </w:r>
    </w:p>
    <w:p>
      <w:pPr>
        <w:pStyle w:val="ListParagraph"/>
        <w:numPr>
          <w:ilvl w:val="0"/>
          <w:numId w:val="2"/>
        </w:numPr>
        <w:spacing w:before="40" w:after="40"/>
      </w:pPr>
      <w:r>
        <w:rPr>
          <w:rFonts w:ascii="Arial" w:cs="Arial" w:eastAsia="Arial" w:hAnsi="Arial"/>
          <w:color w:val="000000"/>
          <w:sz w:val="20"/>
          <w:szCs w:val="20"/>
        </w:rPr>
        <w:t xml:space="preserve">Date of birth for each dependent</w:t>
      </w:r>
    </w:p>
    <w:p>
      <w:pPr>
        <w:pStyle w:val="ListParagraph"/>
        <w:numPr>
          <w:ilvl w:val="0"/>
          <w:numId w:val="2"/>
        </w:numPr>
        <w:spacing w:before="40" w:after="40"/>
      </w:pPr>
      <w:r>
        <w:rPr>
          <w:rFonts w:ascii="Arial" w:cs="Arial" w:eastAsia="Arial" w:hAnsi="Arial"/>
          <w:color w:val="000000"/>
          <w:sz w:val="20"/>
          <w:szCs w:val="20"/>
        </w:rPr>
        <w:t xml:space="preserve">Primary care physician name and network (if selecting an HMO plan)</w:t>
      </w:r>
    </w:p>
    <w:p>
      <w:pPr>
        <w:pStyle w:val="ListParagraph"/>
        <w:numPr>
          <w:ilvl w:val="0"/>
          <w:numId w:val="2"/>
        </w:numPr>
        <w:spacing w:before="40" w:after="40"/>
      </w:pPr>
      <w:r>
        <w:rPr>
          <w:rFonts w:ascii="Arial" w:cs="Arial" w:eastAsia="Arial" w:hAnsi="Arial"/>
          <w:color w:val="000000"/>
          <w:sz w:val="20"/>
          <w:szCs w:val="20"/>
        </w:rPr>
        <w:t xml:space="preserve">Your preferred pharmacy, if applicable</w:t>
      </w:r>
    </w:p>
    <w:p>
      <w:pPr>
        <w:spacing w:before="180" w:after="60"/>
      </w:pPr>
      <w:r>
        <w:rPr>
          <w:rFonts w:ascii="Arial" w:cs="Arial" w:eastAsia="Arial" w:hAnsi="Arial"/>
          <w:b/>
          <w:bCs/>
          <w:color w:val="1F3864"/>
          <w:sz w:val="22"/>
          <w:szCs w:val="22"/>
        </w:rPr>
        <w:t xml:space="preserve">How to Access the Enrollment Portal</w:t>
      </w:r>
    </w:p>
    <w:p>
      <w:pPr>
        <w:pStyle w:val="ListParagraph"/>
        <w:numPr>
          <w:ilvl w:val="0"/>
          <w:numId w:val="3"/>
        </w:numPr>
        <w:spacing w:before="40" w:after="40"/>
      </w:pPr>
      <w:r>
        <w:rPr>
          <w:rFonts w:ascii="Arial" w:cs="Arial" w:eastAsia="Arial" w:hAnsi="Arial"/>
          <w:color w:val="000000"/>
          <w:sz w:val="20"/>
          <w:szCs w:val="20"/>
        </w:rPr>
        <w:t xml:space="preserve">Open your web browser and navigate to the benefits portal URL provided in your enrollment email.</w:t>
      </w:r>
    </w:p>
    <w:p>
      <w:pPr>
        <w:pStyle w:val="ListParagraph"/>
        <w:numPr>
          <w:ilvl w:val="0"/>
          <w:numId w:val="3"/>
        </w:numPr>
        <w:spacing w:before="40" w:after="40"/>
      </w:pPr>
      <w:r>
        <w:rPr>
          <w:rFonts w:ascii="Arial" w:cs="Arial" w:eastAsia="Arial" w:hAnsi="Arial"/>
          <w:color w:val="000000"/>
          <w:sz w:val="20"/>
          <w:szCs w:val="20"/>
        </w:rPr>
        <w:t xml:space="preserve">Log in using your employee ID and the temporary password sent to your work email address.</w:t>
      </w:r>
    </w:p>
    <w:p>
      <w:pPr>
        <w:pStyle w:val="ListParagraph"/>
        <w:numPr>
          <w:ilvl w:val="0"/>
          <w:numId w:val="3"/>
        </w:numPr>
        <w:spacing w:before="40" w:after="40"/>
      </w:pPr>
      <w:r>
        <w:rPr>
          <w:rFonts w:ascii="Arial" w:cs="Arial" w:eastAsia="Arial" w:hAnsi="Arial"/>
          <w:color w:val="000000"/>
          <w:sz w:val="20"/>
          <w:szCs w:val="20"/>
        </w:rPr>
        <w:t xml:space="preserve">Select Change My Benefits from the main menu.</w:t>
      </w:r>
    </w:p>
    <w:p>
      <w:pPr>
        <w:pStyle w:val="ListParagraph"/>
        <w:numPr>
          <w:ilvl w:val="0"/>
          <w:numId w:val="3"/>
        </w:numPr>
        <w:spacing w:before="40" w:after="40"/>
      </w:pPr>
      <w:r>
        <w:rPr>
          <w:rFonts w:ascii="Arial" w:cs="Arial" w:eastAsia="Arial" w:hAnsi="Arial"/>
          <w:color w:val="000000"/>
          <w:sz w:val="20"/>
          <w:szCs w:val="20"/>
        </w:rPr>
        <w:t xml:space="preserve">Review the enrollment summary screen. Your current coverage elections are pre-populated for reference.</w:t>
      </w:r>
    </w:p>
    <w:p>
      <w:pPr>
        <w:pStyle w:val="ListParagraph"/>
        <w:numPr>
          <w:ilvl w:val="0"/>
          <w:numId w:val="3"/>
        </w:numPr>
        <w:spacing w:before="40" w:after="40"/>
      </w:pPr>
      <w:r>
        <w:rPr>
          <w:rFonts w:ascii="Arial" w:cs="Arial" w:eastAsia="Arial" w:hAnsi="Arial"/>
          <w:color w:val="000000"/>
          <w:sz w:val="20"/>
          <w:szCs w:val="20"/>
        </w:rPr>
        <w:t xml:space="preserve">Select each benefit category to review your options and make your elections.</w:t>
      </w:r>
    </w:p>
    <w:p>
      <w:pPr>
        <w:pStyle w:val="ListParagraph"/>
        <w:numPr>
          <w:ilvl w:val="0"/>
          <w:numId w:val="3"/>
        </w:numPr>
        <w:spacing w:before="40" w:after="40"/>
      </w:pPr>
      <w:r>
        <w:rPr>
          <w:rFonts w:ascii="Arial" w:cs="Arial" w:eastAsia="Arial" w:hAnsi="Arial"/>
          <w:color w:val="000000"/>
          <w:sz w:val="20"/>
          <w:szCs w:val="20"/>
        </w:rPr>
        <w:t xml:space="preserve">Click Save and Continue after completing each section.</w:t>
      </w:r>
    </w:p>
    <w:p>
      <w:pPr>
        <w:pStyle w:val="ListParagraph"/>
        <w:numPr>
          <w:ilvl w:val="0"/>
          <w:numId w:val="3"/>
        </w:numPr>
        <w:spacing w:before="40" w:after="40"/>
      </w:pPr>
      <w:r>
        <w:rPr>
          <w:rFonts w:ascii="Arial" w:cs="Arial" w:eastAsia="Arial" w:hAnsi="Arial"/>
          <w:color w:val="000000"/>
          <w:sz w:val="20"/>
          <w:szCs w:val="20"/>
        </w:rPr>
        <w:t xml:space="preserve">Review your elections on the Confirmation Summary screen, then click Submit Enrollment.</w:t>
      </w:r>
    </w:p>
    <w:p>
      <w:pPr>
        <w:pStyle w:val="ListParagraph"/>
        <w:numPr>
          <w:ilvl w:val="0"/>
          <w:numId w:val="3"/>
        </w:numPr>
        <w:spacing w:before="40" w:after="40"/>
      </w:pPr>
      <w:r>
        <w:rPr>
          <w:rFonts w:ascii="Arial" w:cs="Arial" w:eastAsia="Arial" w:hAnsi="Arial"/>
          <w:color w:val="000000"/>
          <w:sz w:val="20"/>
          <w:szCs w:val="20"/>
        </w:rPr>
        <w:t xml:space="preserve">Print or save your confirmation number. You will receive a confirmation email within 24 hours.</w:t>
      </w:r>
    </w:p>
    <w:p>
      <w:pPr>
        <w:spacing w:before="180" w:after="60"/>
      </w:pPr>
      <w:r>
        <w:rPr>
          <w:rFonts w:ascii="Arial" w:cs="Arial" w:eastAsia="Arial" w:hAnsi="Arial"/>
          <w:b/>
          <w:bCs/>
          <w:color w:val="1F3864"/>
          <w:sz w:val="22"/>
          <w:szCs w:val="22"/>
        </w:rPr>
        <w:t xml:space="preserve">Medical Plan Options</w:t>
      </w:r>
    </w:p>
    <w:p>
      <w:pPr>
        <w:spacing w:before="60" w:after="60"/>
      </w:pPr>
      <w:r>
        <w:rPr>
          <w:rFonts w:ascii="Arial" w:cs="Arial" w:eastAsia="Arial" w:hAnsi="Arial"/>
          <w:color w:val="000000"/>
          <w:sz w:val="20"/>
          <w:szCs w:val="20"/>
        </w:rPr>
        <w:t xml:space="preserve">Three medical plan options are available for the upcoming plan year. Each plan differs in monthly premium cost, deductible, and network flexibility. Review the plan comparison chart in the portal to identify the option that best fits your healthcare needs and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1F3864" w:val="clear"/>
            <w:tcMar>
              <w:top w:type="dxa" w:w="80"/>
              <w:left w:type="dxa" w:w="120"/>
              <w:bottom w:type="dxa" w:w="80"/>
              <w:right w:type="dxa" w:w="120"/>
            </w:tcMar>
          </w:tcPr>
          <w:p>
            <w:r>
              <w:rPr>
                <w:rFonts w:ascii="Arial" w:cs="Arial" w:eastAsia="Arial" w:hAnsi="Arial"/>
                <w:b/>
                <w:bCs/>
                <w:color w:val="FFFFFF"/>
                <w:sz w:val="19"/>
                <w:szCs w:val="19"/>
              </w:rPr>
              <w:t xml:space="preserve">Plan Type</w:t>
            </w:r>
          </w:p>
        </w:tc>
        <w:tc>
          <w:tcPr>
            <w:tcW w:type="dxa" w:w="5760"/>
            <w:shd w:fill="1F3864" w:val="clear"/>
            <w:tcMar>
              <w:top w:type="dxa" w:w="80"/>
              <w:left w:type="dxa" w:w="120"/>
              <w:bottom w:type="dxa" w:w="80"/>
              <w:right w:type="dxa" w:w="120"/>
            </w:tcMar>
          </w:tcPr>
          <w:p>
            <w:r>
              <w:rPr>
                <w:rFonts w:ascii="Arial" w:cs="Arial" w:eastAsia="Arial" w:hAnsi="Arial"/>
                <w:b/>
                <w:bCs/>
                <w:color w:val="FFFFFF"/>
                <w:sz w:val="19"/>
                <w:szCs w:val="19"/>
              </w:rPr>
              <w:t xml:space="preserve">Best For</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High-Deductible Health Plan (HDHP)</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Generally healthy individuals; pairs with a Health Savings Account (HSA)</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Preferred Provider Organization (PPO)</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Employees who want flexibility to see out-of-network providers</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Health Maintenance Organization (HMO)</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Employees seeking lower premiums with a primary care physician network</w:t>
            </w:r>
          </w:p>
        </w:tc>
      </w:tr>
    </w:tbl>
    <w:p>
      <w:pPr>
        <w:spacing w:before="80"/>
      </w:pPr>
    </w:p>
    <w:p>
      <w:pPr>
        <w:spacing w:before="180" w:after="60"/>
      </w:pPr>
      <w:r>
        <w:rPr>
          <w:rFonts w:ascii="Arial" w:cs="Arial" w:eastAsia="Arial" w:hAnsi="Arial"/>
          <w:b/>
          <w:bCs/>
          <w:color w:val="1F3864"/>
          <w:sz w:val="22"/>
          <w:szCs w:val="22"/>
        </w:rPr>
        <w:t xml:space="preserve">Adding or Removing Dependents</w:t>
      </w:r>
    </w:p>
    <w:p>
      <w:pPr>
        <w:spacing w:before="60" w:after="60"/>
      </w:pPr>
      <w:r>
        <w:rPr>
          <w:rFonts w:ascii="Arial" w:cs="Arial" w:eastAsia="Arial" w:hAnsi="Arial"/>
          <w:color w:val="000000"/>
          <w:sz w:val="20"/>
          <w:szCs w:val="20"/>
        </w:rPr>
        <w:t xml:space="preserve">You may add or remove eligible dependents during Open Enrollment. Eligible dependents include your legal spouse or domestic partner and children up to age 26.</w:t>
      </w:r>
    </w:p>
    <w:p>
      <w:pPr>
        <w:pStyle w:val="ListParagraph"/>
        <w:numPr>
          <w:ilvl w:val="0"/>
          <w:numId w:val="2"/>
        </w:numPr>
        <w:spacing w:before="40" w:after="40"/>
      </w:pPr>
      <w:r>
        <w:rPr>
          <w:rFonts w:ascii="Arial" w:cs="Arial" w:eastAsia="Arial" w:hAnsi="Arial"/>
          <w:color w:val="000000"/>
          <w:sz w:val="20"/>
          <w:szCs w:val="20"/>
        </w:rPr>
        <w:t xml:space="preserve">To add a dependent: Select Add Dependent in the enrollment portal and enter the required information.</w:t>
      </w:r>
    </w:p>
    <w:p>
      <w:pPr>
        <w:pStyle w:val="ListParagraph"/>
        <w:numPr>
          <w:ilvl w:val="0"/>
          <w:numId w:val="2"/>
        </w:numPr>
        <w:spacing w:before="40" w:after="40"/>
      </w:pPr>
      <w:r>
        <w:rPr>
          <w:rFonts w:ascii="Arial" w:cs="Arial" w:eastAsia="Arial" w:hAnsi="Arial"/>
          <w:color w:val="000000"/>
          <w:sz w:val="20"/>
          <w:szCs w:val="20"/>
        </w:rPr>
        <w:t xml:space="preserve">To remove a dependent: Select the dependent's name and choose Remove from Coverage.</w:t>
      </w:r>
    </w:p>
    <w:p>
      <w:pPr>
        <w:pStyle w:val="ListParagraph"/>
        <w:numPr>
          <w:ilvl w:val="0"/>
          <w:numId w:val="2"/>
        </w:numPr>
        <w:spacing w:before="40" w:after="40"/>
      </w:pPr>
      <w:r>
        <w:rPr>
          <w:rFonts w:ascii="Arial" w:cs="Arial" w:eastAsia="Arial" w:hAnsi="Arial"/>
          <w:color w:val="000000"/>
          <w:sz w:val="20"/>
          <w:szCs w:val="20"/>
        </w:rPr>
        <w:t xml:space="preserve">Documentation such as a marriage certificate or birth certificate may be required for newly added dependents.</w:t>
      </w:r>
    </w:p>
    <w:p>
      <w:pPr>
        <w:pBdr>
          <w:left w:val="single" w:color="2E5F9A" w:sz="12" w:space="10"/>
        </w:pBdr>
        <w:spacing w:before="100" w:after="100"/>
        <w:ind w:left="500" w:right="500"/>
      </w:pPr>
      <w:r>
        <w:rPr>
          <w:rFonts w:ascii="Arial" w:cs="Arial" w:eastAsia="Arial" w:hAnsi="Arial"/>
          <w:b/>
          <w:bCs/>
          <w:color w:val="2E5F9A"/>
          <w:sz w:val="20"/>
          <w:szCs w:val="20"/>
        </w:rPr>
        <w:t xml:space="preserve">Need Help?  </w:t>
      </w:r>
      <w:r>
        <w:rPr>
          <w:rFonts w:ascii="Arial" w:cs="Arial" w:eastAsia="Arial" w:hAnsi="Arial"/>
          <w:color w:val="595959"/>
          <w:sz w:val="20"/>
          <w:szCs w:val="20"/>
        </w:rPr>
        <w:t xml:space="preserve">Contact the Benefits Service Center at the number listed in your enrollment email. Representatives are available Monday through Friday, 8 a.m. to 6 p.m. local time. Live chat support is also available through the enrollment portal.</w:t>
      </w:r>
    </w:p>
    <w:p>
      <w:r>
        <w:br w:type="page"/>
      </w:r>
    </w:p>
    <w:p>
      <w:pPr>
        <w:spacing w:before="0" w:after="40"/>
      </w:pPr>
      <w:r>
        <w:rPr>
          <w:rFonts w:ascii="Arial" w:cs="Arial" w:eastAsia="Arial" w:hAnsi="Arial"/>
          <w:b/>
          <w:bCs/>
          <w:color w:val="1F3864"/>
          <w:sz w:val="20"/>
          <w:szCs w:val="20"/>
        </w:rPr>
        <w:t xml:space="preserve">WRITING SAMPLE 2  </w:t>
      </w:r>
      <w:r>
        <w:rPr>
          <w:rFonts w:ascii="Arial" w:cs="Arial" w:eastAsia="Arial" w:hAnsi="Arial"/>
          <w:i/>
          <w:iCs/>
          <w:color w:val="595959"/>
          <w:sz w:val="20"/>
          <w:szCs w:val="20"/>
        </w:rPr>
        <w:t xml:space="preserve">—  Content Project Brief &amp; SME Interview Summary</w:t>
      </w:r>
    </w:p>
    <w:p>
      <w:pPr>
        <w:spacing w:before="0" w:after="100"/>
      </w:pPr>
      <w:r>
        <w:rPr>
          <w:rFonts w:ascii="Arial" w:cs="Arial" w:eastAsia="Arial" w:hAnsi="Arial"/>
          <w:b/>
          <w:bCs/>
          <w:color w:val="2E5F9A"/>
          <w:sz w:val="19"/>
          <w:szCs w:val="19"/>
        </w:rPr>
        <w:t xml:space="preserve">Skills demonstrated: </w:t>
      </w:r>
      <w:r>
        <w:rPr>
          <w:rFonts w:ascii="Arial" w:cs="Arial" w:eastAsia="Arial" w:hAnsi="Arial"/>
          <w:i/>
          <w:iCs/>
          <w:color w:val="595959"/>
          <w:sz w:val="19"/>
          <w:szCs w:val="19"/>
        </w:rPr>
        <w:t xml:space="preserve">Multi-stakeholder project management  |  SME requirements gathering  |  Content strategy  |  Regulated industry</w:t>
      </w:r>
    </w:p>
    <w:p>
      <w:pPr>
        <w:pBdr>
          <w:bottom w:val="single" w:color="2E5F9A" w:sz="6" w:space="2"/>
        </w:pBdr>
        <w:spacing w:before="200" w:after="100"/>
      </w:pPr>
      <w:r>
        <w:rPr>
          <w:rFonts w:ascii="Arial" w:cs="Arial" w:eastAsia="Arial" w:hAnsi="Arial"/>
          <w:b/>
          <w:bCs/>
          <w:color w:val="1F3864"/>
          <w:sz w:val="26"/>
          <w:szCs w:val="26"/>
        </w:rPr>
        <w:t xml:space="preserve">CONTENT PROJECT BRIEF</w:t>
      </w:r>
    </w:p>
    <w:p>
      <w:pPr>
        <w:spacing w:before="60" w:after="60"/>
      </w:pPr>
      <w:r>
        <w:rPr>
          <w:rFonts w:ascii="Arial" w:cs="Arial" w:eastAsia="Arial" w:hAnsi="Arial"/>
          <w:b/>
          <w:bCs/>
          <w:color w:val="2E5F9A"/>
          <w:sz w:val="20"/>
          <w:szCs w:val="20"/>
        </w:rPr>
        <w:t xml:space="preserve">Project: </w:t>
      </w:r>
      <w:r>
        <w:rPr>
          <w:rFonts w:ascii="Arial" w:cs="Arial" w:eastAsia="Arial" w:hAnsi="Arial"/>
          <w:i/>
          <w:iCs/>
          <w:color w:val="595959"/>
          <w:sz w:val="20"/>
          <w:szCs w:val="20"/>
        </w:rPr>
        <w:t xml:space="preserve">Annual Compliance Communications Refresh — Regulatory Disclosures Update</w:t>
      </w:r>
    </w:p>
    <w:p>
      <w:pPr>
        <w:spacing w:before="60" w:after="60"/>
      </w:pPr>
      <w:r>
        <w:rPr>
          <w:rFonts w:ascii="Arial" w:cs="Arial" w:eastAsia="Arial" w:hAnsi="Arial"/>
          <w:b/>
          <w:bCs/>
          <w:color w:val="2E5F9A"/>
          <w:sz w:val="20"/>
          <w:szCs w:val="20"/>
        </w:rPr>
        <w:t xml:space="preserve">Prepared by: </w:t>
      </w:r>
      <w:r>
        <w:rPr>
          <w:rFonts w:ascii="Arial" w:cs="Arial" w:eastAsia="Arial" w:hAnsi="Arial"/>
          <w:i/>
          <w:iCs/>
          <w:color w:val="595959"/>
          <w:sz w:val="20"/>
          <w:szCs w:val="20"/>
        </w:rPr>
        <w:t xml:space="preserve">Technical Writer (Robin R. Karim)</w:t>
      </w:r>
    </w:p>
    <w:p>
      <w:pPr>
        <w:spacing w:before="60" w:after="60"/>
      </w:pPr>
      <w:r>
        <w:rPr>
          <w:rFonts w:ascii="Arial" w:cs="Arial" w:eastAsia="Arial" w:hAnsi="Arial"/>
          <w:b/>
          <w:bCs/>
          <w:color w:val="2E5F9A"/>
          <w:sz w:val="20"/>
          <w:szCs w:val="20"/>
        </w:rPr>
        <w:t xml:space="preserve">Status: </w:t>
      </w:r>
      <w:r>
        <w:rPr>
          <w:rFonts w:ascii="Arial" w:cs="Arial" w:eastAsia="Arial" w:hAnsi="Arial"/>
          <w:i/>
          <w:iCs/>
          <w:color w:val="595959"/>
          <w:sz w:val="20"/>
          <w:szCs w:val="20"/>
        </w:rPr>
        <w:t xml:space="preserve">Requirements gathering complete — awaiting creative review and legal sign-off</w:t>
      </w:r>
    </w:p>
    <w:p>
      <w:pPr>
        <w:spacing w:before="80"/>
      </w:pPr>
    </w:p>
    <w:p>
      <w:pPr>
        <w:spacing w:before="180" w:after="60"/>
      </w:pPr>
      <w:r>
        <w:rPr>
          <w:rFonts w:ascii="Arial" w:cs="Arial" w:eastAsia="Arial" w:hAnsi="Arial"/>
          <w:b/>
          <w:bCs/>
          <w:color w:val="1F3864"/>
          <w:sz w:val="22"/>
          <w:szCs w:val="22"/>
        </w:rPr>
        <w:t xml:space="preserve">Project Overview</w:t>
      </w:r>
    </w:p>
    <w:p>
      <w:pPr>
        <w:spacing w:before="60" w:after="60"/>
      </w:pPr>
      <w:r>
        <w:rPr>
          <w:rFonts w:ascii="Arial" w:cs="Arial" w:eastAsia="Arial" w:hAnsi="Arial"/>
          <w:color w:val="000000"/>
          <w:sz w:val="20"/>
          <w:szCs w:val="20"/>
        </w:rPr>
        <w:t xml:space="preserve">This project involves updating a suite of 14 customer-facing regulatory disclosure documents to reflect plan year changes, updated federal compliance language, and revised plain-language accessibility standards. Materials will be distributed to approximately 85,000 benefit-eligible employees across 12 state markets.</w:t>
      </w:r>
    </w:p>
    <w:p>
      <w:pPr>
        <w:spacing w:before="180" w:after="60"/>
      </w:pPr>
      <w:r>
        <w:rPr>
          <w:rFonts w:ascii="Arial" w:cs="Arial" w:eastAsia="Arial" w:hAnsi="Arial"/>
          <w:b/>
          <w:bCs/>
          <w:color w:val="1F3864"/>
          <w:sz w:val="22"/>
          <w:szCs w:val="22"/>
        </w:rPr>
        <w:t xml:space="preserve">Stakeholders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1F3864" w:val="clear"/>
            <w:tcMar>
              <w:top w:type="dxa" w:w="80"/>
              <w:left w:type="dxa" w:w="120"/>
              <w:bottom w:type="dxa" w:w="80"/>
              <w:right w:type="dxa" w:w="120"/>
            </w:tcMar>
          </w:tcPr>
          <w:p>
            <w:r>
              <w:rPr>
                <w:rFonts w:ascii="Arial" w:cs="Arial" w:eastAsia="Arial" w:hAnsi="Arial"/>
                <w:b/>
                <w:bCs/>
                <w:color w:val="FFFFFF"/>
                <w:sz w:val="19"/>
                <w:szCs w:val="19"/>
              </w:rPr>
              <w:t xml:space="preserve">Stakeholder / Team</w:t>
            </w:r>
          </w:p>
        </w:tc>
        <w:tc>
          <w:tcPr>
            <w:tcW w:type="dxa" w:w="5760"/>
            <w:shd w:fill="1F3864" w:val="clear"/>
            <w:tcMar>
              <w:top w:type="dxa" w:w="80"/>
              <w:left w:type="dxa" w:w="120"/>
              <w:bottom w:type="dxa" w:w="80"/>
              <w:right w:type="dxa" w:w="120"/>
            </w:tcMar>
          </w:tcPr>
          <w:p>
            <w:r>
              <w:rPr>
                <w:rFonts w:ascii="Arial" w:cs="Arial" w:eastAsia="Arial" w:hAnsi="Arial"/>
                <w:b/>
                <w:bCs/>
                <w:color w:val="FFFFFF"/>
                <w:sz w:val="19"/>
                <w:szCs w:val="19"/>
              </w:rPr>
              <w:t xml:space="preserve">Role &amp; Responsibility</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Benefits Operations (SME)</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Source of truth for regulatory content and plan year changes</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Legal &amp; Compliance</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Review and approval of all regulatory language prior to distribution</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Creative Services</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Design, layout, and brand alignment of all customer-facing materials</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Technical Writer</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Content development, plain-language editing, version control, and project coordination</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Communications Manager</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Final stakeholder approval and distribution coordination</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Accessibility Reviewer</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ADA compliance and plain-language readability review</w:t>
            </w:r>
          </w:p>
        </w:tc>
      </w:tr>
    </w:tbl>
    <w:p>
      <w:pPr>
        <w:spacing w:before="80"/>
      </w:pPr>
    </w:p>
    <w:p>
      <w:pPr>
        <w:spacing w:before="180" w:after="60"/>
      </w:pPr>
      <w:r>
        <w:rPr>
          <w:rFonts w:ascii="Arial" w:cs="Arial" w:eastAsia="Arial" w:hAnsi="Arial"/>
          <w:b/>
          <w:bCs/>
          <w:color w:val="1F3864"/>
          <w:sz w:val="22"/>
          <w:szCs w:val="22"/>
        </w:rPr>
        <w:t xml:space="preserve">SME Interview Summary</w:t>
      </w:r>
    </w:p>
    <w:p>
      <w:pPr>
        <w:spacing w:before="60" w:after="60"/>
      </w:pPr>
      <w:r>
        <w:rPr>
          <w:rFonts w:ascii="Arial" w:cs="Arial" w:eastAsia="Arial" w:hAnsi="Arial"/>
          <w:color w:val="000000"/>
          <w:sz w:val="20"/>
          <w:szCs w:val="20"/>
        </w:rPr>
        <w:t xml:space="preserve">The following summary captures key requirements gathered during structured interviews with Benefits Operations and Compliance SMEs conducted on [Date]. Input has been synthesized and grouped by content category.</w:t>
      </w:r>
    </w:p>
    <w:p>
      <w:pPr>
        <w:spacing w:before="140" w:after="40"/>
      </w:pPr>
      <w:r>
        <w:rPr>
          <w:rFonts w:ascii="Arial" w:cs="Arial" w:eastAsia="Arial" w:hAnsi="Arial"/>
          <w:b/>
          <w:bCs/>
          <w:color w:val="2E5F9A"/>
          <w:sz w:val="20"/>
          <w:szCs w:val="20"/>
        </w:rPr>
        <w:t xml:space="preserve">Regulatory Language Updates</w:t>
      </w:r>
    </w:p>
    <w:p>
      <w:pPr>
        <w:pStyle w:val="ListParagraph"/>
        <w:numPr>
          <w:ilvl w:val="0"/>
          <w:numId w:val="2"/>
        </w:numPr>
        <w:spacing w:before="40" w:after="40"/>
      </w:pPr>
      <w:r>
        <w:rPr>
          <w:rFonts w:ascii="Arial" w:cs="Arial" w:eastAsia="Arial" w:hAnsi="Arial"/>
          <w:color w:val="000000"/>
          <w:sz w:val="20"/>
          <w:szCs w:val="20"/>
        </w:rPr>
        <w:t xml:space="preserve">ERISA Summary Plan Description language must be updated to reflect revised contribution limits for the plan year.</w:t>
      </w:r>
    </w:p>
    <w:p>
      <w:pPr>
        <w:pStyle w:val="ListParagraph"/>
        <w:numPr>
          <w:ilvl w:val="0"/>
          <w:numId w:val="2"/>
        </w:numPr>
        <w:spacing w:before="40" w:after="40"/>
      </w:pPr>
      <w:r>
        <w:rPr>
          <w:rFonts w:ascii="Arial" w:cs="Arial" w:eastAsia="Arial" w:hAnsi="Arial"/>
          <w:color w:val="000000"/>
          <w:sz w:val="20"/>
          <w:szCs w:val="20"/>
        </w:rPr>
        <w:t xml:space="preserve">HIPAA Notice of Privacy Practices requires two new paragraphs addressing changes to state data-sharing regulations.</w:t>
      </w:r>
    </w:p>
    <w:p>
      <w:pPr>
        <w:pStyle w:val="ListParagraph"/>
        <w:numPr>
          <w:ilvl w:val="0"/>
          <w:numId w:val="2"/>
        </w:numPr>
        <w:spacing w:before="40" w:after="40"/>
      </w:pPr>
      <w:r>
        <w:rPr>
          <w:rFonts w:ascii="Arial" w:cs="Arial" w:eastAsia="Arial" w:hAnsi="Arial"/>
          <w:color w:val="000000"/>
          <w:sz w:val="20"/>
          <w:szCs w:val="20"/>
        </w:rPr>
        <w:t xml:space="preserve">Medicare Part D Creditable Coverage Notice: standard language confirmed unchanged; update plan year dates only.</w:t>
      </w:r>
    </w:p>
    <w:p>
      <w:pPr>
        <w:spacing w:before="140" w:after="40"/>
      </w:pPr>
      <w:r>
        <w:rPr>
          <w:rFonts w:ascii="Arial" w:cs="Arial" w:eastAsia="Arial" w:hAnsi="Arial"/>
          <w:b/>
          <w:bCs/>
          <w:color w:val="2E5F9A"/>
          <w:sz w:val="20"/>
          <w:szCs w:val="20"/>
        </w:rPr>
        <w:t xml:space="preserve">Plain Language &amp; Accessibility Requirements</w:t>
      </w:r>
    </w:p>
    <w:p>
      <w:pPr>
        <w:pStyle w:val="ListParagraph"/>
        <w:numPr>
          <w:ilvl w:val="0"/>
          <w:numId w:val="2"/>
        </w:numPr>
        <w:spacing w:before="40" w:after="40"/>
      </w:pPr>
      <w:r>
        <w:rPr>
          <w:rFonts w:ascii="Arial" w:cs="Arial" w:eastAsia="Arial" w:hAnsi="Arial"/>
          <w:color w:val="000000"/>
          <w:sz w:val="20"/>
          <w:szCs w:val="20"/>
        </w:rPr>
        <w:t xml:space="preserve">All documents must target a maximum 8th-grade reading level per updated accessibility standards.</w:t>
      </w:r>
    </w:p>
    <w:p>
      <w:pPr>
        <w:pStyle w:val="ListParagraph"/>
        <w:numPr>
          <w:ilvl w:val="0"/>
          <w:numId w:val="2"/>
        </w:numPr>
        <w:spacing w:before="40" w:after="40"/>
      </w:pPr>
      <w:r>
        <w:rPr>
          <w:rFonts w:ascii="Arial" w:cs="Arial" w:eastAsia="Arial" w:hAnsi="Arial"/>
          <w:color w:val="000000"/>
          <w:sz w:val="20"/>
          <w:szCs w:val="20"/>
        </w:rPr>
        <w:t xml:space="preserve">Active voice required throughout; passive constructions flagged in the previous audit must be resolved.</w:t>
      </w:r>
    </w:p>
    <w:p>
      <w:pPr>
        <w:pStyle w:val="ListParagraph"/>
        <w:numPr>
          <w:ilvl w:val="0"/>
          <w:numId w:val="2"/>
        </w:numPr>
        <w:spacing w:before="40" w:after="40"/>
      </w:pPr>
      <w:r>
        <w:rPr>
          <w:rFonts w:ascii="Arial" w:cs="Arial" w:eastAsia="Arial" w:hAnsi="Arial"/>
          <w:color w:val="000000"/>
          <w:sz w:val="20"/>
          <w:szCs w:val="20"/>
        </w:rPr>
        <w:t xml:space="preserve">Benefits Operations confirmed that the glossary of terms must be expanded to include five new defined terms.</w:t>
      </w:r>
    </w:p>
    <w:p>
      <w:pPr>
        <w:spacing w:before="140" w:after="40"/>
      </w:pPr>
      <w:r>
        <w:rPr>
          <w:rFonts w:ascii="Arial" w:cs="Arial" w:eastAsia="Arial" w:hAnsi="Arial"/>
          <w:b/>
          <w:bCs/>
          <w:color w:val="2E5F9A"/>
          <w:sz w:val="20"/>
          <w:szCs w:val="20"/>
        </w:rPr>
        <w:t xml:space="preserve">Creative &amp; Design Requirements (from Creative Services intake)</w:t>
      </w:r>
    </w:p>
    <w:p>
      <w:pPr>
        <w:pStyle w:val="ListParagraph"/>
        <w:numPr>
          <w:ilvl w:val="0"/>
          <w:numId w:val="2"/>
        </w:numPr>
        <w:spacing w:before="40" w:after="40"/>
      </w:pPr>
      <w:r>
        <w:rPr>
          <w:rFonts w:ascii="Arial" w:cs="Arial" w:eastAsia="Arial" w:hAnsi="Arial"/>
          <w:color w:val="000000"/>
          <w:sz w:val="20"/>
          <w:szCs w:val="20"/>
        </w:rPr>
        <w:t xml:space="preserve">All documents will adopt the updated brand template; the previous template is retired effective this plan year.</w:t>
      </w:r>
    </w:p>
    <w:p>
      <w:pPr>
        <w:pStyle w:val="ListParagraph"/>
        <w:numPr>
          <w:ilvl w:val="0"/>
          <w:numId w:val="2"/>
        </w:numPr>
        <w:spacing w:before="40" w:after="40"/>
      </w:pPr>
      <w:r>
        <w:rPr>
          <w:rFonts w:ascii="Arial" w:cs="Arial" w:eastAsia="Arial" w:hAnsi="Arial"/>
          <w:color w:val="000000"/>
          <w:sz w:val="20"/>
          <w:szCs w:val="20"/>
        </w:rPr>
        <w:t xml:space="preserve">New icon system replaces the previous callout box design for notices and alerts.</w:t>
      </w:r>
    </w:p>
    <w:p>
      <w:pPr>
        <w:pStyle w:val="ListParagraph"/>
        <w:numPr>
          <w:ilvl w:val="0"/>
          <w:numId w:val="2"/>
        </w:numPr>
        <w:spacing w:before="40" w:after="40"/>
      </w:pPr>
      <w:r>
        <w:rPr>
          <w:rFonts w:ascii="Arial" w:cs="Arial" w:eastAsia="Arial" w:hAnsi="Arial"/>
          <w:color w:val="000000"/>
          <w:sz w:val="20"/>
          <w:szCs w:val="20"/>
        </w:rPr>
        <w:t xml:space="preserve">Print and digital versions required; digital version must include accessible PDF tagging.</w:t>
      </w:r>
    </w:p>
    <w:p>
      <w:pPr>
        <w:spacing w:before="180" w:after="60"/>
      </w:pPr>
      <w:r>
        <w:rPr>
          <w:rFonts w:ascii="Arial" w:cs="Arial" w:eastAsia="Arial" w:hAnsi="Arial"/>
          <w:b/>
          <w:bCs/>
          <w:color w:val="1F3864"/>
          <w:sz w:val="22"/>
          <w:szCs w:val="22"/>
        </w:rPr>
        <w:t xml:space="preserve">Deliverables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1F3864"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c>
          <w:tcPr>
            <w:tcW w:type="dxa" w:w="5760"/>
            <w:shd w:fill="1F3864" w:val="clear"/>
            <w:tcMar>
              <w:top w:type="dxa" w:w="80"/>
              <w:left w:type="dxa" w:w="120"/>
              <w:bottom w:type="dxa" w:w="80"/>
              <w:right w:type="dxa" w:w="120"/>
            </w:tcMar>
          </w:tcPr>
          <w:p>
            <w:r>
              <w:rPr>
                <w:rFonts w:ascii="Arial" w:cs="Arial" w:eastAsia="Arial" w:hAnsi="Arial"/>
                <w:b/>
                <w:bCs/>
                <w:color w:val="FFFFFF"/>
                <w:sz w:val="19"/>
                <w:szCs w:val="19"/>
              </w:rPr>
              <w:t xml:space="preserve">Target Date</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First draft — all 14 documents</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Week 3</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Legal &amp; Compliance review round 1</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Week 5</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Creative Services layout review</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Week 6</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Accessibility review</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Week 7</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Final revisions and sign-off</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Week 8</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Distribution-ready files delivered</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Week 9</w:t>
            </w:r>
          </w:p>
        </w:tc>
      </w:tr>
    </w:tbl>
    <w:p>
      <w:pPr>
        <w:spacing w:before="80"/>
      </w:pPr>
    </w:p>
    <w:p>
      <w:pPr>
        <w:pBdr>
          <w:left w:val="single" w:color="2E5F9A" w:sz="12" w:space="10"/>
        </w:pBdr>
        <w:spacing w:before="100" w:after="100"/>
        <w:ind w:left="500" w:right="500"/>
      </w:pPr>
      <w:r>
        <w:rPr>
          <w:rFonts w:ascii="Arial" w:cs="Arial" w:eastAsia="Arial" w:hAnsi="Arial"/>
          <w:b/>
          <w:bCs/>
          <w:color w:val="2E5F9A"/>
          <w:sz w:val="20"/>
          <w:szCs w:val="20"/>
        </w:rPr>
        <w:t xml:space="preserve">Version Control Note:  </w:t>
      </w:r>
      <w:r>
        <w:rPr>
          <w:rFonts w:ascii="Arial" w:cs="Arial" w:eastAsia="Arial" w:hAnsi="Arial"/>
          <w:color w:val="595959"/>
          <w:sz w:val="20"/>
          <w:szCs w:val="20"/>
        </w:rPr>
        <w:t xml:space="preserve">All working drafts are maintained in the shared content management system under the project folder. A master revision log tracks all changes, review comments, and approval dates. No document proceeds to distribution without documented sign-off from Legal &amp; Compliance and the Communications Manager.</w:t>
      </w:r>
    </w:p>
    <w:p>
      <w:r>
        <w:br w:type="page"/>
      </w:r>
    </w:p>
    <w:p>
      <w:pPr>
        <w:spacing w:before="0" w:after="40"/>
      </w:pPr>
      <w:r>
        <w:rPr>
          <w:rFonts w:ascii="Arial" w:cs="Arial" w:eastAsia="Arial" w:hAnsi="Arial"/>
          <w:b/>
          <w:bCs/>
          <w:color w:val="1F3864"/>
          <w:sz w:val="20"/>
          <w:szCs w:val="20"/>
        </w:rPr>
        <w:t xml:space="preserve">WRITING SAMPLE 3  </w:t>
      </w:r>
      <w:r>
        <w:rPr>
          <w:rFonts w:ascii="Arial" w:cs="Arial" w:eastAsia="Arial" w:hAnsi="Arial"/>
          <w:i/>
          <w:iCs/>
          <w:color w:val="595959"/>
          <w:sz w:val="20"/>
          <w:szCs w:val="20"/>
        </w:rPr>
        <w:t xml:space="preserve">—  New Employee Onboarding Guide (excerpt)</w:t>
      </w:r>
    </w:p>
    <w:p>
      <w:pPr>
        <w:spacing w:before="0" w:after="100"/>
      </w:pPr>
      <w:r>
        <w:rPr>
          <w:rFonts w:ascii="Arial" w:cs="Arial" w:eastAsia="Arial" w:hAnsi="Arial"/>
          <w:b/>
          <w:bCs/>
          <w:color w:val="2E5F9A"/>
          <w:sz w:val="19"/>
          <w:szCs w:val="19"/>
        </w:rPr>
        <w:t xml:space="preserve">Skills demonstrated: </w:t>
      </w:r>
      <w:r>
        <w:rPr>
          <w:rFonts w:ascii="Arial" w:cs="Arial" w:eastAsia="Arial" w:hAnsi="Arial"/>
          <w:i/>
          <w:iCs/>
          <w:color w:val="595959"/>
          <w:sz w:val="19"/>
          <w:szCs w:val="19"/>
        </w:rPr>
        <w:t xml:space="preserve">Training content  |  Multi-audience writing  |  Creative team collaboration  |  Usability &amp; customer experience</w:t>
      </w:r>
    </w:p>
    <w:p>
      <w:pPr>
        <w:pBdr>
          <w:bottom w:val="single" w:color="2E5F9A" w:sz="6" w:space="2"/>
        </w:pBdr>
        <w:spacing w:before="200" w:after="100"/>
      </w:pPr>
      <w:r>
        <w:rPr>
          <w:rFonts w:ascii="Arial" w:cs="Arial" w:eastAsia="Arial" w:hAnsi="Arial"/>
          <w:b/>
          <w:bCs/>
          <w:color w:val="1F3864"/>
          <w:sz w:val="26"/>
          <w:szCs w:val="26"/>
        </w:rPr>
        <w:t xml:space="preserve">NEW EMPLOYEE ONBOARDING GUIDE</w:t>
      </w:r>
    </w:p>
    <w:p>
      <w:pPr>
        <w:spacing w:before="60" w:after="60"/>
      </w:pPr>
      <w:r>
        <w:rPr>
          <w:rFonts w:ascii="Arial" w:cs="Arial" w:eastAsia="Arial" w:hAnsi="Arial"/>
          <w:b/>
          <w:bCs/>
          <w:color w:val="2E5F9A"/>
          <w:sz w:val="20"/>
          <w:szCs w:val="20"/>
        </w:rPr>
        <w:t xml:space="preserve">Audience: </w:t>
      </w:r>
      <w:r>
        <w:rPr>
          <w:rFonts w:ascii="Arial" w:cs="Arial" w:eastAsia="Arial" w:hAnsi="Arial"/>
          <w:i/>
          <w:iCs/>
          <w:color w:val="595959"/>
          <w:sz w:val="20"/>
          <w:szCs w:val="20"/>
        </w:rPr>
        <w:t xml:space="preserve">All new employees — no prior company or industry knowledge assumed</w:t>
      </w:r>
    </w:p>
    <w:p>
      <w:pPr>
        <w:spacing w:before="60" w:after="60"/>
      </w:pPr>
      <w:r>
        <w:rPr>
          <w:rFonts w:ascii="Arial" w:cs="Arial" w:eastAsia="Arial" w:hAnsi="Arial"/>
          <w:b/>
          <w:bCs/>
          <w:color w:val="2E5F9A"/>
          <w:sz w:val="20"/>
          <w:szCs w:val="20"/>
        </w:rPr>
        <w:t xml:space="preserve">Purpose: </w:t>
      </w:r>
      <w:r>
        <w:rPr>
          <w:rFonts w:ascii="Arial" w:cs="Arial" w:eastAsia="Arial" w:hAnsi="Arial"/>
          <w:i/>
          <w:iCs/>
          <w:color w:val="595959"/>
          <w:sz w:val="20"/>
          <w:szCs w:val="20"/>
        </w:rPr>
        <w:t xml:space="preserve">Orientation to company systems, benefits, and first-week expectations</w:t>
      </w:r>
    </w:p>
    <w:p>
      <w:pPr>
        <w:spacing w:before="60" w:after="60"/>
      </w:pPr>
      <w:r>
        <w:rPr>
          <w:rFonts w:ascii="Arial" w:cs="Arial" w:eastAsia="Arial" w:hAnsi="Arial"/>
          <w:b/>
          <w:bCs/>
          <w:color w:val="2E5F9A"/>
          <w:sz w:val="20"/>
          <w:szCs w:val="20"/>
        </w:rPr>
        <w:t xml:space="preserve">Format note: </w:t>
      </w:r>
      <w:r>
        <w:rPr>
          <w:rFonts w:ascii="Arial" w:cs="Arial" w:eastAsia="Arial" w:hAnsi="Arial"/>
          <w:i/>
          <w:iCs/>
          <w:color w:val="595959"/>
          <w:sz w:val="20"/>
          <w:szCs w:val="20"/>
        </w:rPr>
        <w:t xml:space="preserve">This excerpt covers the Benefits &amp; Payroll section. Full guide includes IT setup, security training, and team introductions.</w:t>
      </w:r>
    </w:p>
    <w:p>
      <w:pPr>
        <w:spacing w:before="80"/>
      </w:pPr>
    </w:p>
    <w:p>
      <w:pPr>
        <w:spacing w:before="180" w:after="60"/>
      </w:pPr>
      <w:r>
        <w:rPr>
          <w:rFonts w:ascii="Arial" w:cs="Arial" w:eastAsia="Arial" w:hAnsi="Arial"/>
          <w:b/>
          <w:bCs/>
          <w:color w:val="1F3864"/>
          <w:sz w:val="22"/>
          <w:szCs w:val="22"/>
        </w:rPr>
        <w:t xml:space="preserve">Welcome</w:t>
      </w:r>
    </w:p>
    <w:p>
      <w:pPr>
        <w:spacing w:before="60" w:after="60"/>
      </w:pPr>
      <w:r>
        <w:rPr>
          <w:rFonts w:ascii="Arial" w:cs="Arial" w:eastAsia="Arial" w:hAnsi="Arial"/>
          <w:color w:val="000000"/>
          <w:sz w:val="20"/>
          <w:szCs w:val="20"/>
        </w:rPr>
        <w:t xml:space="preserve">We are glad you are here. This guide is your go-to resource for your first weeks with the organization. It is designed to answer the questions most new employees have before they think to ask them — from how to log in on day one to when your benefits coverage begins.</w:t>
      </w:r>
    </w:p>
    <w:p>
      <w:pPr>
        <w:spacing w:before="60" w:after="60"/>
      </w:pPr>
      <w:r>
        <w:rPr>
          <w:rFonts w:ascii="Arial" w:cs="Arial" w:eastAsia="Arial" w:hAnsi="Arial"/>
          <w:color w:val="000000"/>
          <w:sz w:val="20"/>
          <w:szCs w:val="20"/>
        </w:rPr>
        <w:t xml:space="preserve">Each section is organized so you can move at your own pace. If something is not clear, contact your HR representative or visit the employee portal for additional resources.</w:t>
      </w:r>
    </w:p>
    <w:p>
      <w:pPr>
        <w:spacing w:before="180" w:after="60"/>
      </w:pPr>
      <w:r>
        <w:rPr>
          <w:rFonts w:ascii="Arial" w:cs="Arial" w:eastAsia="Arial" w:hAnsi="Arial"/>
          <w:b/>
          <w:bCs/>
          <w:color w:val="1F3864"/>
          <w:sz w:val="22"/>
          <w:szCs w:val="22"/>
        </w:rPr>
        <w:t xml:space="preserve">Your Benefits: What You Need to Know First</w:t>
      </w:r>
    </w:p>
    <w:p>
      <w:pPr>
        <w:spacing w:before="60" w:after="60"/>
      </w:pPr>
      <w:r>
        <w:rPr>
          <w:rFonts w:ascii="Arial" w:cs="Arial" w:eastAsia="Arial" w:hAnsi="Arial"/>
          <w:color w:val="000000"/>
          <w:sz w:val="20"/>
          <w:szCs w:val="20"/>
        </w:rPr>
        <w:t xml:space="preserve">As a new employee, you have a 30-day enrollment window from your hire date to elect your benefits. This is important: if you do not enroll within 30 days, you will need to wait until the next Open Enrollment period, unless you experience a qualifying life event.</w:t>
      </w:r>
    </w:p>
    <w:p>
      <w:pPr>
        <w:pBdr>
          <w:left w:val="single" w:color="2E5F9A" w:sz="12" w:space="10"/>
        </w:pBdr>
        <w:spacing w:before="100" w:after="100"/>
        <w:ind w:left="500" w:right="500"/>
      </w:pPr>
      <w:r>
        <w:rPr>
          <w:rFonts w:ascii="Arial" w:cs="Arial" w:eastAsia="Arial" w:hAnsi="Arial"/>
          <w:b/>
          <w:bCs/>
          <w:color w:val="2E5F9A"/>
          <w:sz w:val="20"/>
          <w:szCs w:val="20"/>
        </w:rPr>
        <w:t xml:space="preserve">Your enrollment window opens:  </w:t>
      </w:r>
      <w:r>
        <w:rPr>
          <w:rFonts w:ascii="Arial" w:cs="Arial" w:eastAsia="Arial" w:hAnsi="Arial"/>
          <w:color w:val="595959"/>
          <w:sz w:val="20"/>
          <w:szCs w:val="20"/>
        </w:rPr>
        <w:t xml:space="preserve">On your first day of employment. Log in to the benefits portal using the credentials in your welcome email.</w:t>
      </w:r>
    </w:p>
    <w:p>
      <w:pPr>
        <w:spacing w:before="140" w:after="40"/>
      </w:pPr>
      <w:r>
        <w:rPr>
          <w:rFonts w:ascii="Arial" w:cs="Arial" w:eastAsia="Arial" w:hAnsi="Arial"/>
          <w:b/>
          <w:bCs/>
          <w:color w:val="2E5F9A"/>
          <w:sz w:val="20"/>
          <w:szCs w:val="20"/>
        </w:rPr>
        <w:t xml:space="preserve">Benefits Available to You</w:t>
      </w:r>
    </w:p>
    <w:p>
      <w:pPr>
        <w:pStyle w:val="ListParagraph"/>
        <w:numPr>
          <w:ilvl w:val="0"/>
          <w:numId w:val="2"/>
        </w:numPr>
        <w:spacing w:before="40" w:after="40"/>
      </w:pPr>
      <w:r>
        <w:rPr>
          <w:rFonts w:ascii="Arial" w:cs="Arial" w:eastAsia="Arial" w:hAnsi="Arial"/>
          <w:color w:val="000000"/>
          <w:sz w:val="20"/>
          <w:szCs w:val="20"/>
        </w:rPr>
        <w:t xml:space="preserve">Medical insurance (three plan options — see Benefits Guide for plan comparison)</w:t>
      </w:r>
    </w:p>
    <w:p>
      <w:pPr>
        <w:pStyle w:val="ListParagraph"/>
        <w:numPr>
          <w:ilvl w:val="0"/>
          <w:numId w:val="2"/>
        </w:numPr>
        <w:spacing w:before="40" w:after="40"/>
      </w:pPr>
      <w:r>
        <w:rPr>
          <w:rFonts w:ascii="Arial" w:cs="Arial" w:eastAsia="Arial" w:hAnsi="Arial"/>
          <w:color w:val="000000"/>
          <w:sz w:val="20"/>
          <w:szCs w:val="20"/>
        </w:rPr>
        <w:t xml:space="preserve">Dental and vision coverage</w:t>
      </w:r>
    </w:p>
    <w:p>
      <w:pPr>
        <w:pStyle w:val="ListParagraph"/>
        <w:numPr>
          <w:ilvl w:val="0"/>
          <w:numId w:val="2"/>
        </w:numPr>
        <w:spacing w:before="40" w:after="40"/>
      </w:pPr>
      <w:r>
        <w:rPr>
          <w:rFonts w:ascii="Arial" w:cs="Arial" w:eastAsia="Arial" w:hAnsi="Arial"/>
          <w:color w:val="000000"/>
          <w:sz w:val="20"/>
          <w:szCs w:val="20"/>
        </w:rPr>
        <w:t xml:space="preserve">Basic life insurance (company-paid) and optional supplemental life insurance</w:t>
      </w:r>
    </w:p>
    <w:p>
      <w:pPr>
        <w:pStyle w:val="ListParagraph"/>
        <w:numPr>
          <w:ilvl w:val="0"/>
          <w:numId w:val="2"/>
        </w:numPr>
        <w:spacing w:before="40" w:after="40"/>
      </w:pPr>
      <w:r>
        <w:rPr>
          <w:rFonts w:ascii="Arial" w:cs="Arial" w:eastAsia="Arial" w:hAnsi="Arial"/>
          <w:color w:val="000000"/>
          <w:sz w:val="20"/>
          <w:szCs w:val="20"/>
        </w:rPr>
        <w:t xml:space="preserve">Short-term and long-term disability coverage</w:t>
      </w:r>
    </w:p>
    <w:p>
      <w:pPr>
        <w:pStyle w:val="ListParagraph"/>
        <w:numPr>
          <w:ilvl w:val="0"/>
          <w:numId w:val="2"/>
        </w:numPr>
        <w:spacing w:before="40" w:after="40"/>
      </w:pPr>
      <w:r>
        <w:rPr>
          <w:rFonts w:ascii="Arial" w:cs="Arial" w:eastAsia="Arial" w:hAnsi="Arial"/>
          <w:color w:val="000000"/>
          <w:sz w:val="20"/>
          <w:szCs w:val="20"/>
        </w:rPr>
        <w:t xml:space="preserve">Health Savings Account (HSA) or Flexible Spending Account (FSA), depending on your medical plan election</w:t>
      </w:r>
    </w:p>
    <w:p>
      <w:pPr>
        <w:pStyle w:val="ListParagraph"/>
        <w:numPr>
          <w:ilvl w:val="0"/>
          <w:numId w:val="2"/>
        </w:numPr>
        <w:spacing w:before="40" w:after="40"/>
      </w:pPr>
      <w:r>
        <w:rPr>
          <w:rFonts w:ascii="Arial" w:cs="Arial" w:eastAsia="Arial" w:hAnsi="Arial"/>
          <w:color w:val="000000"/>
          <w:sz w:val="20"/>
          <w:szCs w:val="20"/>
        </w:rPr>
        <w:t xml:space="preserve">401(k) retirement plan with company match — enrollment available starting day one</w:t>
      </w:r>
    </w:p>
    <w:p>
      <w:pPr>
        <w:pStyle w:val="ListParagraph"/>
        <w:numPr>
          <w:ilvl w:val="0"/>
          <w:numId w:val="2"/>
        </w:numPr>
        <w:spacing w:before="40" w:after="40"/>
      </w:pPr>
      <w:r>
        <w:rPr>
          <w:rFonts w:ascii="Arial" w:cs="Arial" w:eastAsia="Arial" w:hAnsi="Arial"/>
          <w:color w:val="000000"/>
          <w:sz w:val="20"/>
          <w:szCs w:val="20"/>
        </w:rPr>
        <w:t xml:space="preserve">Employee Assistance Program (EAP) — available immediately, no enrollment required</w:t>
      </w:r>
    </w:p>
    <w:p>
      <w:pPr>
        <w:spacing w:before="140" w:after="40"/>
      </w:pPr>
      <w:r>
        <w:rPr>
          <w:rFonts w:ascii="Arial" w:cs="Arial" w:eastAsia="Arial" w:hAnsi="Arial"/>
          <w:b/>
          <w:bCs/>
          <w:color w:val="2E5F9A"/>
          <w:sz w:val="20"/>
          <w:szCs w:val="20"/>
        </w:rPr>
        <w:t xml:space="preserve">When Coverage Begins</w:t>
      </w:r>
    </w:p>
    <w:p>
      <w:pPr>
        <w:spacing w:before="60" w:after="60"/>
      </w:pPr>
      <w:r>
        <w:rPr>
          <w:rFonts w:ascii="Arial" w:cs="Arial" w:eastAsia="Arial" w:hAnsi="Arial"/>
          <w:color w:val="000000"/>
          <w:sz w:val="20"/>
          <w:szCs w:val="20"/>
        </w:rPr>
        <w:t xml:space="preserve">Medical, dental, and vision coverage become effective on the first day of the month following your enrollment date. If you enroll on or before the 15th of the month, coverage begins the first of the following month. Contact HR if you have questions about your specific effective date.</w:t>
      </w:r>
    </w:p>
    <w:p>
      <w:pPr>
        <w:spacing w:before="180" w:after="60"/>
      </w:pPr>
      <w:r>
        <w:rPr>
          <w:rFonts w:ascii="Arial" w:cs="Arial" w:eastAsia="Arial" w:hAnsi="Arial"/>
          <w:b/>
          <w:bCs/>
          <w:color w:val="1F3864"/>
          <w:sz w:val="22"/>
          <w:szCs w:val="22"/>
        </w:rPr>
        <w:t xml:space="preserve">Understanding Your Paycheck</w:t>
      </w:r>
    </w:p>
    <w:p>
      <w:pPr>
        <w:spacing w:before="60" w:after="60"/>
      </w:pPr>
      <w:r>
        <w:rPr>
          <w:rFonts w:ascii="Arial" w:cs="Arial" w:eastAsia="Arial" w:hAnsi="Arial"/>
          <w:color w:val="000000"/>
          <w:sz w:val="20"/>
          <w:szCs w:val="20"/>
        </w:rPr>
        <w:t xml:space="preserve">Your first paycheck will reflect any benefit premiums elected during enrollment, applicable tax withholdings based on your W-4 elections, and any deductions for retirement contributions. Here is a quick reference for what you will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1F3864" w:val="clear"/>
            <w:tcMar>
              <w:top w:type="dxa" w:w="80"/>
              <w:left w:type="dxa" w:w="120"/>
              <w:bottom w:type="dxa" w:w="80"/>
              <w:right w:type="dxa" w:w="120"/>
            </w:tcMar>
          </w:tcPr>
          <w:p>
            <w:r>
              <w:rPr>
                <w:rFonts w:ascii="Arial" w:cs="Arial" w:eastAsia="Arial" w:hAnsi="Arial"/>
                <w:b/>
                <w:bCs/>
                <w:color w:val="FFFFFF"/>
                <w:sz w:val="19"/>
                <w:szCs w:val="19"/>
              </w:rPr>
              <w:t xml:space="preserve">Paycheck Item</w:t>
            </w:r>
          </w:p>
        </w:tc>
        <w:tc>
          <w:tcPr>
            <w:tcW w:type="dxa" w:w="5760"/>
            <w:shd w:fill="1F3864" w:val="clear"/>
            <w:tcMar>
              <w:top w:type="dxa" w:w="80"/>
              <w:left w:type="dxa" w:w="120"/>
              <w:bottom w:type="dxa" w:w="80"/>
              <w:right w:type="dxa" w:w="120"/>
            </w:tcMar>
          </w:tcPr>
          <w:p>
            <w:r>
              <w:rPr>
                <w:rFonts w:ascii="Arial" w:cs="Arial" w:eastAsia="Arial" w:hAnsi="Arial"/>
                <w:b/>
                <w:bCs/>
                <w:color w:val="FFFFFF"/>
                <w:sz w:val="19"/>
                <w:szCs w:val="19"/>
              </w:rPr>
              <w:t xml:space="preserve">What It Means</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Gross Pay</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Your total earnings before any deductions</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Federal &amp; State Tax Withholding</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Taxes withheld based on your W-4 and state tax form</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Medical / Dental / Vision Premium</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Your share of the monthly benefit premium, divided by pay periods</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HSA / FSA Contribution</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Your elected pre-tax contribution amount per pay period</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401(k) Contribution</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Your elected retirement contribution percentage of gross pay</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Net Pay</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Your take-home pay after all deductions</w:t>
            </w:r>
          </w:p>
        </w:tc>
      </w:tr>
    </w:tbl>
    <w:p>
      <w:pPr>
        <w:spacing w:before="80"/>
      </w:pPr>
    </w:p>
    <w:p>
      <w:pPr>
        <w:spacing w:before="180" w:after="60"/>
      </w:pPr>
      <w:r>
        <w:rPr>
          <w:rFonts w:ascii="Arial" w:cs="Arial" w:eastAsia="Arial" w:hAnsi="Arial"/>
          <w:b/>
          <w:bCs/>
          <w:color w:val="1F3864"/>
          <w:sz w:val="22"/>
          <w:szCs w:val="22"/>
        </w:rPr>
        <w:t xml:space="preserve">Frequently Asked Questions</w:t>
      </w:r>
    </w:p>
    <w:p>
      <w:pPr>
        <w:spacing w:before="140" w:after="40"/>
      </w:pPr>
      <w:r>
        <w:rPr>
          <w:rFonts w:ascii="Arial" w:cs="Arial" w:eastAsia="Arial" w:hAnsi="Arial"/>
          <w:b/>
          <w:bCs/>
          <w:color w:val="2E5F9A"/>
          <w:sz w:val="20"/>
          <w:szCs w:val="20"/>
        </w:rPr>
        <w:t xml:space="preserve">Can I change my benefits after I enroll?</w:t>
      </w:r>
    </w:p>
    <w:p>
      <w:pPr>
        <w:spacing w:before="60" w:after="60"/>
      </w:pPr>
      <w:r>
        <w:rPr>
          <w:rFonts w:ascii="Arial" w:cs="Arial" w:eastAsia="Arial" w:hAnsi="Arial"/>
          <w:color w:val="000000"/>
          <w:sz w:val="20"/>
          <w:szCs w:val="20"/>
        </w:rPr>
        <w:t xml:space="preserve">Once your initial enrollment window closes, changes are only permitted during annual Open Enrollment or within 30 days of a qualifying life event such as marriage, divorce, birth or adoption of a child, or loss of other coverage.</w:t>
      </w:r>
    </w:p>
    <w:p>
      <w:pPr>
        <w:spacing w:before="140" w:after="40"/>
      </w:pPr>
      <w:r>
        <w:rPr>
          <w:rFonts w:ascii="Arial" w:cs="Arial" w:eastAsia="Arial" w:hAnsi="Arial"/>
          <w:b/>
          <w:bCs/>
          <w:color w:val="2E5F9A"/>
          <w:sz w:val="20"/>
          <w:szCs w:val="20"/>
        </w:rPr>
        <w:t xml:space="preserve">What if I have coverage through a spouse or parent?</w:t>
      </w:r>
    </w:p>
    <w:p>
      <w:pPr>
        <w:spacing w:before="60" w:after="60"/>
      </w:pPr>
      <w:r>
        <w:rPr>
          <w:rFonts w:ascii="Arial" w:cs="Arial" w:eastAsia="Arial" w:hAnsi="Arial"/>
          <w:color w:val="000000"/>
          <w:sz w:val="20"/>
          <w:szCs w:val="20"/>
        </w:rPr>
        <w:t xml:space="preserve">You are not required to enroll in company-sponsored coverage if you have other qualifying coverage. However, you must still complete the enrollment process and waive coverage within your 30-day window. Failure to waive will default you to no coverage.</w:t>
      </w:r>
    </w:p>
    <w:p>
      <w:pPr>
        <w:spacing w:before="140" w:after="40"/>
      </w:pPr>
      <w:r>
        <w:rPr>
          <w:rFonts w:ascii="Arial" w:cs="Arial" w:eastAsia="Arial" w:hAnsi="Arial"/>
          <w:b/>
          <w:bCs/>
          <w:color w:val="2E5F9A"/>
          <w:sz w:val="20"/>
          <w:szCs w:val="20"/>
        </w:rPr>
        <w:t xml:space="preserve">Who do I contact with benefits questions?</w:t>
      </w:r>
    </w:p>
    <w:p>
      <w:pPr>
        <w:spacing w:before="60" w:after="60"/>
      </w:pPr>
      <w:r>
        <w:rPr>
          <w:rFonts w:ascii="Arial" w:cs="Arial" w:eastAsia="Arial" w:hAnsi="Arial"/>
          <w:color w:val="000000"/>
          <w:sz w:val="20"/>
          <w:szCs w:val="20"/>
        </w:rPr>
        <w:t xml:space="preserve">Your HR Business Partner is your primary contact for benefits questions during onboarding. You can also reach the Benefits Service Center through the employee portal, where live chat and callback options are available Monday through Friday.</w:t>
      </w:r>
    </w:p>
    <w:p>
      <w:pPr>
        <w:pBdr>
          <w:left w:val="single" w:color="2E5F9A" w:sz="12" w:space="10"/>
        </w:pBdr>
        <w:spacing w:before="100" w:after="100"/>
        <w:ind w:left="500" w:right="500"/>
      </w:pPr>
      <w:r>
        <w:rPr>
          <w:rFonts w:ascii="Arial" w:cs="Arial" w:eastAsia="Arial" w:hAnsi="Arial"/>
          <w:b/>
          <w:bCs/>
          <w:color w:val="2E5F9A"/>
          <w:sz w:val="20"/>
          <w:szCs w:val="20"/>
        </w:rPr>
        <w:t xml:space="preserve">Tip:  </w:t>
      </w:r>
      <w:r>
        <w:rPr>
          <w:rFonts w:ascii="Arial" w:cs="Arial" w:eastAsia="Arial" w:hAnsi="Arial"/>
          <w:color w:val="595959"/>
          <w:sz w:val="20"/>
          <w:szCs w:val="20"/>
        </w:rPr>
        <w:t xml:space="preserve">Save your benefits confirmation number after completing enrollment. You will need it if you have questions about your elections or effective dates.</w:t>
      </w:r>
    </w:p>
    <w:p>
      <w:pPr>
        <w:spacing w:before="160"/>
      </w:pPr>
    </w:p>
    <w:p>
      <w:pPr>
        <w:spacing w:before="0" w:after="60"/>
        <w:jc w:val="center"/>
      </w:pPr>
      <w:r>
        <w:rPr>
          <w:rFonts w:ascii="Arial" w:cs="Arial" w:eastAsia="Arial" w:hAnsi="Arial"/>
          <w:i/>
          <w:iCs/>
          <w:color w:val="595959"/>
          <w:sz w:val="19"/>
          <w:szCs w:val="19"/>
        </w:rPr>
        <w:t xml:space="preserve">— End of Writing Samples —</w:t>
      </w:r>
    </w:p>
    <w:p>
      <w:pPr>
        <w:spacing w:before="0" w:after="0"/>
        <w:jc w:val="center"/>
      </w:pPr>
      <w:r>
        <w:rPr>
          <w:rFonts w:ascii="Arial" w:cs="Arial" w:eastAsia="Arial" w:hAnsi="Arial"/>
          <w:color w:val="595959"/>
          <w:sz w:val="19"/>
          <w:szCs w:val="19"/>
        </w:rPr>
        <w:t xml:space="preserve">Robin Renee Karim  |  robinrkarim@yahoo.com  |  281-788-2146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2026-03-12T17:44:16.829Z</dcterms:created>
  <dcterms:modified xsi:type="dcterms:W3CDTF">2026-03-12T17:44:16.829Z</dcterms:modified>
</cp:coreProperties>
</file>

<file path=docProps/custom.xml><?xml version="1.0" encoding="utf-8"?>
<Properties xmlns="http://schemas.openxmlformats.org/officeDocument/2006/custom-properties" xmlns:vt="http://schemas.openxmlformats.org/officeDocument/2006/docPropsVTypes"/>
</file>