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Brief for resume review / rewrite</w:t>
      </w:r>
    </w:p>
    <w:p>
      <w:r>
        <w:rPr>
          <w:b w:val="0"/>
          <w:i w:val="0"/>
        </w:rPr>
        <w:t>Prepared September 28, 2026 for someone Robin is paying to review or refine a Senior Salesforce Developer / Architect resume.</w:t>
      </w:r>
    </w:p>
    <w:p>
      <w:r>
        <w:rPr>
          <w:b w:val="0"/>
          <w:i w:val="0"/>
        </w:rPr>
        <w:t>This file is for an external reviewer. Prefer it over the internal session handover. Do not invent metrics, titles, certifications, or outcomes. If a claim is not here or in the interview notes, ask Robin.</w:t>
      </w:r>
    </w:p>
    <w:p>
      <w:pPr>
        <w:pStyle w:val="Heading2"/>
      </w:pPr>
      <w:r>
        <w:rPr>
          <w:b w:val="0"/>
          <w:i w:val="0"/>
        </w:rPr>
        <w:t>What Robin wants from you</w:t>
      </w:r>
    </w:p>
    <w:p>
      <w:pPr>
        <w:pStyle w:val="ListBullet"/>
      </w:pPr>
      <w:r>
        <w:rPr>
          <w:b w:val="0"/>
          <w:i w:val="0"/>
        </w:rPr>
        <w:t xml:space="preserve">Target roles: </w:t>
      </w:r>
      <w:r>
        <w:rPr>
          <w:b/>
          <w:i w:val="0"/>
        </w:rPr>
        <w:t>Senior Salesforce Developer</w:t>
      </w:r>
      <w:r>
        <w:rPr>
          <w:b w:val="0"/>
          <w:i w:val="0"/>
        </w:rPr>
        <w:t xml:space="preserve"> or </w:t>
      </w:r>
      <w:r>
        <w:rPr>
          <w:b/>
          <w:i w:val="0"/>
        </w:rPr>
        <w:t>Salesforce Architect</w:t>
      </w:r>
      <w:r>
        <w:rPr>
          <w:b w:val="0"/>
          <w:i w:val="0"/>
        </w:rPr>
        <w:t xml:space="preserve"> (CPQ / Quote-to-Cash). Write so either search can use the same resume. Do not make Architect the current Qualtrics title.</w:t>
      </w:r>
    </w:p>
    <w:p>
      <w:pPr>
        <w:pStyle w:val="ListBullet"/>
      </w:pPr>
      <w:r>
        <w:rPr>
          <w:b w:val="0"/>
          <w:i w:val="0"/>
        </w:rPr>
        <w:t>Differentiators: Salesforce CPQ / QCP depth, finance partnership (Crediting, Renewals, RevOps, FP&amp;A), architecture under ambiguity, diagnosis and testing standards</w:t>
      </w:r>
    </w:p>
    <w:p>
      <w:pPr>
        <w:pStyle w:val="ListBullet"/>
      </w:pPr>
      <w:r>
        <w:rPr>
          <w:b w:val="0"/>
          <w:i w:val="0"/>
        </w:rPr>
        <w:t>Deliverable: ATS-friendly resume, single column, no tables or icons, two pages unless it truly fits one</w:t>
      </w:r>
    </w:p>
    <w:p>
      <w:pPr>
        <w:pStyle w:val="ListBullet"/>
      </w:pPr>
      <w:r>
        <w:rPr>
          <w:b w:val="0"/>
          <w:i w:val="0"/>
        </w:rPr>
        <w:t>LinkedIn is not drafted yet. Include it only if Robin asked for it in the same engagement. Adapt resume bullets; do not paste them verbatim</w:t>
      </w:r>
    </w:p>
    <w:p>
      <w:pPr>
        <w:pStyle w:val="ListBullet"/>
      </w:pPr>
      <w:r>
        <w:rPr>
          <w:b w:val="0"/>
          <w:i w:val="0"/>
        </w:rPr>
        <w:t>Salesforce CPQ / Quote-to-Cash knowledge and a discovery pass beat a generic rewrite</w:t>
      </w:r>
    </w:p>
    <w:p>
      <w:pPr>
        <w:pStyle w:val="ListBullet"/>
      </w:pPr>
      <w:r>
        <w:rPr>
          <w:b w:val="0"/>
          <w:i w:val="0"/>
        </w:rPr>
        <w:t>The implementation section is long on purpose. Tighten it. Do not replace it with generic “maintained CPQ” bullets</w:t>
      </w:r>
    </w:p>
    <w:p>
      <w:pPr>
        <w:pStyle w:val="Heading2"/>
      </w:pPr>
      <w:r>
        <w:rPr>
          <w:b w:val="0"/>
          <w:i w:val="0"/>
        </w:rPr>
        <w:t>Files to use</w:t>
      </w:r>
    </w:p>
    <w:p>
      <w:pPr>
        <w:pStyle w:val="ListNumber"/>
      </w:pPr>
      <w:r>
        <w:rPr>
          <w:b w:val="0"/>
          <w:i w:val="0"/>
          <w:color w:val="2F5496"/>
          <w:u w:val="single"/>
        </w:rPr>
        <w:t>11_Robin_Lee_Senior_Salesforce_Developer_Resume.md</w:t>
      </w:r>
      <w:r>
        <w:rPr>
          <w:b w:val="0"/>
          <w:i w:val="0"/>
        </w:rPr>
        <w:t xml:space="preserve"> — working draft. Start here. Remove the “working draft” footer before treating it as finished copy.</w:t>
      </w:r>
    </w:p>
    <w:p>
      <w:pPr>
        <w:pStyle w:val="ListNumber"/>
      </w:pPr>
      <w:r>
        <w:rPr>
          <w:b w:val="0"/>
          <w:i w:val="0"/>
          <w:color w:val="2F5496"/>
          <w:u w:val="single"/>
        </w:rPr>
        <w:t>09_Transition_Timeline_Interview.md</w:t>
      </w:r>
      <w:r>
        <w:rPr>
          <w:b w:val="0"/>
          <w:i w:val="0"/>
        </w:rPr>
        <w:t xml:space="preserve"> — source of truth. Prefer Robin’s words over polish when they conflict.</w:t>
      </w:r>
    </w:p>
    <w:p>
      <w:pPr>
        <w:pStyle w:val="ListNumber"/>
      </w:pPr>
      <w:r>
        <w:rPr>
          <w:b w:val="0"/>
          <w:i w:val="0"/>
        </w:rPr>
        <w:t>This file — constraints and approved numbers.</w:t>
      </w:r>
    </w:p>
    <w:p>
      <w:pPr>
        <w:pStyle w:val="Heading2"/>
      </w:pPr>
      <w:r>
        <w:rPr>
          <w:b w:val="0"/>
          <w:i w:val="0"/>
        </w:rPr>
        <w:t>Contact and location</w:t>
      </w:r>
    </w:p>
    <w:p>
      <w:pPr>
        <w:pStyle w:val="ListBullet"/>
      </w:pPr>
      <w:r>
        <w:rPr>
          <w:b w:val="0"/>
          <w:i w:val="0"/>
        </w:rPr>
        <w:t>Public name: Seungmin (Robin) Lee</w:t>
      </w:r>
    </w:p>
    <w:p>
      <w:pPr>
        <w:pStyle w:val="ListBullet"/>
      </w:pPr>
      <w:r>
        <w:rPr>
          <w:b w:val="0"/>
          <w:i w:val="0"/>
        </w:rPr>
        <w:t>Phone: 770-668-0544</w:t>
      </w:r>
    </w:p>
    <w:p>
      <w:pPr>
        <w:pStyle w:val="ListBullet"/>
      </w:pPr>
      <w:r>
        <w:rPr>
          <w:b w:val="0"/>
          <w:i w:val="0"/>
        </w:rPr>
        <w:t>Email: seungmin.lee@live.com</w:t>
      </w:r>
    </w:p>
    <w:p>
      <w:pPr>
        <w:pStyle w:val="ListBullet"/>
      </w:pPr>
      <w:r>
        <w:rPr>
          <w:b w:val="0"/>
          <w:i w:val="0"/>
        </w:rPr>
        <w:t>LinkedIn: linkedin.com/in/seungmlee</w:t>
      </w:r>
    </w:p>
    <w:p>
      <w:pPr>
        <w:pStyle w:val="ListBullet"/>
      </w:pPr>
      <w:r>
        <w:rPr>
          <w:b w:val="0"/>
          <w:i w:val="0"/>
        </w:rPr>
        <w:t xml:space="preserve">Header: </w:t>
      </w:r>
      <w:r>
        <w:rPr>
          <w:b/>
          <w:i w:val="0"/>
        </w:rPr>
        <w:t>Open to remote | Relocating</w:t>
      </w:r>
    </w:p>
    <w:p>
      <w:pPr>
        <w:pStyle w:val="ListBullet"/>
      </w:pPr>
      <w:r>
        <w:rPr>
          <w:b w:val="0"/>
          <w:i w:val="0"/>
        </w:rPr>
        <w:t xml:space="preserve">Lives in Utah. 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list a Utah city if that invites local Utah jobs. Robin wants to </w:t>
      </w:r>
      <w:r>
        <w:rPr>
          <w:b/>
          <w:i w:val="0"/>
        </w:rPr>
        <w:t>avoid Utah-based roles</w:t>
      </w:r>
    </w:p>
    <w:p>
      <w:pPr>
        <w:pStyle w:val="ListBullet"/>
      </w:pPr>
      <w:r>
        <w:rPr>
          <w:b w:val="0"/>
          <w:i w:val="0"/>
        </w:rPr>
        <w:t xml:space="preserve">Search is remote and other cities (Seattle is fine as an example). 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list a Seattle address</w:t>
      </w:r>
    </w:p>
    <w:p>
      <w:pPr>
        <w:pStyle w:val="Heading2"/>
      </w:pPr>
      <w:r>
        <w:rPr>
          <w:b w:val="0"/>
          <w:i w:val="0"/>
        </w:rPr>
        <w:t>Titles and tenure</w:t>
      </w:r>
    </w:p>
    <w:p>
      <w:r>
        <w:rPr>
          <w:b w:val="0"/>
          <w:i w:val="0"/>
        </w:rPr>
        <w:t>Qualtrics does not really use public role names like Junior Salesforce Developer. Those are descriptive labels, not official HR titles.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472C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49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472C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How to show it</w:t>
            </w:r>
          </w:p>
        </w:tc>
      </w:tr>
      <w:tr>
        <w:tc>
          <w:tcPr>
            <w:tcW w:type="dxa" w:w="49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Nov 2019 – Mar 2021</w:t>
            </w:r>
          </w:p>
        </w:tc>
        <w:tc>
          <w:tcPr>
            <w:tcW w:type="dxa" w:w="49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Product Specialist (client-facing XM / 360)</w:t>
            </w:r>
          </w:p>
        </w:tc>
      </w:tr>
      <w:tr>
        <w:tc>
          <w:tcPr>
            <w:tcW w:type="dxa" w:w="49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Mar 2021 – Mar 2022</w:t>
            </w:r>
          </w:p>
        </w:tc>
        <w:tc>
          <w:tcPr>
            <w:tcW w:type="dxa" w:w="49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Software Test Engineer (Salesforce org)</w:t>
            </w:r>
          </w:p>
        </w:tc>
      </w:tr>
      <w:tr>
        <w:tc>
          <w:tcPr>
            <w:tcW w:type="dxa" w:w="49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Mar 2022 – Present</w:t>
            </w:r>
          </w:p>
        </w:tc>
        <w:tc>
          <w:tcPr>
            <w:tcW w:type="dxa" w:w="49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Salesforce Developer</w:t>
            </w:r>
          </w:p>
        </w:tc>
      </w:tr>
      <w:tr>
        <w:tc>
          <w:tcPr>
            <w:tcW w:type="dxa" w:w="49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Mar 2024</w:t>
            </w:r>
          </w:p>
        </w:tc>
        <w:tc>
          <w:tcPr>
            <w:tcW w:type="dxa" w:w="49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Promoted to </w:t>
            </w:r>
            <w:r>
              <w:rPr>
                <w:b/>
                <w:i w:val="0"/>
                <w:sz w:val="18"/>
              </w:rPr>
              <w:t>L4</w:t>
            </w:r>
            <w:r>
              <w:rPr>
                <w:b w:val="0"/>
                <w:i w:val="0"/>
                <w:sz w:val="18"/>
              </w:rPr>
              <w:t xml:space="preserve"> (regular developer level, internal)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 xml:space="preserve">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make “Senior Salesforce Developer” or “Salesforce Architect” the current Qualtrics title. Those are targets for the next job.</w:t>
      </w:r>
    </w:p>
    <w:p>
      <w:r>
        <w:rPr>
          <w:b w:val="0"/>
          <w:i w:val="0"/>
        </w:rPr>
        <w:t xml:space="preserve">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claim six years of Salesforce development. Development starts March 2022. Broader Salesforce experience starts March 2021 (testing).</w:t>
      </w:r>
    </w:p>
    <w:p>
      <w:r>
        <w:rPr>
          <w:b w:val="0"/>
          <w:i w:val="0"/>
        </w:rPr>
        <w:t xml:space="preserve">Structure under the developer role: </w:t>
      </w:r>
      <w:r>
        <w:rPr>
          <w:b/>
          <w:i w:val="0"/>
        </w:rPr>
        <w:t>one Qualtrics job</w:t>
      </w:r>
      <w:r>
        <w:rPr>
          <w:b w:val="0"/>
          <w:i w:val="0"/>
        </w:rPr>
        <w:t>, two phase subtitles:</w:t>
      </w:r>
    </w:p>
    <w:p>
      <w:pPr>
        <w:pStyle w:val="ListNumber"/>
      </w:pPr>
      <w:r>
        <w:rPr>
          <w:b w:val="0"/>
          <w:i/>
        </w:rPr>
        <w:t>Salesforce CPQ implementation</w:t>
      </w:r>
      <w:r>
        <w:rPr>
          <w:b w:val="0"/>
          <w:i w:val="0"/>
        </w:rPr>
        <w:t xml:space="preserve"> · March 2022 – 2025 (includes the custom/legacy CPQ start; that is not its own section)</w:t>
      </w:r>
    </w:p>
    <w:p>
      <w:pPr>
        <w:pStyle w:val="ListNumber"/>
      </w:pPr>
      <w:r>
        <w:rPr>
          <w:b w:val="0"/>
          <w:i/>
        </w:rPr>
        <w:t>Quote-to-Cash overhaul</w:t>
      </w:r>
      <w:r>
        <w:rPr>
          <w:b w:val="0"/>
          <w:i w:val="0"/>
        </w:rPr>
        <w:t xml:space="preserve"> · 2025 – Present</w:t>
      </w:r>
    </w:p>
    <w:p>
      <w:r>
        <w:rPr>
          <w:b w:val="0"/>
          <w:i w:val="0"/>
        </w:rPr>
        <w:t>Never use “homebrew.” Say custom CPQ or legacy CPQ platform. That stack is the start of the Salesforce CPQ implementation chapter, not its own section.</w:t>
      </w:r>
    </w:p>
    <w:p>
      <w:pPr>
        <w:pStyle w:val="Heading2"/>
      </w:pPr>
      <w:r>
        <w:rPr>
          <w:b w:val="0"/>
          <w:i w:val="0"/>
        </w:rPr>
        <w:t>Positioning</w:t>
      </w:r>
    </w:p>
    <w:p>
      <w:pPr>
        <w:ind w:left="317" w:right="173"/>
      </w:pPr>
      <w:r>
        <w:rPr>
          <w:b w:val="0"/>
          <w:i/>
        </w:rPr>
        <w:t>Senior Salesforce Developer or Architect who translates finance and operational needs into reliable, scalable Salesforce CPQ / Quote-to-Cash solutions and raises team delivery quality.</w:t>
      </w:r>
    </w:p>
    <w:p>
      <w:r>
        <w:rPr>
          <w:b w:val="0"/>
          <w:i w:val="0"/>
        </w:rPr>
        <w:t>Company context (not Robin’s personal book of business): Salesforce org of about 5,000–6,000 users (CPQ, Service Cloud, Experience Cloud, Platform); about $2–3 billion annual revenue; about 80,000 closed deals a year; global currencies.</w:t>
      </w:r>
    </w:p>
    <w:p>
      <w:pPr>
        <w:pStyle w:val="Heading2"/>
      </w:pPr>
      <w:r>
        <w:rPr>
          <w:b w:val="0"/>
          <w:i w:val="0"/>
        </w:rPr>
        <w:t>Stories that must survive polish</w:t>
      </w:r>
    </w:p>
    <w:p>
      <w:r>
        <w:rPr>
          <w:b w:val="0"/>
          <w:i w:val="0"/>
        </w:rPr>
        <w:t>Keep the substance of these even if you shorten the wording.</w:t>
      </w:r>
    </w:p>
    <w:p>
      <w:r>
        <w:rPr>
          <w:b/>
          <w:i w:val="0"/>
        </w:rPr>
        <w:t>Salesforce CPQ implementation</w:t>
      </w:r>
    </w:p>
    <w:p>
      <w:pPr>
        <w:pStyle w:val="ListBullet"/>
      </w:pPr>
      <w:r>
        <w:rPr>
          <w:b w:val="0"/>
          <w:i w:val="0"/>
        </w:rPr>
        <w:t>Started on custom quote-calculation logic, then owned QCP after consultants rolled off the 2023 Salesforce CPQ implementation before it was finished</w:t>
      </w:r>
    </w:p>
    <w:p>
      <w:pPr>
        <w:pStyle w:val="ListBullet"/>
      </w:pPr>
      <w:r>
        <w:rPr>
          <w:b w:val="0"/>
          <w:i w:val="0"/>
        </w:rPr>
        <w:t>Amendment-heavy architecture; incorrect ACV/QR often came from upstream pricing, subscriptions, or validations</w:t>
      </w:r>
    </w:p>
    <w:p>
      <w:pPr>
        <w:pStyle w:val="ListBullet"/>
      </w:pPr>
      <w:r>
        <w:rPr>
          <w:b w:val="0"/>
          <w:i w:val="0"/>
        </w:rPr>
        <w:t>Out-of-the-box twinning did not update product data on amendments or renewals. Robin chose calculate-time QCP sync instead of a historical rewrite that would have required disabling org-wide CPQ and Apex triggers</w:t>
      </w:r>
    </w:p>
    <w:p>
      <w:pPr>
        <w:pStyle w:val="ListBullet"/>
      </w:pPr>
      <w:r>
        <w:rPr>
          <w:b w:val="0"/>
          <w:i w:val="0"/>
        </w:rPr>
        <w:t>Testing had to cover New Business, Amendment, and Renewal, not New Business only</w:t>
      </w:r>
    </w:p>
    <w:p>
      <w:pPr>
        <w:pStyle w:val="ListBullet"/>
      </w:pPr>
      <w:r>
        <w:rPr>
          <w:b w:val="0"/>
          <w:i w:val="0"/>
        </w:rPr>
        <w:t>March 2024 L4: owned Revenue, ACV, quota-relief, and forecasting for Crediting/Renewals at the deal level and RevOps/FP&amp;A at company/quarterly reporting</w:t>
      </w:r>
    </w:p>
    <w:p>
      <w:pPr>
        <w:pStyle w:val="ListBullet"/>
      </w:pPr>
      <w:r>
        <w:rPr>
          <w:b w:val="0"/>
          <w:i w:val="0"/>
        </w:rPr>
        <w:t>Crediting/Renewals were last-line approvers and could correct calculation data so fixed values carried to the next amendment or renewal. Robin mined overrides and shipped lasting fixes by volume. This is authorized last-line approval, not an uncontrolled finance override</w:t>
      </w:r>
    </w:p>
    <w:p>
      <w:pPr>
        <w:pStyle w:val="ListBullet"/>
      </w:pPr>
      <w:r>
        <w:rPr>
          <w:b w:val="0"/>
          <w:i w:val="0"/>
        </w:rPr>
        <w:t>2025: lead developer on usage-to-subscription pricing with variable proration; not sole architect of that overhaul. Extra architecture from this period shipped in Q2C, not as a 2025 outcome</w:t>
      </w:r>
    </w:p>
    <w:p>
      <w:r>
        <w:rPr>
          <w:b/>
          <w:i w:val="0"/>
        </w:rPr>
        <w:t>Quote-to-Cash</w:t>
      </w:r>
    </w:p>
    <w:p>
      <w:pPr>
        <w:pStyle w:val="ListBullet"/>
      </w:pPr>
      <w:r>
        <w:rPr>
          <w:b w:val="0"/>
          <w:i w:val="0"/>
        </w:rPr>
        <w:t xml:space="preserve">Role shifted from IC developer to technical design and code review: 2 Qualtrics developers, 5 contractors covering Qualtrics capacity, 10+ contractors on the project. 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write this as managing a team of 17</w:t>
      </w:r>
    </w:p>
    <w:p>
      <w:pPr>
        <w:pStyle w:val="ListBullet"/>
      </w:pPr>
      <w:r>
        <w:rPr>
          <w:b w:val="0"/>
          <w:i w:val="0"/>
        </w:rPr>
        <w:t>Contract-based ACV so amendments no longer rewrote term length (mid-year-two change on a 3-year contract had been calculating as a 2-year deal)</w:t>
      </w:r>
    </w:p>
    <w:p>
      <w:pPr>
        <w:pStyle w:val="ListBullet"/>
      </w:pPr>
      <w:r>
        <w:rPr>
          <w:b w:val="0"/>
          <w:i w:val="0"/>
        </w:rPr>
        <w:t>One engine on legacy and new data; avoided a historical rewrite and dual methodologies</w:t>
      </w:r>
    </w:p>
    <w:p>
      <w:pPr>
        <w:pStyle w:val="ListBullet"/>
      </w:pPr>
      <w:r>
        <w:rPr>
          <w:b w:val="0"/>
          <w:i w:val="0"/>
        </w:rPr>
        <w:t>$10M+ Deloitte-led / contractor-led program is allowed.</w:t>
      </w:r>
    </w:p>
    <w:p>
      <w:pPr>
        <w:pStyle w:val="ListBullet"/>
      </w:pPr>
      <w:r>
        <w:rPr>
          <w:b w:val="0"/>
          <w:i w:val="0"/>
        </w:rPr>
        <w:t>Delayed May 2026 go-live. ACV/QR was ready; remaining ACV/QR asks were deal processing. Other areas without backward compatibility needed repeated hotfixes.</w:t>
      </w:r>
    </w:p>
    <w:p>
      <w:r>
        <w:rPr>
          <w:b/>
          <w:i w:val="0"/>
        </w:rPr>
        <w:t>Software Test Engineer</w:t>
      </w:r>
    </w:p>
    <w:p>
      <w:pPr>
        <w:pStyle w:val="ListBullet"/>
      </w:pPr>
      <w:r>
        <w:rPr>
          <w:b w:val="0"/>
          <w:i w:val="0"/>
        </w:rPr>
        <w:t>Salesforce org testing; the year built fluency in Salesforce and org automations</w:t>
      </w:r>
    </w:p>
    <w:p>
      <w:pPr>
        <w:pStyle w:val="ListBullet"/>
      </w:pPr>
      <w:r>
        <w:rPr>
          <w:b w:val="0"/>
          <w:i w:val="0"/>
        </w:rPr>
        <w:t>Tested stated requirements and implied platform requirements stakeholders would have asked for if they knew the technology</w:t>
      </w:r>
    </w:p>
    <w:p>
      <w:pPr>
        <w:pStyle w:val="ListBullet"/>
      </w:pPr>
      <w:r>
        <w:rPr>
          <w:b w:val="0"/>
          <w:i w:val="0"/>
        </w:rPr>
        <w:t>Took stakeholder back-and-forth so other testers were not stuck mediating</w:t>
      </w:r>
    </w:p>
    <w:p>
      <w:pPr>
        <w:pStyle w:val="ListBullet"/>
      </w:pPr>
      <w:r>
        <w:rPr>
          <w:b w:val="0"/>
          <w:i w:val="0"/>
        </w:rPr>
        <w:t xml:space="preserve">Documented test steps so automation could start; little documentation existed. 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claim an automation suite shipped</w:t>
      </w:r>
    </w:p>
    <w:p>
      <w:pPr>
        <w:pStyle w:val="ListBullet"/>
      </w:pPr>
      <w:r>
        <w:rPr>
          <w:b w:val="0"/>
          <w:i w:val="0"/>
        </w:rPr>
        <w:t xml:space="preserve">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put “primary tester on 139 of 181 tickets” on the resume (internal promotion evidence)</w:t>
      </w:r>
    </w:p>
    <w:p>
      <w:pPr>
        <w:pStyle w:val="ListBullet"/>
      </w:pPr>
      <w:r>
        <w:rPr>
          <w:b w:val="0"/>
          <w:i w:val="0"/>
        </w:rPr>
        <w:t xml:space="preserve">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restack the older 10 → 50 page onboarding-docs story unless Robin says it is a separate effort</w:t>
      </w:r>
    </w:p>
    <w:p>
      <w:r>
        <w:rPr>
          <w:b/>
          <w:i w:val="0"/>
        </w:rPr>
        <w:t>Product Specialist</w:t>
      </w:r>
    </w:p>
    <w:p>
      <w:pPr>
        <w:pStyle w:val="ListBullet"/>
      </w:pPr>
      <w:r>
        <w:rPr>
          <w:b w:val="0"/>
          <w:i w:val="0"/>
        </w:rPr>
        <w:t>Client-facing; 4.8/5 reviews vs 4.5 average</w:t>
      </w:r>
    </w:p>
    <w:p>
      <w:pPr>
        <w:pStyle w:val="ListBullet"/>
      </w:pPr>
      <w:r>
        <w:rPr>
          <w:b w:val="0"/>
          <w:i w:val="0"/>
        </w:rPr>
        <w:t>Bot-detection alternative without a code change (treated as the same 2021 IP-restricted survey-protection story unless Robin says otherwise)</w:t>
      </w:r>
    </w:p>
    <w:p>
      <w:r>
        <w:rPr>
          <w:b/>
          <w:i w:val="0"/>
        </w:rPr>
        <w:t>Education</w:t>
      </w:r>
    </w:p>
    <w:p>
      <w:pPr>
        <w:pStyle w:val="ListBullet"/>
      </w:pPr>
      <w:r>
        <w:rPr>
          <w:b w:val="0"/>
          <w:i w:val="0"/>
        </w:rPr>
        <w:t>B.S. Materials Science and Engineering, Georgia Tech, May 2019; minor in Physics; Highest Honors</w:t>
      </w:r>
    </w:p>
    <w:p>
      <w:pPr>
        <w:pStyle w:val="ListBullet"/>
      </w:pPr>
      <w:r>
        <w:rPr>
          <w:b w:val="0"/>
          <w:i w:val="0"/>
        </w:rPr>
        <w:t>Four papers, one first author (Computational NanoBio Tech Lab)</w:t>
      </w:r>
    </w:p>
    <w:p>
      <w:pPr>
        <w:pStyle w:val="Heading2"/>
      </w:pPr>
      <w:r>
        <w:rPr>
          <w:b w:val="0"/>
          <w:i w:val="0"/>
        </w:rPr>
        <w:t>Some numbers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472C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Claim</w:t>
            </w:r>
          </w:p>
        </w:tc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472C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472C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ACV 2.8% vs 3% cutoff; QR 5.3% vs 5% cutoff (Q3 2025)</w:t>
            </w:r>
          </w:p>
        </w:tc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Share of </w:t>
            </w:r>
            <w:r>
              <w:rPr>
                <w:b/>
                <w:i w:val="0"/>
                <w:sz w:val="18"/>
              </w:rPr>
              <w:t>reviewed larger-dollar closed deals</w:t>
            </w:r>
            <w:r>
              <w:rPr>
                <w:b w:val="0"/>
                <w:i w:val="0"/>
                <w:sz w:val="18"/>
              </w:rPr>
              <w:t xml:space="preserve"> that needed Crediting to correct ACV/QR</w:t>
            </w:r>
          </w:p>
        </w:tc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3% / 5% are agreed </w:t>
            </w:r>
            <w:r>
              <w:rPr>
                <w:b/>
                <w:i w:val="0"/>
                <w:sz w:val="18"/>
              </w:rPr>
              <w:t>cutoffs</w:t>
            </w:r>
            <w:r>
              <w:rPr>
                <w:b w:val="0"/>
                <w:i w:val="0"/>
                <w:sz w:val="18"/>
              </w:rPr>
              <w:t xml:space="preserve"> so resources could move elsewhere, not stretch goals. Say cutoff or target, not goal</w:t>
            </w:r>
          </w:p>
        </w:tc>
      </w:tr>
      <w:tr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QR 11.8% → 5.3%</w:t>
            </w:r>
          </w:p>
        </w:tc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Same reviewed-deal intervention rate, Q4 2024 → Q3 2025</w:t>
            </w:r>
          </w:p>
        </w:tc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</w:tcPr>
          <w:p>
            <w:pPr>
              <w:spacing w:after="0"/>
            </w:pPr>
          </w:p>
        </w:tc>
      </w:tr>
      <w:tr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ACV gross-absolute corrections −82% ($485.5M → $87.2M)</w:t>
            </w:r>
          </w:p>
        </w:tc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|negative| + positive correction dollars, Q4 2024 → Q3 2025</w:t>
            </w:r>
          </w:p>
        </w:tc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Robin considers this public-safe. Do not paste the full tracker table or the Q4 negative/positive split</w:t>
            </w:r>
          </w:p>
        </w:tc>
      </w:tr>
      <w:tr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$10M+ contractors</w:t>
            </w:r>
          </w:p>
        </w:tc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Q2C program</w:t>
            </w:r>
          </w:p>
        </w:tc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“$10M+ contractor-led” is OK</w:t>
            </w:r>
          </w:p>
        </w:tc>
      </w:tr>
      <w:tr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Org ~5–6k users, ~$2–3B, ~80k closed deals</w:t>
            </w:r>
          </w:p>
        </w:tc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Company context</w:t>
            </w:r>
          </w:p>
        </w:tc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Not Robin’s personal book</w:t>
            </w:r>
          </w:p>
        </w:tc>
      </w:tr>
      <w:tr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4.8/5 vs 4.5</w:t>
            </w:r>
          </w:p>
        </w:tc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Product Specialist customer reviews</w:t>
            </w:r>
          </w:p>
        </w:tc>
        <w:tc>
          <w:tcPr>
            <w:tcW w:type="dxa" w:w="3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</w:tcPr>
          <w:p>
            <w:pPr>
              <w:spacing w:after="0"/>
            </w:pPr>
          </w:p>
        </w:tc>
      </w:tr>
    </w:tbl>
    <w:p>
      <w:pPr>
        <w:spacing w:after="0"/>
      </w:pPr>
    </w:p>
    <w:p>
      <w:r>
        <w:rPr>
          <w:b/>
          <w:i w:val="0"/>
        </w:rPr>
        <w:t>Adjustments % is not</w:t>
      </w:r>
      <w:r>
        <w:rPr>
          <w:b w:val="0"/>
          <w:i w:val="0"/>
        </w:rPr>
        <w:t xml:space="preserve"> a share of all ~80,000 closed deals and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 share of ACV/QR dollars.</w:t>
      </w:r>
    </w:p>
    <w:p>
      <w:pPr>
        <w:pStyle w:val="Heading2"/>
      </w:pPr>
      <w:r>
        <w:rPr>
          <w:b w:val="0"/>
          <w:i w:val="0"/>
        </w:rPr>
        <w:t>Do not use</w:t>
      </w:r>
    </w:p>
    <w:p>
      <w:pPr>
        <w:pStyle w:val="ListBullet"/>
      </w:pPr>
      <w:r>
        <w:rPr>
          <w:b w:val="0"/>
          <w:i w:val="0"/>
        </w:rPr>
        <w:t>Completed Salesforce certifications, or unfinished / delayed cert study</w:t>
      </w:r>
    </w:p>
    <w:p>
      <w:pPr>
        <w:pStyle w:val="ListBullet"/>
      </w:pPr>
      <w:r>
        <w:rPr>
          <w:b w:val="0"/>
          <w:i w:val="0"/>
        </w:rPr>
        <w:t>Copado, Gearset, or a CI/CD stack Robin did not name</w:t>
      </w:r>
    </w:p>
    <w:p>
      <w:pPr>
        <w:pStyle w:val="ListBullet"/>
      </w:pPr>
      <w:r>
        <w:rPr>
          <w:b w:val="0"/>
          <w:i w:val="0"/>
        </w:rPr>
        <w:t>Salesforce CLI written as SFDX</w:t>
      </w:r>
    </w:p>
    <w:p>
      <w:pPr>
        <w:pStyle w:val="ListBullet"/>
      </w:pPr>
      <w:r>
        <w:rPr>
          <w:b w:val="0"/>
          <w:i w:val="0"/>
        </w:rPr>
        <w:t>Ownership of the Cancel &amp; Replace package</w:t>
      </w:r>
    </w:p>
    <w:p>
      <w:pPr>
        <w:pStyle w:val="ListBullet"/>
      </w:pPr>
      <w:r>
        <w:rPr>
          <w:b w:val="0"/>
          <w:i w:val="0"/>
        </w:rPr>
        <w:t>Utah as a job-search location; Seattle as current residence; U.S. citizenship</w:t>
      </w:r>
    </w:p>
    <w:p>
      <w:pPr>
        <w:pStyle w:val="Heading2"/>
      </w:pPr>
      <w:r>
        <w:rPr>
          <w:b w:val="0"/>
          <w:i w:val="0"/>
        </w:rPr>
        <w:t>Skills Robin named</w:t>
      </w:r>
    </w:p>
    <w:p>
      <w:r>
        <w:rPr>
          <w:b w:val="0"/>
          <w:i w:val="0"/>
        </w:rPr>
        <w:t>Salesforce CPQ (SteelBrick), Cancel &amp; Replace (package name only), QCP JavaScript, Apex, LWC, Flow, SOQL, Salesforce CLI, Git, Jenkins, Claude Code, Clari, NetSuite, Workato, Zuora</w:t>
      </w:r>
    </w:p>
    <w:p>
      <w:pPr>
        <w:pStyle w:val="Heading2"/>
      </w:pPr>
      <w:r>
        <w:rPr>
          <w:b w:val="0"/>
          <w:i w:val="0"/>
        </w:rPr>
        <w:t>Review posture</w:t>
      </w:r>
    </w:p>
    <w:p>
      <w:r>
        <w:rPr>
          <w:b w:val="0"/>
          <w:i w:val="0"/>
        </w:rPr>
        <w:t>Tighten for a hiring manager who knows Salesforce CPQ. Keep finance-owned ACV/QR, the twinning/QCP decision, the cutoff metrics, and the Q2C design/review role. If you need a number that is not in the approved table, leave it out or ask.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40" w:line="24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40" w:line="24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Reviewer Handover</dc:title>
  <dc:subject>Resume materials</dc:subject>
  <dc:creator>Seungmin (Robin) Lee</dc:creator>
  <cp:keywords>Salesforce, CPQ, Quote-to-Cash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