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1534BEED"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Pr>
          <w:i/>
          <w:iCs/>
        </w:rPr>
        <w:t xml:space="preserve">vrijdag </w:t>
      </w:r>
      <w:r w:rsidRPr="00DE1ADA">
        <w:rPr>
          <w:i/>
          <w:iCs/>
        </w:rPr>
        <w:t>15 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042D0D3C" w14:textId="06255DD0" w:rsidR="00431A92"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108899" w:history="1">
            <w:r w:rsidR="00431A92" w:rsidRPr="00394EC1">
              <w:rPr>
                <w:rStyle w:val="Hyperlink"/>
                <w:noProof/>
              </w:rPr>
              <w:t>Hoofdstuk 1: Inleiding</w:t>
            </w:r>
            <w:r w:rsidR="00431A92">
              <w:rPr>
                <w:noProof/>
                <w:webHidden/>
              </w:rPr>
              <w:tab/>
            </w:r>
            <w:r w:rsidR="00431A92">
              <w:rPr>
                <w:noProof/>
                <w:webHidden/>
              </w:rPr>
              <w:fldChar w:fldCharType="begin"/>
            </w:r>
            <w:r w:rsidR="00431A92">
              <w:rPr>
                <w:noProof/>
                <w:webHidden/>
              </w:rPr>
              <w:instrText xml:space="preserve"> PAGEREF _Toc40108899 \h </w:instrText>
            </w:r>
            <w:r w:rsidR="00431A92">
              <w:rPr>
                <w:noProof/>
                <w:webHidden/>
              </w:rPr>
            </w:r>
            <w:r w:rsidR="00431A92">
              <w:rPr>
                <w:noProof/>
                <w:webHidden/>
              </w:rPr>
              <w:fldChar w:fldCharType="separate"/>
            </w:r>
            <w:r w:rsidR="00022FB0">
              <w:rPr>
                <w:noProof/>
                <w:webHidden/>
              </w:rPr>
              <w:t>2</w:t>
            </w:r>
            <w:r w:rsidR="00431A92">
              <w:rPr>
                <w:noProof/>
                <w:webHidden/>
              </w:rPr>
              <w:fldChar w:fldCharType="end"/>
            </w:r>
          </w:hyperlink>
        </w:p>
        <w:p w14:paraId="4F61791C" w14:textId="4A92C83C" w:rsidR="00431A92" w:rsidRDefault="00C004A0">
          <w:pPr>
            <w:pStyle w:val="Inhopg1"/>
            <w:tabs>
              <w:tab w:val="right" w:leader="dot" w:pos="8296"/>
            </w:tabs>
            <w:rPr>
              <w:rFonts w:eastAsiaTheme="minorEastAsia"/>
              <w:noProof/>
              <w:color w:val="auto"/>
              <w:lang w:eastAsia="nl-NL"/>
            </w:rPr>
          </w:pPr>
          <w:hyperlink w:anchor="_Toc40108900" w:history="1">
            <w:r w:rsidR="00431A92" w:rsidRPr="00394EC1">
              <w:rPr>
                <w:rStyle w:val="Hyperlink"/>
                <w:noProof/>
              </w:rPr>
              <w:t>Hoofdstuk 2: Requirements engineering</w:t>
            </w:r>
            <w:r w:rsidR="00431A92">
              <w:rPr>
                <w:noProof/>
                <w:webHidden/>
              </w:rPr>
              <w:tab/>
            </w:r>
            <w:r w:rsidR="00431A92">
              <w:rPr>
                <w:noProof/>
                <w:webHidden/>
              </w:rPr>
              <w:fldChar w:fldCharType="begin"/>
            </w:r>
            <w:r w:rsidR="00431A92">
              <w:rPr>
                <w:noProof/>
                <w:webHidden/>
              </w:rPr>
              <w:instrText xml:space="preserve"> PAGEREF _Toc40108900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696FF77E" w14:textId="51CBAE8F" w:rsidR="00431A92" w:rsidRDefault="00C004A0">
          <w:pPr>
            <w:pStyle w:val="Inhopg2"/>
            <w:tabs>
              <w:tab w:val="right" w:leader="dot" w:pos="8296"/>
            </w:tabs>
            <w:rPr>
              <w:noProof/>
            </w:rPr>
          </w:pPr>
          <w:hyperlink w:anchor="_Toc40108901" w:history="1">
            <w:r w:rsidR="00431A92" w:rsidRPr="00394EC1">
              <w:rPr>
                <w:rStyle w:val="Hyperlink"/>
                <w:noProof/>
              </w:rPr>
              <w:t>2.1 Functionele requirements</w:t>
            </w:r>
            <w:r w:rsidR="00431A92">
              <w:rPr>
                <w:noProof/>
                <w:webHidden/>
              </w:rPr>
              <w:tab/>
            </w:r>
            <w:r w:rsidR="00431A92">
              <w:rPr>
                <w:noProof/>
                <w:webHidden/>
              </w:rPr>
              <w:fldChar w:fldCharType="begin"/>
            </w:r>
            <w:r w:rsidR="00431A92">
              <w:rPr>
                <w:noProof/>
                <w:webHidden/>
              </w:rPr>
              <w:instrText xml:space="preserve"> PAGEREF _Toc40108901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07769231" w14:textId="7A815DE9" w:rsidR="00431A92" w:rsidRDefault="00C004A0">
          <w:pPr>
            <w:pStyle w:val="Inhopg2"/>
            <w:tabs>
              <w:tab w:val="right" w:leader="dot" w:pos="8296"/>
            </w:tabs>
            <w:rPr>
              <w:noProof/>
            </w:rPr>
          </w:pPr>
          <w:hyperlink w:anchor="_Toc40108902" w:history="1">
            <w:r w:rsidR="00431A92" w:rsidRPr="00394EC1">
              <w:rPr>
                <w:rStyle w:val="Hyperlink"/>
                <w:noProof/>
              </w:rPr>
              <w:t>2.2 Niet-functionele requirements</w:t>
            </w:r>
            <w:r w:rsidR="00431A92">
              <w:rPr>
                <w:noProof/>
                <w:webHidden/>
              </w:rPr>
              <w:tab/>
            </w:r>
            <w:r w:rsidR="00431A92">
              <w:rPr>
                <w:noProof/>
                <w:webHidden/>
              </w:rPr>
              <w:fldChar w:fldCharType="begin"/>
            </w:r>
            <w:r w:rsidR="00431A92">
              <w:rPr>
                <w:noProof/>
                <w:webHidden/>
              </w:rPr>
              <w:instrText xml:space="preserve"> PAGEREF _Toc40108902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6AD3071D" w14:textId="2A6A3627" w:rsidR="00431A92" w:rsidRDefault="00C004A0">
          <w:pPr>
            <w:pStyle w:val="Inhopg2"/>
            <w:tabs>
              <w:tab w:val="right" w:leader="dot" w:pos="8296"/>
            </w:tabs>
            <w:rPr>
              <w:noProof/>
            </w:rPr>
          </w:pPr>
          <w:hyperlink w:anchor="_Toc40108903" w:history="1">
            <w:r w:rsidR="00431A92" w:rsidRPr="00394EC1">
              <w:rPr>
                <w:rStyle w:val="Hyperlink"/>
                <w:noProof/>
              </w:rPr>
              <w:t>2.3 Architectural constraints</w:t>
            </w:r>
            <w:r w:rsidR="00431A92">
              <w:rPr>
                <w:noProof/>
                <w:webHidden/>
              </w:rPr>
              <w:tab/>
            </w:r>
            <w:r w:rsidR="00431A92">
              <w:rPr>
                <w:noProof/>
                <w:webHidden/>
              </w:rPr>
              <w:fldChar w:fldCharType="begin"/>
            </w:r>
            <w:r w:rsidR="00431A92">
              <w:rPr>
                <w:noProof/>
                <w:webHidden/>
              </w:rPr>
              <w:instrText xml:space="preserve"> PAGEREF _Toc40108903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3CC4CEE8" w14:textId="361C2A34" w:rsidR="00431A92" w:rsidRDefault="00C004A0">
          <w:pPr>
            <w:pStyle w:val="Inhopg1"/>
            <w:tabs>
              <w:tab w:val="right" w:leader="dot" w:pos="8296"/>
            </w:tabs>
            <w:rPr>
              <w:rFonts w:eastAsiaTheme="minorEastAsia"/>
              <w:noProof/>
              <w:color w:val="auto"/>
              <w:lang w:eastAsia="nl-NL"/>
            </w:rPr>
          </w:pPr>
          <w:hyperlink w:anchor="_Toc40108904" w:history="1">
            <w:r w:rsidR="00431A92" w:rsidRPr="00394EC1">
              <w:rPr>
                <w:rStyle w:val="Hyperlink"/>
                <w:noProof/>
              </w:rPr>
              <w:t>Hoofdstuk 3: Context map</w:t>
            </w:r>
            <w:r w:rsidR="00431A92">
              <w:rPr>
                <w:noProof/>
                <w:webHidden/>
              </w:rPr>
              <w:tab/>
            </w:r>
            <w:r w:rsidR="00431A92">
              <w:rPr>
                <w:noProof/>
                <w:webHidden/>
              </w:rPr>
              <w:fldChar w:fldCharType="begin"/>
            </w:r>
            <w:r w:rsidR="00431A92">
              <w:rPr>
                <w:noProof/>
                <w:webHidden/>
              </w:rPr>
              <w:instrText xml:space="preserve"> PAGEREF _Toc40108904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427F5C" w14:textId="1F9B000C" w:rsidR="00431A92" w:rsidRDefault="00C004A0">
          <w:pPr>
            <w:pStyle w:val="Inhopg1"/>
            <w:tabs>
              <w:tab w:val="right" w:leader="dot" w:pos="8296"/>
            </w:tabs>
            <w:rPr>
              <w:rFonts w:eastAsiaTheme="minorEastAsia"/>
              <w:noProof/>
              <w:color w:val="auto"/>
              <w:lang w:eastAsia="nl-NL"/>
            </w:rPr>
          </w:pPr>
          <w:hyperlink w:anchor="_Toc40108905" w:history="1">
            <w:r w:rsidR="00431A92" w:rsidRPr="00394EC1">
              <w:rPr>
                <w:rStyle w:val="Hyperlink"/>
                <w:noProof/>
              </w:rPr>
              <w:t>Hoofdstuk 4: ArchiMate model</w:t>
            </w:r>
            <w:r w:rsidR="00431A92">
              <w:rPr>
                <w:noProof/>
                <w:webHidden/>
              </w:rPr>
              <w:tab/>
            </w:r>
            <w:r w:rsidR="00431A92">
              <w:rPr>
                <w:noProof/>
                <w:webHidden/>
              </w:rPr>
              <w:fldChar w:fldCharType="begin"/>
            </w:r>
            <w:r w:rsidR="00431A92">
              <w:rPr>
                <w:noProof/>
                <w:webHidden/>
              </w:rPr>
              <w:instrText xml:space="preserve"> PAGEREF _Toc40108905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31CC789" w14:textId="58202DD7" w:rsidR="00431A92" w:rsidRDefault="00C004A0">
          <w:pPr>
            <w:pStyle w:val="Inhopg1"/>
            <w:tabs>
              <w:tab w:val="right" w:leader="dot" w:pos="8296"/>
            </w:tabs>
            <w:rPr>
              <w:rFonts w:eastAsiaTheme="minorEastAsia"/>
              <w:noProof/>
              <w:color w:val="auto"/>
              <w:lang w:eastAsia="nl-NL"/>
            </w:rPr>
          </w:pPr>
          <w:hyperlink w:anchor="_Toc40108906" w:history="1">
            <w:r w:rsidR="00431A92" w:rsidRPr="00394EC1">
              <w:rPr>
                <w:rStyle w:val="Hyperlink"/>
                <w:noProof/>
              </w:rPr>
              <w:t>Hoofdstuk 5: Uitwerking concepten</w:t>
            </w:r>
            <w:r w:rsidR="00431A92">
              <w:rPr>
                <w:noProof/>
                <w:webHidden/>
              </w:rPr>
              <w:tab/>
            </w:r>
            <w:r w:rsidR="00431A92">
              <w:rPr>
                <w:noProof/>
                <w:webHidden/>
              </w:rPr>
              <w:fldChar w:fldCharType="begin"/>
            </w:r>
            <w:r w:rsidR="00431A92">
              <w:rPr>
                <w:noProof/>
                <w:webHidden/>
              </w:rPr>
              <w:instrText xml:space="preserve"> PAGEREF _Toc40108906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21FA7D0" w14:textId="33E5714E" w:rsidR="00431A92" w:rsidRDefault="00C004A0">
          <w:pPr>
            <w:pStyle w:val="Inhopg2"/>
            <w:tabs>
              <w:tab w:val="right" w:leader="dot" w:pos="8296"/>
            </w:tabs>
            <w:rPr>
              <w:noProof/>
            </w:rPr>
          </w:pPr>
          <w:hyperlink w:anchor="_Toc40108907" w:history="1">
            <w:r w:rsidR="00431A92" w:rsidRPr="00394EC1">
              <w:rPr>
                <w:rStyle w:val="Hyperlink"/>
                <w:noProof/>
              </w:rPr>
              <w:t>5.1 Microservices en Domain Driven Design</w:t>
            </w:r>
            <w:r w:rsidR="00431A92">
              <w:rPr>
                <w:noProof/>
                <w:webHidden/>
              </w:rPr>
              <w:tab/>
            </w:r>
            <w:r w:rsidR="00431A92">
              <w:rPr>
                <w:noProof/>
                <w:webHidden/>
              </w:rPr>
              <w:fldChar w:fldCharType="begin"/>
            </w:r>
            <w:r w:rsidR="00431A92">
              <w:rPr>
                <w:noProof/>
                <w:webHidden/>
              </w:rPr>
              <w:instrText xml:space="preserve"> PAGEREF _Toc40108907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5375B69F" w14:textId="0B261E59" w:rsidR="00431A92" w:rsidRDefault="00C004A0">
          <w:pPr>
            <w:pStyle w:val="Inhopg2"/>
            <w:tabs>
              <w:tab w:val="right" w:leader="dot" w:pos="8296"/>
            </w:tabs>
            <w:rPr>
              <w:noProof/>
            </w:rPr>
          </w:pPr>
          <w:hyperlink w:anchor="_Toc40108908" w:history="1">
            <w:r w:rsidR="00431A92" w:rsidRPr="00394EC1">
              <w:rPr>
                <w:rStyle w:val="Hyperlink"/>
                <w:noProof/>
              </w:rPr>
              <w:t>5.2 Eventual consistency</w:t>
            </w:r>
            <w:r w:rsidR="00431A92">
              <w:rPr>
                <w:noProof/>
                <w:webHidden/>
              </w:rPr>
              <w:tab/>
            </w:r>
            <w:r w:rsidR="00431A92">
              <w:rPr>
                <w:noProof/>
                <w:webHidden/>
              </w:rPr>
              <w:fldChar w:fldCharType="begin"/>
            </w:r>
            <w:r w:rsidR="00431A92">
              <w:rPr>
                <w:noProof/>
                <w:webHidden/>
              </w:rPr>
              <w:instrText xml:space="preserve"> PAGEREF _Toc40108908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EBC65B" w14:textId="1AB10B5A" w:rsidR="00431A92" w:rsidRDefault="00C004A0">
          <w:pPr>
            <w:pStyle w:val="Inhopg2"/>
            <w:tabs>
              <w:tab w:val="right" w:leader="dot" w:pos="8296"/>
            </w:tabs>
            <w:rPr>
              <w:noProof/>
            </w:rPr>
          </w:pPr>
          <w:hyperlink w:anchor="_Toc40108909" w:history="1">
            <w:r w:rsidR="00431A92" w:rsidRPr="00394EC1">
              <w:rPr>
                <w:rStyle w:val="Hyperlink"/>
                <w:noProof/>
              </w:rPr>
              <w:t>5.3 Event driven architecture</w:t>
            </w:r>
            <w:r w:rsidR="00431A92">
              <w:rPr>
                <w:noProof/>
                <w:webHidden/>
              </w:rPr>
              <w:tab/>
            </w:r>
            <w:r w:rsidR="00431A92">
              <w:rPr>
                <w:noProof/>
                <w:webHidden/>
              </w:rPr>
              <w:fldChar w:fldCharType="begin"/>
            </w:r>
            <w:r w:rsidR="00431A92">
              <w:rPr>
                <w:noProof/>
                <w:webHidden/>
              </w:rPr>
              <w:instrText xml:space="preserve"> PAGEREF _Toc40108909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21256DAC" w14:textId="3980927F" w:rsidR="00431A92" w:rsidRDefault="00C004A0">
          <w:pPr>
            <w:pStyle w:val="Inhopg2"/>
            <w:tabs>
              <w:tab w:val="right" w:leader="dot" w:pos="8296"/>
            </w:tabs>
            <w:rPr>
              <w:noProof/>
            </w:rPr>
          </w:pPr>
          <w:hyperlink w:anchor="_Toc40108910" w:history="1">
            <w:r w:rsidR="00431A92" w:rsidRPr="00394EC1">
              <w:rPr>
                <w:rStyle w:val="Hyperlink"/>
                <w:noProof/>
              </w:rPr>
              <w:t>5.4 Command Query Responsibility Segregation (CQRS)</w:t>
            </w:r>
            <w:r w:rsidR="00431A92">
              <w:rPr>
                <w:noProof/>
                <w:webHidden/>
              </w:rPr>
              <w:tab/>
            </w:r>
            <w:r w:rsidR="00431A92">
              <w:rPr>
                <w:noProof/>
                <w:webHidden/>
              </w:rPr>
              <w:fldChar w:fldCharType="begin"/>
            </w:r>
            <w:r w:rsidR="00431A92">
              <w:rPr>
                <w:noProof/>
                <w:webHidden/>
              </w:rPr>
              <w:instrText xml:space="preserve"> PAGEREF _Toc40108910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33ED2671" w14:textId="30BBA990" w:rsidR="00431A92" w:rsidRDefault="00C004A0">
          <w:pPr>
            <w:pStyle w:val="Inhopg2"/>
            <w:tabs>
              <w:tab w:val="right" w:leader="dot" w:pos="8296"/>
            </w:tabs>
            <w:rPr>
              <w:noProof/>
            </w:rPr>
          </w:pPr>
          <w:hyperlink w:anchor="_Toc40108911" w:history="1">
            <w:r w:rsidR="00431A92" w:rsidRPr="00394EC1">
              <w:rPr>
                <w:rStyle w:val="Hyperlink"/>
                <w:noProof/>
              </w:rPr>
              <w:t>5.5 Event sourcing</w:t>
            </w:r>
            <w:r w:rsidR="00431A92">
              <w:rPr>
                <w:noProof/>
                <w:webHidden/>
              </w:rPr>
              <w:tab/>
            </w:r>
            <w:r w:rsidR="00431A92">
              <w:rPr>
                <w:noProof/>
                <w:webHidden/>
              </w:rPr>
              <w:fldChar w:fldCharType="begin"/>
            </w:r>
            <w:r w:rsidR="00431A92">
              <w:rPr>
                <w:noProof/>
                <w:webHidden/>
              </w:rPr>
              <w:instrText xml:space="preserve"> PAGEREF _Toc40108911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2BE8976A" w14:textId="7756243C" w:rsidR="00431A92" w:rsidRDefault="00C004A0">
          <w:pPr>
            <w:pStyle w:val="Inhopg2"/>
            <w:tabs>
              <w:tab w:val="right" w:leader="dot" w:pos="8296"/>
            </w:tabs>
            <w:rPr>
              <w:noProof/>
            </w:rPr>
          </w:pPr>
          <w:hyperlink w:anchor="_Toc40108912" w:history="1">
            <w:r w:rsidR="00431A92" w:rsidRPr="00394EC1">
              <w:rPr>
                <w:rStyle w:val="Hyperlink"/>
                <w:noProof/>
              </w:rPr>
              <w:t>5.6 Enterprise integration patterns</w:t>
            </w:r>
            <w:r w:rsidR="00431A92">
              <w:rPr>
                <w:noProof/>
                <w:webHidden/>
              </w:rPr>
              <w:tab/>
            </w:r>
            <w:r w:rsidR="00431A92">
              <w:rPr>
                <w:noProof/>
                <w:webHidden/>
              </w:rPr>
              <w:fldChar w:fldCharType="begin"/>
            </w:r>
            <w:r w:rsidR="00431A92">
              <w:rPr>
                <w:noProof/>
                <w:webHidden/>
              </w:rPr>
              <w:instrText xml:space="preserve"> PAGEREF _Toc40108912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15059999" w14:textId="5D89D505" w:rsidR="00431A92" w:rsidRDefault="00C004A0">
          <w:pPr>
            <w:pStyle w:val="Inhopg2"/>
            <w:tabs>
              <w:tab w:val="right" w:leader="dot" w:pos="8296"/>
            </w:tabs>
            <w:rPr>
              <w:noProof/>
            </w:rPr>
          </w:pPr>
          <w:hyperlink w:anchor="_Toc40108913" w:history="1">
            <w:r w:rsidR="00431A92" w:rsidRPr="00394EC1">
              <w:rPr>
                <w:rStyle w:val="Hyperlink"/>
                <w:noProof/>
              </w:rPr>
              <w:t>5.7 Containerization</w:t>
            </w:r>
            <w:r w:rsidR="00431A92">
              <w:rPr>
                <w:noProof/>
                <w:webHidden/>
              </w:rPr>
              <w:tab/>
            </w:r>
            <w:r w:rsidR="00431A92">
              <w:rPr>
                <w:noProof/>
                <w:webHidden/>
              </w:rPr>
              <w:fldChar w:fldCharType="begin"/>
            </w:r>
            <w:r w:rsidR="00431A92">
              <w:rPr>
                <w:noProof/>
                <w:webHidden/>
              </w:rPr>
              <w:instrText xml:space="preserve"> PAGEREF _Toc40108913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4A1042AD" w14:textId="12E23F21" w:rsidR="001211AF" w:rsidRDefault="001211AF">
          <w:r>
            <w:rPr>
              <w:b/>
              <w:bCs/>
            </w:rPr>
            <w:fldChar w:fldCharType="end"/>
          </w:r>
        </w:p>
      </w:sdtContent>
    </w:sdt>
    <w:p w14:paraId="3163B741" w14:textId="6846047B" w:rsidR="00C6554A" w:rsidRDefault="001211AF" w:rsidP="00C6554A">
      <w:pPr>
        <w:pStyle w:val="Kop1"/>
      </w:pPr>
      <w:r>
        <w:br w:type="column"/>
      </w:r>
      <w:bookmarkStart w:id="0" w:name="_Toc40108899"/>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Pr="00EB6E4F" w:rsidRDefault="004908B5">
      <w:pPr>
        <w:rPr>
          <w:lang w:val="en-US"/>
        </w:rPr>
      </w:pPr>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w:t>
      </w:r>
      <w:proofErr w:type="spellStart"/>
      <w:r w:rsidR="001211AF" w:rsidRPr="00EB6E4F">
        <w:rPr>
          <w:lang w:val="en-US"/>
        </w:rPr>
        <w:t>Dit</w:t>
      </w:r>
      <w:proofErr w:type="spellEnd"/>
      <w:r w:rsidR="001211AF" w:rsidRPr="00EB6E4F">
        <w:rPr>
          <w:lang w:val="en-US"/>
        </w:rPr>
        <w:t xml:space="preserve"> </w:t>
      </w:r>
      <w:proofErr w:type="spellStart"/>
      <w:r w:rsidR="001211AF" w:rsidRPr="00EB6E4F">
        <w:rPr>
          <w:lang w:val="en-US"/>
        </w:rPr>
        <w:t>zijn</w:t>
      </w:r>
      <w:proofErr w:type="spellEnd"/>
      <w:r w:rsidR="001211AF" w:rsidRPr="00EB6E4F">
        <w:rPr>
          <w:lang w:val="en-US"/>
        </w:rPr>
        <w:t xml:space="preserve"> </w:t>
      </w:r>
      <w:proofErr w:type="spellStart"/>
      <w:r w:rsidR="001211AF" w:rsidRPr="00EB6E4F">
        <w:rPr>
          <w:lang w:val="en-US"/>
        </w:rPr>
        <w:t>achtereenvolgend</w:t>
      </w:r>
      <w:proofErr w:type="spellEnd"/>
      <w:r w:rsidR="001211AF" w:rsidRPr="00EB6E4F">
        <w:rPr>
          <w:lang w:val="en-US"/>
        </w:rPr>
        <w:t xml:space="preserve">: microservices, eventual consistency, event driven architecture, CQRS, event sourcing, enterprise integration patterns en containerization. </w:t>
      </w:r>
    </w:p>
    <w:p w14:paraId="55C9EE28" w14:textId="3EC25AF5" w:rsidR="001211AF" w:rsidRPr="00EB6E4F" w:rsidRDefault="001211AF">
      <w:pPr>
        <w:rPr>
          <w:lang w:val="en-US"/>
        </w:rPr>
      </w:pPr>
    </w:p>
    <w:p w14:paraId="41284E75" w14:textId="474AA0BA" w:rsidR="001211AF" w:rsidRPr="00EB6E4F" w:rsidRDefault="001211AF" w:rsidP="001211AF">
      <w:pPr>
        <w:pStyle w:val="Kop1"/>
        <w:rPr>
          <w:lang w:val="en-US"/>
        </w:rPr>
      </w:pPr>
      <w:r w:rsidRPr="00EB6E4F">
        <w:rPr>
          <w:lang w:val="en-US"/>
        </w:rPr>
        <w:br w:type="column"/>
      </w:r>
      <w:bookmarkStart w:id="1" w:name="_Toc40108900"/>
      <w:proofErr w:type="spellStart"/>
      <w:r w:rsidRPr="00EB6E4F">
        <w:rPr>
          <w:lang w:val="en-US"/>
        </w:rPr>
        <w:lastRenderedPageBreak/>
        <w:t>Hoofdstuk</w:t>
      </w:r>
      <w:proofErr w:type="spellEnd"/>
      <w:r w:rsidRPr="00EB6E4F">
        <w:rPr>
          <w:lang w:val="en-US"/>
        </w:rPr>
        <w:t xml:space="preserve">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108901"/>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6B95A5FF" w:rsidR="001211AF" w:rsidRDefault="003A2104" w:rsidP="003A2104">
      <w:pPr>
        <w:pStyle w:val="Bijschrift"/>
      </w:pPr>
      <w:r>
        <w:t xml:space="preserve">Tabel </w:t>
      </w:r>
      <w:fldSimple w:instr=" SEQ Tabel \* ARABIC ">
        <w:r w:rsidR="00375626">
          <w:rPr>
            <w:noProof/>
          </w:rPr>
          <w:t>1</w:t>
        </w:r>
      </w:fldSimple>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108902"/>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1A7D96F0" w:rsidR="003A2104" w:rsidRDefault="003A2104" w:rsidP="003A2104">
      <w:pPr>
        <w:pStyle w:val="Bijschrift"/>
      </w:pPr>
      <w:r>
        <w:t xml:space="preserve">Tabel </w:t>
      </w:r>
      <w:fldSimple w:instr=" SEQ Tabel \* ARABIC ">
        <w:r w:rsidR="00375626">
          <w:rPr>
            <w:noProof/>
          </w:rPr>
          <w:t>2</w:t>
        </w:r>
      </w:fldSimple>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108903"/>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38E4106B" w:rsidR="004A4AB5" w:rsidRDefault="004A4AB5" w:rsidP="004A4AB5">
      <w:pPr>
        <w:pStyle w:val="Bijschrift"/>
      </w:pPr>
      <w:r>
        <w:t xml:space="preserve">Tabel </w:t>
      </w:r>
      <w:fldSimple w:instr=" SEQ Tabel \* ARABIC ">
        <w:r w:rsidR="00375626">
          <w:rPr>
            <w:noProof/>
          </w:rPr>
          <w:t>3</w:t>
        </w:r>
      </w:fldSimple>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108904"/>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w:t>
      </w:r>
      <w:proofErr w:type="gramStart"/>
      <w:r w:rsidR="0043252E">
        <w:t>betekend</w:t>
      </w:r>
      <w:proofErr w:type="gramEnd"/>
      <w:r w:rsidR="0043252E">
        <w:t xml:space="preserve">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79198819" w14:textId="4054D3CA" w:rsidR="00431A92" w:rsidRDefault="00002641" w:rsidP="00431A92">
      <w:pPr>
        <w:pStyle w:val="Kop1"/>
      </w:pPr>
      <w:bookmarkStart w:id="6" w:name="_Toc40108905"/>
      <w:r>
        <w:rPr>
          <w:noProof/>
        </w:rPr>
        <w:drawing>
          <wp:inline distT="0" distB="0" distL="0" distR="0" wp14:anchorId="7C491620" wp14:editId="2B714CC5">
            <wp:extent cx="5274310" cy="4056380"/>
            <wp:effectExtent l="0" t="0" r="254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r w:rsidR="00431A92">
        <w:t>Hoofdstuk 4: ArchiMate model</w:t>
      </w:r>
      <w:bookmarkEnd w:id="6"/>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3704A167" w14:textId="5DA62572" w:rsidR="004017DE" w:rsidRPr="004017DE" w:rsidRDefault="00AD7475" w:rsidP="00431A92">
      <w:pPr>
        <w:rPr>
          <w:b/>
          <w:bCs/>
          <w:color w:val="007DEB" w:themeColor="background2" w:themeShade="80"/>
        </w:rPr>
      </w:pPr>
      <w:r>
        <w:rPr>
          <w:noProof/>
        </w:rPr>
        <w:lastRenderedPageBreak/>
        <w:drawing>
          <wp:inline distT="0" distB="0" distL="0" distR="0" wp14:anchorId="29138028" wp14:editId="2633ABFF">
            <wp:extent cx="5274310" cy="296418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12E1EF58" w14:textId="664E17B4" w:rsidR="00431A92" w:rsidRDefault="00431A92" w:rsidP="00431A92">
      <w:pPr>
        <w:pStyle w:val="Kop1"/>
      </w:pPr>
      <w:bookmarkStart w:id="7" w:name="_Toc40108906"/>
      <w:r>
        <w:t>Hoofdstuk 5: Uitwerking concepten</w:t>
      </w:r>
      <w:bookmarkEnd w:id="7"/>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Pr="00EB6E4F" w:rsidRDefault="00431A92" w:rsidP="00431A92">
      <w:pPr>
        <w:pStyle w:val="Kop2"/>
        <w:rPr>
          <w:lang w:val="en-US"/>
        </w:rPr>
      </w:pPr>
      <w:bookmarkStart w:id="8" w:name="_Toc40108907"/>
      <w:r w:rsidRPr="00EB6E4F">
        <w:rPr>
          <w:lang w:val="en-US"/>
        </w:rPr>
        <w:t>5.1 Microservices en Domain Driven Design</w:t>
      </w:r>
      <w:bookmarkEnd w:id="8"/>
    </w:p>
    <w:p w14:paraId="6A8348A7" w14:textId="49871984" w:rsidR="00431A92" w:rsidRPr="00EB6E4F" w:rsidRDefault="00431A92" w:rsidP="00431A92">
      <w:pPr>
        <w:rPr>
          <w:lang w:val="en-US"/>
        </w:rPr>
      </w:pPr>
    </w:p>
    <w:p w14:paraId="5EEAB78A" w14:textId="13B8D468" w:rsidR="00431A92" w:rsidRPr="00EB6E4F" w:rsidRDefault="00431A92" w:rsidP="00431A92">
      <w:pPr>
        <w:pStyle w:val="Kop2"/>
        <w:rPr>
          <w:lang w:val="en-US"/>
        </w:rPr>
      </w:pPr>
      <w:bookmarkStart w:id="9" w:name="_Toc40108908"/>
      <w:r w:rsidRPr="00EB6E4F">
        <w:rPr>
          <w:lang w:val="en-US"/>
        </w:rPr>
        <w:t>5.2 Eventual consistency</w:t>
      </w:r>
      <w:bookmarkEnd w:id="9"/>
    </w:p>
    <w:p w14:paraId="34B94F95" w14:textId="5DFBBAD3" w:rsidR="00431A92" w:rsidRDefault="00375626" w:rsidP="00431A92">
      <w:proofErr w:type="spellStart"/>
      <w:r>
        <w:t>Eventual</w:t>
      </w:r>
      <w:proofErr w:type="spellEnd"/>
      <w:r>
        <w:t xml:space="preserve"> </w:t>
      </w:r>
      <w:proofErr w:type="spellStart"/>
      <w:r>
        <w:t>consistency</w:t>
      </w:r>
      <w:proofErr w:type="spellEnd"/>
      <w:r>
        <w:t xml:space="preserve"> wordt in onze solution gewaarborgd door de RabbitMQ queues. Een aantal services luisteren namelijk naar events van andere services om hun eigen data bij te werken, een aantal voorbeelden zijn: de </w:t>
      </w:r>
      <w:proofErr w:type="spellStart"/>
      <w:r>
        <w:t>catalog</w:t>
      </w:r>
      <w:proofErr w:type="spellEnd"/>
      <w:r>
        <w:t>-query</w:t>
      </w:r>
      <w:r w:rsidR="007E511C">
        <w:t>-</w:t>
      </w:r>
      <w:r>
        <w:t xml:space="preserve">service luistert naar de </w:t>
      </w:r>
      <w:proofErr w:type="spellStart"/>
      <w:r>
        <w:t>catalog</w:t>
      </w:r>
      <w:proofErr w:type="spellEnd"/>
      <w:r>
        <w:t>-</w:t>
      </w:r>
      <w:proofErr w:type="spellStart"/>
      <w:r>
        <w:t>command</w:t>
      </w:r>
      <w:proofErr w:type="spellEnd"/>
      <w:r w:rsidR="007E511C">
        <w:t>-</w:t>
      </w:r>
      <w:r>
        <w:t>service en de order</w:t>
      </w:r>
      <w:r w:rsidR="007E511C">
        <w:t>-</w:t>
      </w:r>
      <w:r>
        <w:t xml:space="preserve">service luistert naar zowel de </w:t>
      </w:r>
      <w:proofErr w:type="spellStart"/>
      <w:r>
        <w:t>catalog</w:t>
      </w:r>
      <w:proofErr w:type="spellEnd"/>
      <w:r>
        <w:t>-</w:t>
      </w:r>
      <w:proofErr w:type="spellStart"/>
      <w:r>
        <w:t>command</w:t>
      </w:r>
      <w:proofErr w:type="spellEnd"/>
      <w:r w:rsidR="007E511C">
        <w:t>-</w:t>
      </w:r>
      <w:r>
        <w:t xml:space="preserve">service en de </w:t>
      </w:r>
      <w:proofErr w:type="spellStart"/>
      <w:r>
        <w:t>transporter</w:t>
      </w:r>
      <w:proofErr w:type="spellEnd"/>
      <w:r w:rsidR="007E511C">
        <w:t>-</w:t>
      </w:r>
      <w:r>
        <w:t xml:space="preserve">service. Het wordt pas interessant wanneer één van die services tijdelijk niet beschikbaar is. Dan zouden normaal alle </w:t>
      </w:r>
      <w:proofErr w:type="spellStart"/>
      <w:r>
        <w:t>messages</w:t>
      </w:r>
      <w:proofErr w:type="spellEnd"/>
      <w:r>
        <w:t xml:space="preserve"> verloren raken en zou de data out-of-sync gaan. Momenteel is de data ook out of sync, maar omdat alle </w:t>
      </w:r>
      <w:proofErr w:type="spellStart"/>
      <w:r>
        <w:t>messages</w:t>
      </w:r>
      <w:proofErr w:type="spellEnd"/>
      <w:r>
        <w:t xml:space="preserve"> bewaard blijven op de queue gaat de data uiteindelijk (wanneer alle services weer online zijn) weer consistent zijn. </w:t>
      </w:r>
      <w:r w:rsidR="00D27AFB">
        <w:t xml:space="preserve">Pas als een </w:t>
      </w:r>
      <w:proofErr w:type="spellStart"/>
      <w:r w:rsidR="00D27AFB">
        <w:t>message</w:t>
      </w:r>
      <w:proofErr w:type="spellEnd"/>
      <w:r w:rsidR="00D27AFB">
        <w:t xml:space="preserve"> verwerkt is door een service wordt deze </w:t>
      </w:r>
      <w:proofErr w:type="spellStart"/>
      <w:r w:rsidR="00D27AFB">
        <w:t>acknowledged</w:t>
      </w:r>
      <w:proofErr w:type="spellEnd"/>
      <w:r w:rsidR="00D27AFB">
        <w:t xml:space="preserve"> en verwijderd uit de queue.</w:t>
      </w:r>
    </w:p>
    <w:p w14:paraId="4FD4E6F7" w14:textId="77777777" w:rsidR="00375626" w:rsidRDefault="00375626" w:rsidP="00431A92"/>
    <w:p w14:paraId="5220C24E" w14:textId="03394D4E" w:rsidR="00431A92" w:rsidRDefault="00431A92" w:rsidP="00431A92">
      <w:pPr>
        <w:pStyle w:val="Kop2"/>
      </w:pPr>
      <w:bookmarkStart w:id="10" w:name="_Toc40108909"/>
      <w:r>
        <w:lastRenderedPageBreak/>
        <w:t>5.3 Event driven architecture</w:t>
      </w:r>
      <w:bookmarkEnd w:id="10"/>
    </w:p>
    <w:p w14:paraId="48575146" w14:textId="1D264502" w:rsidR="00431A92" w:rsidRDefault="00375626" w:rsidP="00431A92">
      <w:r>
        <w:t xml:space="preserve">Event driven architecture is gerealiseerd doormiddel van een </w:t>
      </w:r>
      <w:proofErr w:type="spellStart"/>
      <w:r>
        <w:t>message</w:t>
      </w:r>
      <w:proofErr w:type="spellEnd"/>
      <w:r>
        <w:t xml:space="preserve"> broker, in ons geval RabbitMQ. In het geval dat er een verandering </w:t>
      </w:r>
      <w:proofErr w:type="gramStart"/>
      <w:r>
        <w:t>plaatsvind</w:t>
      </w:r>
      <w:proofErr w:type="gramEnd"/>
      <w:r>
        <w:t xml:space="preserve"> in één van de services gaat er automatisch een bericht met de verandering de exchange op. Er is gekozen voor een topic exchange en dat </w:t>
      </w:r>
      <w:proofErr w:type="gramStart"/>
      <w:r>
        <w:t>betekend</w:t>
      </w:r>
      <w:proofErr w:type="gramEnd"/>
      <w:r>
        <w:t xml:space="preserve"> dat alle events een key meekrijgen, en dat queues doormiddel van een soort </w:t>
      </w:r>
      <w:proofErr w:type="spellStart"/>
      <w:r>
        <w:t>regex</w:t>
      </w:r>
      <w:proofErr w:type="spellEnd"/>
      <w:r>
        <w:t xml:space="preserve"> kunnen kiezen wat voor soort events ze ontvangen. </w:t>
      </w:r>
    </w:p>
    <w:p w14:paraId="603223C8" w14:textId="3F415D69" w:rsidR="00375626" w:rsidRDefault="00375626" w:rsidP="00431A92">
      <w:r>
        <w:t xml:space="preserve">In onderstaande tabel (tabel 4) zijn alle events zichtbaar die bestaan binnen onze solution. Het is belangrijk hierbij op te merken dat er momenteel niet op al deze events </w:t>
      </w:r>
      <w:proofErr w:type="spellStart"/>
      <w:r>
        <w:t>gelistened</w:t>
      </w:r>
      <w:proofErr w:type="spellEnd"/>
      <w:r>
        <w:t xml:space="preserve"> wordt, en dat is ook niet nodig. Doordat deze events sowieso op de exchange geplaatst worden kunnen teams onafhankelijk van elkaar ontwikkelen en is het systeem toekomstbestendiger dan anders.</w:t>
      </w:r>
    </w:p>
    <w:tbl>
      <w:tblPr>
        <w:tblW w:w="9260" w:type="dxa"/>
        <w:tblInd w:w="75" w:type="dxa"/>
        <w:tblCellMar>
          <w:left w:w="70" w:type="dxa"/>
          <w:right w:w="70" w:type="dxa"/>
        </w:tblCellMar>
        <w:tblLook w:val="04A0" w:firstRow="1" w:lastRow="0" w:firstColumn="1" w:lastColumn="0" w:noHBand="0" w:noVBand="1"/>
      </w:tblPr>
      <w:tblGrid>
        <w:gridCol w:w="3140"/>
        <w:gridCol w:w="6120"/>
      </w:tblGrid>
      <w:tr w:rsidR="00375626" w:rsidRPr="00C738DB" w14:paraId="01F49BC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4472C4" w:fill="4472C4"/>
            <w:noWrap/>
            <w:vAlign w:val="bottom"/>
            <w:hideMark/>
          </w:tcPr>
          <w:p w14:paraId="6363BA20"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Event</w:t>
            </w:r>
          </w:p>
        </w:tc>
        <w:tc>
          <w:tcPr>
            <w:tcW w:w="6120" w:type="dxa"/>
            <w:tcBorders>
              <w:top w:val="single" w:sz="4" w:space="0" w:color="8EA9DB"/>
              <w:left w:val="nil"/>
              <w:bottom w:val="single" w:sz="4" w:space="0" w:color="8EA9DB"/>
              <w:right w:val="single" w:sz="4" w:space="0" w:color="8EA9DB"/>
            </w:tcBorders>
            <w:shd w:val="clear" w:color="4472C4" w:fill="4472C4"/>
            <w:noWrap/>
            <w:vAlign w:val="bottom"/>
            <w:hideMark/>
          </w:tcPr>
          <w:p w14:paraId="03E84D92"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Beschrijving</w:t>
            </w:r>
          </w:p>
        </w:tc>
      </w:tr>
      <w:tr w:rsidR="00375626" w:rsidRPr="00C738DB" w14:paraId="34F2BCB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2007FA0E"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catalog.product</w:t>
            </w:r>
            <w:proofErr w:type="gramEnd"/>
            <w:r w:rsidRPr="00C738DB">
              <w:rPr>
                <w:rFonts w:ascii="Calibri" w:eastAsia="Times New Roman" w:hAnsi="Calibri" w:cs="Calibri"/>
                <w:color w:val="000000"/>
                <w:lang w:eastAsia="nl-NL"/>
              </w:rPr>
              <w: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D10B4B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aangemaakt</w:t>
            </w:r>
          </w:p>
        </w:tc>
      </w:tr>
      <w:tr w:rsidR="00375626" w:rsidRPr="00C738DB" w14:paraId="01754FA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F3E43F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catalog.product</w:t>
            </w:r>
            <w:proofErr w:type="gramEnd"/>
            <w:r w:rsidRPr="00C738DB">
              <w:rPr>
                <w:rFonts w:ascii="Calibri" w:eastAsia="Times New Roman" w:hAnsi="Calibri" w:cs="Calibri"/>
                <w:color w:val="000000"/>
                <w:lang w:eastAsia="nl-NL"/>
              </w:rPr>
              <w:t>.deleted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72C16CB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verwijderd</w:t>
            </w:r>
          </w:p>
        </w:tc>
      </w:tr>
      <w:tr w:rsidR="00375626" w:rsidRPr="00C738DB" w14:paraId="5FEAB82C"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C7C7330"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catalog.tpv.created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D5BA5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third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aangemaakt</w:t>
            </w:r>
          </w:p>
        </w:tc>
      </w:tr>
      <w:tr w:rsidR="00375626" w:rsidRPr="00C738DB" w14:paraId="636FF38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4AA85D0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catalog.tpv.deleted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806441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third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verwijderd</w:t>
            </w:r>
          </w:p>
        </w:tc>
      </w:tr>
      <w:tr w:rsidR="00375626" w:rsidRPr="00C738DB" w14:paraId="58EEDF2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58DFABC9"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support.created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7CE1B02"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support ticket aangemaakt</w:t>
            </w:r>
          </w:p>
        </w:tc>
      </w:tr>
      <w:tr w:rsidR="00375626" w:rsidRPr="00C738DB" w14:paraId="1B12A2C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EF41404"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support.replied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54B0BB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gereageerd op een bestaand support ticket</w:t>
            </w:r>
          </w:p>
        </w:tc>
      </w:tr>
      <w:tr w:rsidR="00375626" w:rsidRPr="00D709AC" w14:paraId="61C7653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tcPr>
          <w:p w14:paraId="34FC95BF"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Pr>
                <w:rFonts w:ascii="Calibri" w:eastAsia="Times New Roman" w:hAnsi="Calibri" w:cs="Calibri"/>
                <w:color w:val="000000"/>
                <w:lang w:eastAsia="nl-NL"/>
              </w:rPr>
              <w:t>support.closed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tcPr>
          <w:p w14:paraId="5909A337" w14:textId="77777777" w:rsidR="00375626" w:rsidRPr="00D709AC" w:rsidRDefault="00375626" w:rsidP="007948B7">
            <w:pPr>
              <w:spacing w:after="0" w:line="240" w:lineRule="auto"/>
              <w:rPr>
                <w:rFonts w:ascii="Calibri" w:eastAsia="Times New Roman" w:hAnsi="Calibri" w:cs="Calibri"/>
                <w:color w:val="000000"/>
                <w:lang w:eastAsia="nl-NL"/>
              </w:rPr>
            </w:pPr>
            <w:r w:rsidRPr="00D709AC">
              <w:rPr>
                <w:rFonts w:ascii="Calibri" w:eastAsia="Times New Roman" w:hAnsi="Calibri" w:cs="Calibri"/>
                <w:color w:val="000000"/>
                <w:lang w:eastAsia="nl-NL"/>
              </w:rPr>
              <w:t>Er is een support ticket af</w:t>
            </w:r>
            <w:r>
              <w:rPr>
                <w:rFonts w:ascii="Calibri" w:eastAsia="Times New Roman" w:hAnsi="Calibri" w:cs="Calibri"/>
                <w:color w:val="000000"/>
                <w:lang w:eastAsia="nl-NL"/>
              </w:rPr>
              <w:t>gerond</w:t>
            </w:r>
          </w:p>
        </w:tc>
      </w:tr>
      <w:tr w:rsidR="00375626" w:rsidRPr="00C738DB" w14:paraId="1DDD825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3983194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order.created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756E271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order gemaakt</w:t>
            </w:r>
          </w:p>
        </w:tc>
      </w:tr>
      <w:tr w:rsidR="00375626" w:rsidRPr="00C738DB" w14:paraId="22F132D4"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DDB18C"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order.edited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4F12A5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bestaand order is bewerkt</w:t>
            </w:r>
          </w:p>
        </w:tc>
      </w:tr>
      <w:tr w:rsidR="00375626" w:rsidRPr="00C738DB" w14:paraId="2FE0964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1A37BAD8"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transporter.created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707C3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gemaakt</w:t>
            </w:r>
          </w:p>
        </w:tc>
      </w:tr>
      <w:tr w:rsidR="00375626" w:rsidRPr="00C738DB" w14:paraId="57A8DC3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F1A9F6"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transporter.deleted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312147D"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verwijderd</w:t>
            </w:r>
          </w:p>
        </w:tc>
      </w:tr>
      <w:tr w:rsidR="00375626" w:rsidRPr="00C738DB" w14:paraId="09E001F7"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41638C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transporter.assigned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38BEBC0" w14:textId="77777777" w:rsidR="00375626" w:rsidRPr="00C738DB" w:rsidRDefault="00375626" w:rsidP="00375626">
            <w:pPr>
              <w:keepNext/>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gevonden om een order te versturen</w:t>
            </w:r>
          </w:p>
        </w:tc>
      </w:tr>
    </w:tbl>
    <w:p w14:paraId="6EAA3DAB" w14:textId="3EC90D33" w:rsidR="00375626" w:rsidRDefault="00375626" w:rsidP="00375626">
      <w:pPr>
        <w:pStyle w:val="Bijschrift"/>
      </w:pPr>
      <w:r>
        <w:t xml:space="preserve">Tabel </w:t>
      </w:r>
      <w:fldSimple w:instr=" SEQ Tabel \* ARABIC ">
        <w:r>
          <w:rPr>
            <w:noProof/>
          </w:rPr>
          <w:t>4</w:t>
        </w:r>
      </w:fldSimple>
      <w:r>
        <w:t>) Alle events zoals gebruikt in onze solution.</w:t>
      </w:r>
    </w:p>
    <w:p w14:paraId="420C2575" w14:textId="77777777" w:rsidR="00375626" w:rsidRPr="00375626" w:rsidRDefault="00375626" w:rsidP="00375626"/>
    <w:p w14:paraId="1AC66008" w14:textId="50227F42" w:rsidR="00431A92" w:rsidRPr="00EB6E4F" w:rsidRDefault="00431A92" w:rsidP="00431A92">
      <w:pPr>
        <w:pStyle w:val="Kop2"/>
        <w:rPr>
          <w:lang w:val="en-US"/>
        </w:rPr>
      </w:pPr>
      <w:bookmarkStart w:id="11" w:name="_Toc40108910"/>
      <w:r w:rsidRPr="00EB6E4F">
        <w:rPr>
          <w:lang w:val="en-US"/>
        </w:rPr>
        <w:t>5.4 Command Query Responsibility Segregation (CQRS)</w:t>
      </w:r>
      <w:bookmarkEnd w:id="11"/>
    </w:p>
    <w:p w14:paraId="56695FCE" w14:textId="1E7C55FC" w:rsidR="00BD3ED6" w:rsidRDefault="00BD3ED6" w:rsidP="00431A92">
      <w:proofErr w:type="spellStart"/>
      <w:r>
        <w:t>Command</w:t>
      </w:r>
      <w:proofErr w:type="spellEnd"/>
      <w:r>
        <w:t xml:space="preserve"> Query Responsibility </w:t>
      </w:r>
      <w:proofErr w:type="spellStart"/>
      <w:r>
        <w:t>Segregation</w:t>
      </w:r>
      <w:proofErr w:type="spellEnd"/>
      <w:r>
        <w:t xml:space="preserve"> (CQRS) is een manier om availability en </w:t>
      </w:r>
      <w:proofErr w:type="spellStart"/>
      <w:r>
        <w:t>scalability</w:t>
      </w:r>
      <w:proofErr w:type="spellEnd"/>
      <w:r>
        <w:t xml:space="preserve"> van een applicatie te vergroten, performance te verbeteren en de complexiteit te verminderen. Er is voor gekozen om CQRS toe te passen op de </w:t>
      </w:r>
      <w:proofErr w:type="spellStart"/>
      <w:r>
        <w:t>catalog</w:t>
      </w:r>
      <w:proofErr w:type="spellEnd"/>
      <w:r>
        <w:t xml:space="preserve">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w:t>
      </w:r>
      <w:proofErr w:type="spellStart"/>
      <w:r>
        <w:t>catalog</w:t>
      </w:r>
      <w:proofErr w:type="spellEnd"/>
      <w:r>
        <w:t xml:space="preserve">-service omdat er in verhouding veel meer </w:t>
      </w:r>
      <w:proofErr w:type="spellStart"/>
      <w:r>
        <w:t>reads</w:t>
      </w:r>
      <w:proofErr w:type="spellEnd"/>
      <w:r>
        <w:t xml:space="preserve"> gedaan worden op een catalogus dan dat er producten toegevoegd, bewerkt of verwijderd worden. Door dit te splitsen en twee databases te gebruiken kan er één geoptimaliseerd worden voor lezen, in dit geval een MySQL database met </w:t>
      </w:r>
      <w:proofErr w:type="spellStart"/>
      <w:r>
        <w:lastRenderedPageBreak/>
        <w:t>indexes</w:t>
      </w:r>
      <w:proofErr w:type="spellEnd"/>
      <w:r>
        <w:t xml:space="preserve"> op de _id en name column. De andere is dan geoptimaliseerd op het genormaliseerd en netjes opslaan en valideren van de data, in dit geval een MongoDB.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w:t>
      </w:r>
      <w:proofErr w:type="spellStart"/>
      <w:r>
        <w:t>reads</w:t>
      </w:r>
      <w:proofErr w:type="spellEnd"/>
      <w:r>
        <w:t xml:space="preserve"> op de </w:t>
      </w:r>
      <w:proofErr w:type="spellStart"/>
      <w:r>
        <w:t>catalog</w:t>
      </w:r>
      <w:proofErr w:type="spellEnd"/>
      <w:r>
        <w:t xml:space="preserve"> horizontaal te schalen. </w:t>
      </w:r>
      <w:r w:rsidR="003B7CF2">
        <w:t xml:space="preserve">Het is namelijk mogelijk om zoveel MySQL databases en </w:t>
      </w:r>
      <w:proofErr w:type="spellStart"/>
      <w:r w:rsidR="003B7CF2">
        <w:t>catalog</w:t>
      </w:r>
      <w:proofErr w:type="spellEnd"/>
      <w:r w:rsidR="003B7CF2">
        <w:t xml:space="preserve">-query-services te </w:t>
      </w:r>
      <w:proofErr w:type="spellStart"/>
      <w:r w:rsidR="003B7CF2">
        <w:t>deployen</w:t>
      </w:r>
      <w:proofErr w:type="spellEnd"/>
      <w:r w:rsidR="003B7CF2">
        <w:t xml:space="preserve"> als je wilt doordat de MySQL databases bijgewerkt worden door events vanuit de </w:t>
      </w:r>
      <w:proofErr w:type="spellStart"/>
      <w:r w:rsidR="003B7CF2">
        <w:t>command</w:t>
      </w:r>
      <w:proofErr w:type="spellEnd"/>
      <w:r w:rsidR="003B7CF2">
        <w:t xml:space="preserve"> service. Een bijkomend voordeel hiervan is een verbeterde availability, als je tien identieke query services hebt draaien is de kans dat ze allemaal tegelijk </w:t>
      </w:r>
      <w:proofErr w:type="spellStart"/>
      <w:r w:rsidR="003B7CF2">
        <w:t>unavailable</w:t>
      </w:r>
      <w:proofErr w:type="spellEnd"/>
      <w:r w:rsidR="003B7CF2">
        <w:t xml:space="preserve"> zijn minimaal.</w:t>
      </w:r>
    </w:p>
    <w:p w14:paraId="75FC679B" w14:textId="6F1F8B5C" w:rsidR="00431A92" w:rsidRDefault="00431A92" w:rsidP="00431A92"/>
    <w:p w14:paraId="2832318C" w14:textId="0A00473A" w:rsidR="00431A92" w:rsidRPr="00EB6E4F" w:rsidRDefault="00431A92" w:rsidP="00431A92">
      <w:pPr>
        <w:pStyle w:val="Kop2"/>
        <w:rPr>
          <w:lang w:val="en-US"/>
        </w:rPr>
      </w:pPr>
      <w:bookmarkStart w:id="12" w:name="_Toc40108911"/>
      <w:r w:rsidRPr="00EB6E4F">
        <w:rPr>
          <w:lang w:val="en-US"/>
        </w:rPr>
        <w:t>5.5 Event sourcing</w:t>
      </w:r>
      <w:bookmarkEnd w:id="12"/>
    </w:p>
    <w:p w14:paraId="716F5EC8" w14:textId="77777777" w:rsidR="00EB6E4F" w:rsidRDefault="00EB6E4F" w:rsidP="00EB6E4F">
      <w:pPr>
        <w:pStyle w:val="Geenafstand"/>
      </w:pPr>
      <w:r>
        <w:t>Event Sourcing in de applicatie komt voor in de Support Service. In deze service vindt de afhandeling van support tickets plaats. Een klant of bezoeker van een support ticket indienen. Naar verloop van tijd kijkt een medewerker naar deze ticket en bepaald aan de hand daarvan de actie die ondernomen moet worden. Hij update hiervoor de ticket zodat de klant weet wat de laatste status van zijn ticket is. Bij het ‘verwijderen’ van een ticket wordt zijn status op ‘closed’ gezet, zodat de klant of indiener van de support ticket later nog kan terugkijken.</w:t>
      </w:r>
    </w:p>
    <w:p w14:paraId="5894247A" w14:textId="77777777" w:rsidR="00EB6E4F" w:rsidRDefault="00EB6E4F" w:rsidP="00EB6E4F">
      <w:pPr>
        <w:pStyle w:val="Geenafstand"/>
      </w:pPr>
    </w:p>
    <w:p w14:paraId="4648460B" w14:textId="77777777" w:rsidR="00EB6E4F" w:rsidRDefault="00EB6E4F" w:rsidP="00EB6E4F">
      <w:pPr>
        <w:pStyle w:val="Geenafstand"/>
      </w:pPr>
      <w:r>
        <w:t xml:space="preserve">Om de geschiedenis van een support ticket te kunnen bewaren, en om de staat van een support ticket te kunnen opbouwen naar een bepaald moment in de tijd, is er gekozen om het principe ‘Event </w:t>
      </w:r>
    </w:p>
    <w:p w14:paraId="5DB3F926" w14:textId="77777777" w:rsidR="00EB6E4F" w:rsidRPr="00131795" w:rsidRDefault="00EB6E4F" w:rsidP="00EB6E4F">
      <w:pPr>
        <w:pStyle w:val="Geenafstand"/>
      </w:pPr>
      <w:r>
        <w:t xml:space="preserve">Sourcing’ toe te passen. In </w:t>
      </w:r>
      <w:r>
        <w:fldChar w:fldCharType="begin"/>
      </w:r>
      <w:r>
        <w:instrText xml:space="preserve"> REF _Ref40550056 \h </w:instrText>
      </w:r>
      <w:r>
        <w:fldChar w:fldCharType="separate"/>
      </w:r>
      <w:r>
        <w:t xml:space="preserve">Afbeelding </w:t>
      </w:r>
      <w:r>
        <w:rPr>
          <w:noProof/>
        </w:rPr>
        <w:t>1</w:t>
      </w:r>
      <w:r>
        <w:fldChar w:fldCharType="end"/>
      </w:r>
      <w:r>
        <w:t xml:space="preserve"> is te zien hoe dit in zijn werk gaat. Een nieuwe support ticket kan worden aangemaakt via de POST/support endpoint. Deze nieuwe ticket wordt opgeslagen in de MongoDB, waarbij het supportTicketID gelijk staat aan de door MongoDB gegenereede ‘</w:t>
      </w:r>
      <w:r>
        <w:rPr>
          <w:i/>
          <w:iCs/>
        </w:rPr>
        <w:t>_id’</w:t>
      </w:r>
      <w:r>
        <w:t xml:space="preserve"> waarde. In dit document worden de verschillende events opgeslagen, met als eerste event het creëren van de support ticket. Nieuwe events worden gekoppeld in dit document. Bij het ophalen van het meest actuele support ticket object worden alle events uit een support ticket gelezen. De waardes die per event veranderen worden geüpdate, en dit uiteindelijke object wordt verstuurd. Elk event heeft een timestamp, dus de staat van een support ticket kan worden hersteld naar elk gewenst punt in tijd</w:t>
      </w:r>
    </w:p>
    <w:p w14:paraId="5C6A08E2" w14:textId="77777777" w:rsidR="00EB6E4F" w:rsidRDefault="00EB6E4F" w:rsidP="00EB6E4F">
      <w:pPr>
        <w:pStyle w:val="Geenafstand"/>
        <w:keepNext/>
        <w:jc w:val="center"/>
      </w:pPr>
      <w:r>
        <w:rPr>
          <w:noProof/>
        </w:rPr>
        <w:lastRenderedPageBreak/>
        <w:drawing>
          <wp:inline distT="0" distB="0" distL="0" distR="0" wp14:anchorId="3DE55F66" wp14:editId="23899D34">
            <wp:extent cx="5236410" cy="4675367"/>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265614" cy="4701442"/>
                    </a:xfrm>
                    <a:prstGeom prst="rect">
                      <a:avLst/>
                    </a:prstGeom>
                    <a:noFill/>
                    <a:ln>
                      <a:noFill/>
                    </a:ln>
                  </pic:spPr>
                </pic:pic>
              </a:graphicData>
            </a:graphic>
          </wp:inline>
        </w:drawing>
      </w:r>
    </w:p>
    <w:p w14:paraId="6AE3BD63" w14:textId="77777777" w:rsidR="00EB6E4F" w:rsidRDefault="00EB6E4F" w:rsidP="00EB6E4F">
      <w:pPr>
        <w:pStyle w:val="Bijschrift"/>
        <w:jc w:val="center"/>
      </w:pPr>
      <w:bookmarkStart w:id="13" w:name="_Ref40550056"/>
      <w:r>
        <w:t xml:space="preserve">Afbeelding </w:t>
      </w:r>
      <w:r>
        <w:fldChar w:fldCharType="begin"/>
      </w:r>
      <w:r>
        <w:instrText xml:space="preserve"> SEQ Afbeelding \* ARABIC </w:instrText>
      </w:r>
      <w:r>
        <w:fldChar w:fldCharType="separate"/>
      </w:r>
      <w:r>
        <w:rPr>
          <w:noProof/>
        </w:rPr>
        <w:t>1</w:t>
      </w:r>
      <w:r>
        <w:rPr>
          <w:noProof/>
        </w:rPr>
        <w:fldChar w:fldCharType="end"/>
      </w:r>
      <w:bookmarkEnd w:id="13"/>
      <w:r>
        <w:t>: Schematische weergave Event Sourcing</w:t>
      </w:r>
    </w:p>
    <w:p w14:paraId="47B938C3" w14:textId="27C36FA0" w:rsidR="00431A92" w:rsidRPr="00EB6E4F" w:rsidRDefault="00431A92" w:rsidP="00431A92">
      <w:pPr>
        <w:rPr>
          <w:lang w:val="en-US"/>
        </w:rPr>
      </w:pPr>
    </w:p>
    <w:p w14:paraId="0F9E1E5A" w14:textId="36CE356F" w:rsidR="00431A92" w:rsidRPr="00EB6E4F" w:rsidRDefault="00431A92" w:rsidP="00431A92">
      <w:pPr>
        <w:pStyle w:val="Kop2"/>
        <w:rPr>
          <w:lang w:val="en-US"/>
        </w:rPr>
      </w:pPr>
      <w:bookmarkStart w:id="14" w:name="_Toc40108912"/>
      <w:r w:rsidRPr="00EB6E4F">
        <w:rPr>
          <w:lang w:val="en-US"/>
        </w:rPr>
        <w:t>5.6 Enterprise integration patterns</w:t>
      </w:r>
      <w:bookmarkEnd w:id="14"/>
    </w:p>
    <w:p w14:paraId="1FE4B5E6" w14:textId="2422F27A" w:rsidR="00431A92" w:rsidRPr="00EB6E4F" w:rsidRDefault="00431A92" w:rsidP="00431A92">
      <w:pPr>
        <w:rPr>
          <w:lang w:val="en-US"/>
        </w:rPr>
      </w:pPr>
    </w:p>
    <w:p w14:paraId="597D0945" w14:textId="601503CD" w:rsidR="00431A92" w:rsidRPr="00EB6E4F" w:rsidRDefault="00431A92" w:rsidP="00431A92">
      <w:pPr>
        <w:pStyle w:val="Kop2"/>
        <w:rPr>
          <w:lang w:val="en-US"/>
        </w:rPr>
      </w:pPr>
      <w:bookmarkStart w:id="15" w:name="_Toc40108913"/>
      <w:r w:rsidRPr="00EB6E4F">
        <w:rPr>
          <w:lang w:val="en-US"/>
        </w:rPr>
        <w:t>5.7 Containerization</w:t>
      </w:r>
      <w:bookmarkEnd w:id="15"/>
    </w:p>
    <w:p w14:paraId="6905BCA5" w14:textId="77777777" w:rsidR="00EB6E4F" w:rsidRDefault="00EB6E4F" w:rsidP="00EB6E4F">
      <w:r>
        <w:t xml:space="preserve">Elke microservice draait in zijn eigen Docker container. Deze Docker container wordt opgebouwd met een eigen Dockerfile. Een fragment van zo’n Dockerfile is te vinden in </w:t>
      </w:r>
      <w:r>
        <w:fldChar w:fldCharType="begin"/>
      </w:r>
      <w:r>
        <w:instrText xml:space="preserve"> REF _Ref40552382 \h </w:instrText>
      </w:r>
      <w:r>
        <w:fldChar w:fldCharType="separate"/>
      </w:r>
      <w:r>
        <w:t xml:space="preserve">Afbeelding </w:t>
      </w:r>
      <w:r>
        <w:rPr>
          <w:noProof/>
        </w:rPr>
        <w:t>2</w:t>
      </w:r>
      <w:r>
        <w:fldChar w:fldCharType="end"/>
      </w:r>
      <w:r>
        <w:t>. De context van de Dockerimage ligt in de root van het project (1 map boven de map van de microservice). Dit is vanwege de database_</w:t>
      </w:r>
      <w:proofErr w:type="gramStart"/>
      <w:r>
        <w:t>config.json</w:t>
      </w:r>
      <w:proofErr w:type="gramEnd"/>
      <w:r>
        <w:t xml:space="preserve"> die elke microservice nodig heeft. Naast deze 4 microservices die hun eigen Dockerfile hebben, draaien er nog 3 andere containers: 1 voor de MongoDB server; 1 voor de MySQL server en 1 voor de RabbitMQ server.  Om te voorkomen dat de images van Docker te groot worden, worden de node_modules niet gekopieerd middels </w:t>
      </w:r>
      <w:proofErr w:type="gramStart"/>
      <w:r>
        <w:t>een .dockerignore</w:t>
      </w:r>
      <w:proofErr w:type="gramEnd"/>
      <w:r>
        <w:t xml:space="preserve"> bestand.</w:t>
      </w:r>
    </w:p>
    <w:p w14:paraId="1C22FD3B" w14:textId="77777777" w:rsidR="00EB6E4F" w:rsidRDefault="00EB6E4F" w:rsidP="00EB6E4F">
      <w:pPr>
        <w:keepNext/>
        <w:jc w:val="center"/>
      </w:pPr>
      <w:r>
        <w:rPr>
          <w:noProof/>
        </w:rPr>
        <w:lastRenderedPageBreak/>
        <w:drawing>
          <wp:inline distT="0" distB="0" distL="0" distR="0" wp14:anchorId="12EBB798" wp14:editId="77EF07C0">
            <wp:extent cx="4365266" cy="2390947"/>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7757" cy="2430652"/>
                    </a:xfrm>
                    <a:prstGeom prst="rect">
                      <a:avLst/>
                    </a:prstGeom>
                    <a:noFill/>
                    <a:ln>
                      <a:noFill/>
                    </a:ln>
                  </pic:spPr>
                </pic:pic>
              </a:graphicData>
            </a:graphic>
          </wp:inline>
        </w:drawing>
      </w:r>
    </w:p>
    <w:p w14:paraId="05597A82" w14:textId="77777777" w:rsidR="00EB6E4F" w:rsidRDefault="00EB6E4F" w:rsidP="00EB6E4F">
      <w:pPr>
        <w:pStyle w:val="Bijschrift"/>
        <w:jc w:val="center"/>
      </w:pPr>
      <w:r>
        <w:t xml:space="preserve">Afbeelding </w:t>
      </w:r>
      <w:r>
        <w:fldChar w:fldCharType="begin"/>
      </w:r>
      <w:r>
        <w:instrText xml:space="preserve"> SEQ Afbeelding \* ARABIC </w:instrText>
      </w:r>
      <w:r>
        <w:fldChar w:fldCharType="separate"/>
      </w:r>
      <w:r>
        <w:rPr>
          <w:noProof/>
        </w:rPr>
        <w:t>2</w:t>
      </w:r>
      <w:r>
        <w:rPr>
          <w:noProof/>
        </w:rPr>
        <w:fldChar w:fldCharType="end"/>
      </w:r>
      <w:r>
        <w:t>: Dockerfile van Support Service</w:t>
      </w:r>
    </w:p>
    <w:p w14:paraId="54BD77EF" w14:textId="77777777" w:rsidR="00EB6E4F" w:rsidRDefault="00EB6E4F" w:rsidP="00EB6E4F">
      <w:bookmarkStart w:id="16" w:name="_Ref40552382"/>
      <w:r>
        <w:rPr>
          <w:noProof/>
        </w:rPr>
        <mc:AlternateContent>
          <mc:Choice Requires="wps">
            <w:drawing>
              <wp:anchor distT="0" distB="0" distL="114300" distR="114300" simplePos="0" relativeHeight="251660288" behindDoc="0" locked="0" layoutInCell="1" allowOverlap="1" wp14:anchorId="2809402C" wp14:editId="05EF8F5C">
                <wp:simplePos x="0" y="0"/>
                <wp:positionH relativeFrom="column">
                  <wp:posOffset>3741420</wp:posOffset>
                </wp:positionH>
                <wp:positionV relativeFrom="paragraph">
                  <wp:posOffset>4109720</wp:posOffset>
                </wp:positionV>
                <wp:extent cx="2019300" cy="635"/>
                <wp:effectExtent l="0" t="0" r="0" b="0"/>
                <wp:wrapThrough wrapText="bothSides">
                  <wp:wrapPolygon edited="0">
                    <wp:start x="0" y="0"/>
                    <wp:lineTo x="0" y="21600"/>
                    <wp:lineTo x="21600" y="21600"/>
                    <wp:lineTo x="21600" y="0"/>
                  </wp:wrapPolygon>
                </wp:wrapThrough>
                <wp:docPr id="6" name="Tekstvak 6"/>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93C1047" w14:textId="77777777" w:rsidR="00EB6E4F" w:rsidRPr="00FB0F91" w:rsidRDefault="00EB6E4F" w:rsidP="00EB6E4F">
                            <w:pPr>
                              <w:pStyle w:val="Bijschrift"/>
                              <w:rPr>
                                <w:noProof/>
                              </w:rPr>
                            </w:pPr>
                            <w:bookmarkStart w:id="17" w:name="_Ref40553349"/>
                            <w:r>
                              <w:t xml:space="preserve">Afbeelding </w:t>
                            </w:r>
                            <w:r>
                              <w:fldChar w:fldCharType="begin"/>
                            </w:r>
                            <w:r>
                              <w:instrText xml:space="preserve"> SEQ Afbeelding \* ARABIC </w:instrText>
                            </w:r>
                            <w:r>
                              <w:fldChar w:fldCharType="separate"/>
                            </w:r>
                            <w:r>
                              <w:rPr>
                                <w:noProof/>
                              </w:rPr>
                              <w:t>3</w:t>
                            </w:r>
                            <w:r>
                              <w:rPr>
                                <w:noProof/>
                              </w:rPr>
                              <w:fldChar w:fldCharType="end"/>
                            </w:r>
                            <w:bookmarkEnd w:id="17"/>
                            <w:r>
                              <w:t>: Fragment docker-</w:t>
                            </w:r>
                            <w:proofErr w:type="gramStart"/>
                            <w:r>
                              <w:t>compose.yaml</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09402C" id="_x0000_t202" coordsize="21600,21600" o:spt="202" path="m,l,21600r21600,l21600,xe">
                <v:stroke joinstyle="miter"/>
                <v:path gradientshapeok="t" o:connecttype="rect"/>
              </v:shapetype>
              <v:shape id="Tekstvak 6" o:spid="_x0000_s1026" type="#_x0000_t202" style="position:absolute;margin-left:294.6pt;margin-top:323.6pt;width:1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" stroked="f">
                <v:textbox style="mso-fit-shape-to-text:t" inset="0,0,0,0">
                  <w:txbxContent>
                    <w:p w14:paraId="793C1047" w14:textId="77777777" w:rsidR="00EB6E4F" w:rsidRPr="00FB0F91" w:rsidRDefault="00EB6E4F" w:rsidP="00EB6E4F">
                      <w:pPr>
                        <w:pStyle w:val="Bijschrift"/>
                        <w:rPr>
                          <w:noProof/>
                        </w:rPr>
                      </w:pPr>
                      <w:bookmarkStart w:id="18" w:name="_Ref40553349"/>
                      <w:r>
                        <w:t xml:space="preserve">Afbeelding </w:t>
                      </w:r>
                      <w:r>
                        <w:fldChar w:fldCharType="begin"/>
                      </w:r>
                      <w:r>
                        <w:instrText xml:space="preserve"> SEQ Afbeelding \* ARABIC </w:instrText>
                      </w:r>
                      <w:r>
                        <w:fldChar w:fldCharType="separate"/>
                      </w:r>
                      <w:r>
                        <w:rPr>
                          <w:noProof/>
                        </w:rPr>
                        <w:t>3</w:t>
                      </w:r>
                      <w:r>
                        <w:rPr>
                          <w:noProof/>
                        </w:rPr>
                        <w:fldChar w:fldCharType="end"/>
                      </w:r>
                      <w:bookmarkEnd w:id="18"/>
                      <w:r>
                        <w:t>: Fragment docker-</w:t>
                      </w:r>
                      <w:proofErr w:type="gramStart"/>
                      <w:r>
                        <w:t>compose.yaml</w:t>
                      </w:r>
                      <w:proofErr w:type="gramEnd"/>
                    </w:p>
                  </w:txbxContent>
                </v:textbox>
                <w10:wrap type="through"/>
              </v:shape>
            </w:pict>
          </mc:Fallback>
        </mc:AlternateContent>
      </w:r>
      <w:r>
        <w:rPr>
          <w:noProof/>
        </w:rPr>
        <w:drawing>
          <wp:anchor distT="0" distB="0" distL="114300" distR="114300" simplePos="0" relativeHeight="251659264" behindDoc="0" locked="0" layoutInCell="1" allowOverlap="1" wp14:anchorId="525B78D0" wp14:editId="1A36ACD7">
            <wp:simplePos x="0" y="0"/>
            <wp:positionH relativeFrom="margin">
              <wp:align>right</wp:align>
            </wp:positionH>
            <wp:positionV relativeFrom="paragraph">
              <wp:posOffset>17145</wp:posOffset>
            </wp:positionV>
            <wp:extent cx="2019300" cy="4035425"/>
            <wp:effectExtent l="0" t="0" r="0" b="3175"/>
            <wp:wrapThrough wrapText="bothSides">
              <wp:wrapPolygon edited="0">
                <wp:start x="0" y="0"/>
                <wp:lineTo x="0" y="21515"/>
                <wp:lineTo x="21396" y="21515"/>
                <wp:lineTo x="21396"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5375"/>
                    <a:stretch/>
                  </pic:blipFill>
                  <pic:spPr bwMode="auto">
                    <a:xfrm>
                      <a:off x="0" y="0"/>
                      <a:ext cx="2019300" cy="403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16"/>
      <w:r>
        <w:t>Om deze containers met elkaar te laten communiceren (zoals met de MongoDB server bijvoorbeeld) is gebruik gemaakt van Docker Compose. Docker compose is een tool van Docker om meerdere containers op dezelfde host te laten draaien. Hierbij wordt gebruik gemaakt van een speciaal intern netwerk waarmee containers onderling kunnen communiceren. De structuur van deze containers en het onderlinge netwerk wordt gedefinieerd in de docker-</w:t>
      </w:r>
      <w:proofErr w:type="gramStart"/>
      <w:r>
        <w:t>compose.yaml</w:t>
      </w:r>
      <w:proofErr w:type="gramEnd"/>
      <w:r>
        <w:t xml:space="preserve">. Een fragment van dit bestand is te zien in </w:t>
      </w:r>
      <w:r>
        <w:fldChar w:fldCharType="begin"/>
      </w:r>
      <w:r>
        <w:instrText xml:space="preserve"> REF _Ref40553349 \h </w:instrText>
      </w:r>
      <w:r>
        <w:fldChar w:fldCharType="separate"/>
      </w:r>
      <w:r>
        <w:t xml:space="preserve">Afbeelding </w:t>
      </w:r>
      <w:r>
        <w:rPr>
          <w:noProof/>
        </w:rPr>
        <w:t>3</w:t>
      </w:r>
      <w:r>
        <w:fldChar w:fldCharType="end"/>
      </w:r>
      <w:r>
        <w:t xml:space="preserve">. De containers kunnen onderling met elkaar communiceren aan de hand van de ‘service name’ (de eerste regel van de afbeelding, </w:t>
      </w:r>
      <w:proofErr w:type="spellStart"/>
      <w:r>
        <w:t>mongodb</w:t>
      </w:r>
      <w:proofErr w:type="spellEnd"/>
      <w:r>
        <w:t xml:space="preserve">, bijvoorbeeld). </w:t>
      </w:r>
    </w:p>
    <w:p w14:paraId="03AEFA33" w14:textId="77777777" w:rsidR="00EB6E4F" w:rsidRDefault="00EB6E4F" w:rsidP="00EB6E4F">
      <w:r>
        <w:t>Het kan voorkomen dat een aantal microservices eerder zijn opgestart dan zijn afhankelijkheden, zoals de RabbitMQ server. Gebleken is dat de “</w:t>
      </w:r>
      <w:proofErr w:type="spellStart"/>
      <w:r>
        <w:t>depends_on</w:t>
      </w:r>
      <w:proofErr w:type="spellEnd"/>
      <w:r>
        <w:t xml:space="preserve">” waarde van de </w:t>
      </w:r>
      <w:proofErr w:type="spellStart"/>
      <w:r>
        <w:t>docker</w:t>
      </w:r>
      <w:proofErr w:type="spellEnd"/>
      <w:r>
        <w:t xml:space="preserve">-compose wel werkt als het gaat om wachten tot de container draait, maar deze waarde wacht niet tot de server zelf daadwerkelijk is opgestart. Hier is een </w:t>
      </w:r>
      <w:proofErr w:type="spellStart"/>
      <w:r>
        <w:t>retry</w:t>
      </w:r>
      <w:proofErr w:type="spellEnd"/>
      <w:r>
        <w:t xml:space="preserve">-mechanisme voor geschreven, die een aantal keer probeert verbinding te maken met de RabbitMQ container zonder de applicatie te laten crashen. Een uitwerking hiervan is te vinden in </w:t>
      </w:r>
      <w:r>
        <w:fldChar w:fldCharType="begin"/>
      </w:r>
      <w:r>
        <w:instrText xml:space="preserve"> REF _Ref40554022 \h </w:instrText>
      </w:r>
      <w:r>
        <w:fldChar w:fldCharType="separate"/>
      </w:r>
      <w:r>
        <w:t xml:space="preserve">Afbeelding </w:t>
      </w:r>
      <w:r>
        <w:rPr>
          <w:noProof/>
        </w:rPr>
        <w:t>4</w:t>
      </w:r>
      <w:r>
        <w:fldChar w:fldCharType="end"/>
      </w:r>
    </w:p>
    <w:p w14:paraId="6AC118FE" w14:textId="77777777" w:rsidR="00EB6E4F" w:rsidRDefault="00EB6E4F" w:rsidP="00EB6E4F">
      <w:r>
        <w:br/>
      </w:r>
    </w:p>
    <w:p w14:paraId="0CE8B765" w14:textId="77777777" w:rsidR="00EB6E4F" w:rsidRDefault="00EB6E4F" w:rsidP="00EB6E4F">
      <w:pPr>
        <w:keepNext/>
      </w:pPr>
      <w:r>
        <w:rPr>
          <w:noProof/>
        </w:rPr>
        <w:lastRenderedPageBreak/>
        <w:drawing>
          <wp:inline distT="0" distB="0" distL="0" distR="0" wp14:anchorId="3E916F73" wp14:editId="6C6D6338">
            <wp:extent cx="5744377" cy="2838846"/>
            <wp:effectExtent l="0" t="0" r="889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5744377" cy="2838846"/>
                    </a:xfrm>
                    <a:prstGeom prst="rect">
                      <a:avLst/>
                    </a:prstGeom>
                  </pic:spPr>
                </pic:pic>
              </a:graphicData>
            </a:graphic>
          </wp:inline>
        </w:drawing>
      </w:r>
    </w:p>
    <w:p w14:paraId="56D05F7A" w14:textId="77777777" w:rsidR="00EB6E4F" w:rsidRDefault="00EB6E4F" w:rsidP="00EB6E4F">
      <w:pPr>
        <w:pStyle w:val="Bijschrift"/>
        <w:jc w:val="center"/>
      </w:pPr>
      <w:bookmarkStart w:id="19" w:name="_Ref40554022"/>
      <w:r>
        <w:t xml:space="preserve">Afbeelding </w:t>
      </w:r>
      <w:r>
        <w:fldChar w:fldCharType="begin"/>
      </w:r>
      <w:r>
        <w:instrText xml:space="preserve"> SEQ Afbeelding \* ARABIC </w:instrText>
      </w:r>
      <w:r>
        <w:fldChar w:fldCharType="separate"/>
      </w:r>
      <w:r>
        <w:rPr>
          <w:noProof/>
        </w:rPr>
        <w:t>4</w:t>
      </w:r>
      <w:r>
        <w:rPr>
          <w:noProof/>
        </w:rPr>
        <w:fldChar w:fldCharType="end"/>
      </w:r>
      <w:bookmarkEnd w:id="19"/>
      <w:r>
        <w:t xml:space="preserve">: </w:t>
      </w:r>
      <w:proofErr w:type="spellStart"/>
      <w:r>
        <w:t>Retry</w:t>
      </w:r>
      <w:proofErr w:type="spellEnd"/>
      <w:r>
        <w:t xml:space="preserve"> mechanisme</w:t>
      </w:r>
    </w:p>
    <w:p w14:paraId="11BAA52B" w14:textId="77777777" w:rsidR="00431A92" w:rsidRPr="00EB6E4F" w:rsidRDefault="00431A92" w:rsidP="00431A92">
      <w:pPr>
        <w:rPr>
          <w:lang w:val="en-US"/>
        </w:rPr>
      </w:pPr>
    </w:p>
    <w:sectPr w:rsidR="00431A92" w:rsidRPr="00EB6E4F" w:rsidSect="0089714F">
      <w:footerReference w:type="default" r:id="rId1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856FE" w14:textId="77777777" w:rsidR="00C004A0" w:rsidRDefault="00C004A0" w:rsidP="00C6554A">
      <w:pPr>
        <w:spacing w:before="0" w:after="0" w:line="240" w:lineRule="auto"/>
      </w:pPr>
      <w:r>
        <w:separator/>
      </w:r>
    </w:p>
  </w:endnote>
  <w:endnote w:type="continuationSeparator" w:id="0">
    <w:p w14:paraId="6C0C51A6" w14:textId="77777777" w:rsidR="00C004A0" w:rsidRDefault="00C004A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DBA81" w14:textId="77777777" w:rsidR="00C004A0" w:rsidRDefault="00C004A0" w:rsidP="00C6554A">
      <w:pPr>
        <w:spacing w:before="0" w:after="0" w:line="240" w:lineRule="auto"/>
      </w:pPr>
      <w:r>
        <w:separator/>
      </w:r>
    </w:p>
  </w:footnote>
  <w:footnote w:type="continuationSeparator" w:id="0">
    <w:p w14:paraId="27BF7A74" w14:textId="77777777" w:rsidR="00C004A0" w:rsidRDefault="00C004A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02641"/>
    <w:rsid w:val="00022FB0"/>
    <w:rsid w:val="001211AF"/>
    <w:rsid w:val="002255EF"/>
    <w:rsid w:val="002554CD"/>
    <w:rsid w:val="0029376A"/>
    <w:rsid w:val="00293B83"/>
    <w:rsid w:val="002B4294"/>
    <w:rsid w:val="00333D0D"/>
    <w:rsid w:val="00375626"/>
    <w:rsid w:val="003A2104"/>
    <w:rsid w:val="003B7CF2"/>
    <w:rsid w:val="003C5C00"/>
    <w:rsid w:val="004017DE"/>
    <w:rsid w:val="004111D9"/>
    <w:rsid w:val="00431A92"/>
    <w:rsid w:val="0043252E"/>
    <w:rsid w:val="004908B5"/>
    <w:rsid w:val="00496EFC"/>
    <w:rsid w:val="004A4AB5"/>
    <w:rsid w:val="004C049F"/>
    <w:rsid w:val="005000E2"/>
    <w:rsid w:val="006511E2"/>
    <w:rsid w:val="006A3CE7"/>
    <w:rsid w:val="007E511C"/>
    <w:rsid w:val="00817C07"/>
    <w:rsid w:val="0089714F"/>
    <w:rsid w:val="009E4A89"/>
    <w:rsid w:val="00AB6D6B"/>
    <w:rsid w:val="00AD7475"/>
    <w:rsid w:val="00B2055A"/>
    <w:rsid w:val="00B742E4"/>
    <w:rsid w:val="00BD3ED6"/>
    <w:rsid w:val="00BF68C5"/>
    <w:rsid w:val="00C004A0"/>
    <w:rsid w:val="00C6554A"/>
    <w:rsid w:val="00D27AFB"/>
    <w:rsid w:val="00DE1ADA"/>
    <w:rsid w:val="00E1048D"/>
    <w:rsid w:val="00EA7420"/>
    <w:rsid w:val="00EB6E4F"/>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 w:type="paragraph" w:styleId="Geenafstand">
    <w:name w:val="No Spacing"/>
    <w:uiPriority w:val="1"/>
    <w:qFormat/>
    <w:rsid w:val="00EB6E4F"/>
    <w:pPr>
      <w:spacing w:before="0" w:after="0"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5D685-0DAE-4778-9BC7-1B4D3A26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264</TotalTime>
  <Pages>12</Pages>
  <Words>2580</Words>
  <Characters>14192</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Robin La Rondelle</cp:lastModifiedBy>
  <cp:revision>14</cp:revision>
  <dcterms:created xsi:type="dcterms:W3CDTF">2020-05-11T14:13:00Z</dcterms:created>
  <dcterms:modified xsi:type="dcterms:W3CDTF">2020-05-17T19:31:00Z</dcterms:modified>
</cp:coreProperties>
</file>