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600"/>
        <w:gridCol w:w="1900"/>
      </w:tblGrid>
      <w:tr>
        <w:tc>
          <w:tcPr>
            <w:tcW w:type="dxa" w:w="8600"/>
            <w:shd w:fill="313C4E" w:val="clear"/>
            <w:tcMar>
              <w:top w:type="dxa" w:w="220"/>
              <w:left w:type="dxa" w:w="260"/>
              <w:bottom w:type="dxa" w:w="220"/>
              <w:right w:type="dxa" w:w="16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Robin Singh Rajawat</w:t>
            </w:r>
            <w:r>
              <w:rPr>
                <w:sz w:val="20"/>
                <w:szCs w:val="20"/>
              </w:rPr>
              <w:t xml:space="preserve">  </w:t>
            </w:r>
            <w:hyperlink r:id="rId16">
              <w:r>
                <w:rPr>
                  <w:b/>
                  <w:bCs/>
                  <w:color w:val="FFFFFF"/>
                  <w:sz w:val="16"/>
                  <w:szCs w:val="16"/>
                  <w:shd w:val="clear" w:color="auto" w:fill="449399"/>
                </w:rPr>
                <w:t xml:space="preserve"> Portfolio ↗ </w:t>
              </w:r>
            </w:hyperlink>
          </w:p>
          <w:p>
            <w:pPr>
              <w:spacing w:after="120"/>
            </w:pPr>
            <w:r>
              <w:rPr>
                <w:color w:val="78C4CC"/>
                <w:sz w:val="24"/>
                <w:szCs w:val="24"/>
              </w:rPr>
              <w:t xml:space="preserve">SAP EWM Solution Architect</w:t>
            </w:r>
          </w:p>
          <w:p>
            <w:pPr>
              <w:spacing w:after="120"/>
            </w:pPr>
            <w:hyperlink r:id="rId14">
              <w:r>
                <w:rPr>
                  <w:color w:val="D7DAE0"/>
                  <w:sz w:val="17"/>
                  <w:szCs w:val="17"/>
                </w:rPr>
                <w:t xml:space="preserve">robinsinghrajawat@gmail.com</w:t>
              </w:r>
            </w:hyperlink>
            <w:r>
              <w:rPr>
                <w:color w:val="D7DAE0"/>
                <w:sz w:val="17"/>
                <w:szCs w:val="17"/>
              </w:rPr>
              <w:t xml:space="preserve">  ·  +45 31 88 94 18  ·  Vejen, Denmark  ·  </w:t>
            </w:r>
            <w:hyperlink r:id="rId15">
              <w:r>
                <w:rPr>
                  <w:color w:val="D7DAE0"/>
                  <w:sz w:val="17"/>
                  <w:szCs w:val="17"/>
                </w:rPr>
                <w:t xml:space="preserve">linkedin.com/in/robinrajawat</w:t>
              </w:r>
            </w:hyperlink>
          </w:p>
        </w:tc>
        <w:tc>
          <w:tcPr>
            <w:tcW w:type="dxa" w:w="1900"/>
            <w:shd w:fill="313C4E" w:val="clear"/>
            <w:tcMar>
              <w:top w:type="dxa" w:w="220"/>
              <w:left w:type="dxa" w:w="100"/>
              <w:bottom w:type="dxa" w:w="220"/>
              <w:right w:type="dxa" w:w="2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160"/>
      </w:pPr>
      <w:r>
        <w:rPr>
          <w:sz w:val="20"/>
          <w:szCs w:val="20"/>
        </w:rPr>
        <w:t xml:space="preserve">SAP EWM Solution Architect with 11+ years leading EWM, S/4HANA, ECC, and CRM implementations — combining deep warehouse and order-to-cash (OTC) expertise with hands-on technical development in ABAP, Fiori, and RAP. I've delivered solutions across mining, railway, IT services, and sourcing &amp; services industries, and currently architect large-scale warehouse automation and integration modernization at Solar Group. Strong communicator and consultant, with leadership experience across cross-functional teams.</w:t>
      </w:r>
    </w:p>
    <w:p>
      <w:pPr>
        <w:pBdr>
          <w:bottom w:val="single" w:color="449399" w:sz="10" w:space="4"/>
        </w:pBdr>
        <w:spacing w:after="90" w:before="260"/>
      </w:pPr>
      <w:r>
        <w:rPr>
          <w:b/>
          <w:bCs/>
          <w:caps/>
          <w:color w:val="313C4E"/>
          <w:spacing w:val="6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10" w:before="60"/>
      </w:pPr>
      <w:r>
        <w:rPr>
          <w:b/>
          <w:bCs/>
          <w:sz w:val="22"/>
          <w:szCs w:val="22"/>
        </w:rPr>
        <w:t xml:space="preserve">Solution Architect — EWM</w:t>
      </w:r>
      <w:r>
        <w:rPr>
          <w:b/>
          <w:bCs/>
          <w:color w:val="449399"/>
          <w:sz w:val="22"/>
          <w:szCs w:val="22"/>
        </w:rPr>
        <w:t xml:space="preserve">  —  Solar Group</w:t>
      </w:r>
      <w:r>
        <w:ptab w:alignment="right" w:leader="none"/>
      </w:r>
      <w:r>
        <w:rPr>
          <w:i/>
          <w:iCs/>
          <w:color w:val="595959"/>
          <w:sz w:val="18"/>
          <w:szCs w:val="18"/>
        </w:rPr>
        <w:t xml:space="preserve">Jul 2023 – Present</w:t>
      </w:r>
    </w:p>
    <w:p>
      <w:pPr>
        <w:spacing w:after="70"/>
      </w:pPr>
      <w:r>
        <w:rPr>
          <w:i/>
          <w:iCs/>
          <w:color w:val="595959"/>
          <w:sz w:val="18"/>
          <w:szCs w:val="18"/>
        </w:rPr>
        <w:t xml:space="preserve">Vejen, Denmark  ·  Sourcing and services company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sz w:val="20"/>
          <w:szCs w:val="20"/>
        </w:rPr>
        <w:t xml:space="preserve">Current focus: </w:t>
      </w:r>
      <w:r>
        <w:rPr>
          <w:sz w:val="20"/>
          <w:szCs w:val="20"/>
        </w:rPr>
        <w:t xml:space="preserve">architecting new customer delivery experience improvements and modernizing the integration landscape (migrating from SAP PI/PO to Integration Suite).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Led the implementation of a new, modern automated warehouse — consolidating two legacy sites into one facility handling 18–20K pick lines per day — bringing together Autostore, Honeycomb's cassette management system, STILL's iGo Flow and iGo Pilot, and Kardex Shuttle. Delivered on time with smooth day-one operations.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EWM/nShift Architect for Fastbox 2.0, giving customers more flexible delivery scheduling by place and time window — well received by customers.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Delivered real-time Wave Item Clearing integration with the picking application to prioritize picking and replenishment — raising throughput with fewer man-hours.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Led the migration from Decentralized EWM 9.5 to Decentralized EWM on S/4HANA (RISE, Private Cloud Edition) across 5 warehouses — a first-of-its-kind migration. Went live on time with zero data loss and hypercare significantly shorter than expected.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Delivered warehouse automation upgrades — automatic sorting in the dispatch area, robotic-arm picking from the Autostore terminal, AGV pallet automation via Anronaut's Traffic Management System, and Kardex cable-goods handling — cutting manual effort and raising throughput, alongside ongoing nShift and Fiori performance work.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Owned the EWM architecture side of the ECC to S/4HANA migration and coordinated the infrastructure move from an in-house data center to an external partner.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Architected SmartKit Orders, a Solar webshop feature letting customers order pre-packed, project-specific material kits.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Led development of a Fiori warehouse cockpit for one-click visibility into picking and putaway progress across six warehouses, by product type — cutting a 15–20 minute manual check down to about a second.</w:t>
      </w:r>
    </w:p>
    <w:p>
      <w:pPr>
        <w:tabs>
          <w:tab w:val="right" w:pos="9360"/>
        </w:tabs>
        <w:spacing w:after="10" w:before="60"/>
      </w:pPr>
      <w:r>
        <w:rPr>
          <w:b/>
          <w:bCs/>
          <w:sz w:val="22"/>
          <w:szCs w:val="22"/>
        </w:rPr>
        <w:t xml:space="preserve">Specialist — Package Implementation</w:t>
      </w:r>
      <w:r>
        <w:rPr>
          <w:b/>
          <w:bCs/>
          <w:color w:val="449399"/>
          <w:sz w:val="22"/>
          <w:szCs w:val="22"/>
        </w:rPr>
        <w:t xml:space="preserve">  —  LTI (now LTM)</w:t>
      </w:r>
      <w:r>
        <w:ptab w:alignment="right" w:leader="none"/>
      </w:r>
      <w:r>
        <w:rPr>
          <w:i/>
          <w:iCs/>
          <w:color w:val="595959"/>
          <w:sz w:val="18"/>
          <w:szCs w:val="18"/>
        </w:rPr>
        <w:t xml:space="preserve">Jun 2015 – May 2023</w:t>
      </w:r>
    </w:p>
    <w:p>
      <w:pPr>
        <w:spacing w:after="70"/>
      </w:pPr>
      <w:r>
        <w:rPr>
          <w:i/>
          <w:iCs/>
          <w:color w:val="595959"/>
          <w:sz w:val="18"/>
          <w:szCs w:val="18"/>
        </w:rPr>
        <w:t xml:space="preserve">India &amp; Denmark  ·  Business Services (Sourcing &amp; Services, Consulting, Railway, Mining)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Built the Global Template for Nordic warehouse operations — 10 Fiori apps automating Goods Receipt, Picking, Day Closing and Returns across 90,000+ daily lines in six warehouses, with third-party robotics (Autostore, Unicontrol, Prevas).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Delivered S/4HANA solutions for LTI's own internal transformation — contract processing, timesheet billing, milestone billing, contract accruals and amendments, invoice splitting/merging, and revenue, tax and GST analysis; earned high appreciation from LTI's CIO and SAP Department Head. During cutover, resolved a critical locking-related bulk-processing bottleneck hours before an 8 AM go-live.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Led a 4-person CRM team as a peer, all around a year into their careers, on a Railway client implementation. Earned a 10/10 client signoff in writing and internal appreciation from LTI's COO, with the solution also praised in a SAP Audit review.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Created a tailored Simple Order Entry Workbench — credit-limit/outstanding balance, order/delivery/billing history, ATP checks, and item recommendations based on order frequency, quantity, and recency.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Built mining-specific SAP GUI applications (Material Sampling, Bank Guarantee, Supplementary Billing) critical to a successful go-live; also earned a Pat-on-the-Back award for IRDA/SOLMAN support.</w:t>
      </w:r>
    </w:p>
    <w:p>
      <w:pPr>
        <w:pBdr>
          <w:bottom w:val="single" w:color="449399" w:sz="10" w:space="4"/>
        </w:pBdr>
        <w:spacing w:after="90" w:before="260"/>
      </w:pPr>
      <w:r>
        <w:rPr>
          <w:b/>
          <w:bCs/>
          <w:caps/>
          <w:color w:val="313C4E"/>
          <w:spacing w:val="6"/>
          <w:sz w:val="24"/>
          <w:szCs w:val="24"/>
        </w:rPr>
        <w:t xml:space="preserve">Skills</w:t>
      </w:r>
    </w:p>
    <w:p>
      <w:pPr>
        <w:spacing w:after="30" w:before="40"/>
      </w:pPr>
      <w:r>
        <w:rPr>
          <w:b/>
          <w:bCs/>
          <w:color w:val="449399"/>
          <w:sz w:val="17"/>
          <w:szCs w:val="17"/>
        </w:rPr>
        <w:t xml:space="preserve">SAP Modules</w:t>
      </w:r>
    </w:p>
    <w:p>
      <w:pPr>
        <w:spacing w:after="60"/>
      </w:pPr>
      <w:r>
        <w:rPr>
          <w:sz w:val="19"/>
          <w:szCs w:val="19"/>
        </w:rPr>
        <w:t xml:space="preserve">SAP EWM  ·  SAP SD  ·  SAP TM  ·  SAP CRM  ·  CPQ</w:t>
      </w:r>
    </w:p>
    <w:p>
      <w:pPr>
        <w:spacing w:after="30" w:before="40"/>
      </w:pPr>
      <w:r>
        <w:rPr>
          <w:b/>
          <w:bCs/>
          <w:color w:val="449399"/>
          <w:sz w:val="17"/>
          <w:szCs w:val="17"/>
        </w:rPr>
        <w:t xml:space="preserve">Technical &amp; Development</w:t>
      </w:r>
    </w:p>
    <w:p>
      <w:pPr>
        <w:spacing w:after="60"/>
      </w:pPr>
      <w:r>
        <w:rPr>
          <w:sz w:val="19"/>
          <w:szCs w:val="19"/>
        </w:rPr>
        <w:t xml:space="preserve">SAP ABAP  ·  OData  ·  SAP Fiori &amp; UI5  ·  SAP RAP  ·  ABAP Development Tools (ADT)  ·  SAP Business Application Studio (BAS)  ·  VS Code</w:t>
      </w:r>
    </w:p>
    <w:p>
      <w:pPr>
        <w:spacing w:after="30" w:before="40"/>
      </w:pPr>
      <w:r>
        <w:rPr>
          <w:b/>
          <w:bCs/>
          <w:color w:val="449399"/>
          <w:sz w:val="17"/>
          <w:szCs w:val="17"/>
        </w:rPr>
        <w:t xml:space="preserve">Warehouse &amp; Logistics</w:t>
      </w:r>
    </w:p>
    <w:p>
      <w:pPr>
        <w:spacing w:after="60"/>
      </w:pPr>
      <w:r>
        <w:rPr>
          <w:sz w:val="19"/>
          <w:szCs w:val="19"/>
        </w:rPr>
        <w:t xml:space="preserve">Warehouse Design  ·  Goods Movement  ·  Inbound &amp; Outbound Logistics  ·  Handling Units &amp; Packaging  ·  Replenishment  ·  Physical Inventory  ·  nShift (TMS)</w:t>
      </w:r>
    </w:p>
    <w:p>
      <w:pPr>
        <w:spacing w:after="30" w:before="40"/>
      </w:pPr>
      <w:r>
        <w:rPr>
          <w:b/>
          <w:bCs/>
          <w:color w:val="449399"/>
          <w:sz w:val="17"/>
          <w:szCs w:val="17"/>
        </w:rPr>
        <w:t xml:space="preserve">Order-to-Cash</w:t>
      </w:r>
    </w:p>
    <w:p>
      <w:pPr>
        <w:spacing w:after="60"/>
      </w:pPr>
      <w:r>
        <w:rPr>
          <w:sz w:val="19"/>
          <w:szCs w:val="19"/>
        </w:rPr>
        <w:t xml:space="preserve">Order-to-Cash (OTC)  ·  Pricing &amp; Billing  ·  Returns</w:t>
      </w:r>
    </w:p>
    <w:p>
      <w:pPr>
        <w:spacing w:after="30" w:before="40"/>
      </w:pPr>
      <w:r>
        <w:rPr>
          <w:b/>
          <w:bCs/>
          <w:color w:val="449399"/>
          <w:sz w:val="17"/>
          <w:szCs w:val="17"/>
        </w:rPr>
        <w:t xml:space="preserve">Cross-functional</w:t>
      </w:r>
    </w:p>
    <w:p>
      <w:pPr>
        <w:spacing w:after="60"/>
      </w:pPr>
      <w:r>
        <w:rPr>
          <w:sz w:val="19"/>
          <w:szCs w:val="19"/>
        </w:rPr>
        <w:t xml:space="preserve">Business Analysis  ·  SAP ERP Integration  ·  Leadership</w:t>
      </w:r>
    </w:p>
    <w:p>
      <w:pPr>
        <w:pBdr>
          <w:bottom w:val="single" w:color="449399" w:sz="10" w:space="4"/>
        </w:pBdr>
        <w:spacing w:after="90" w:before="260"/>
      </w:pPr>
      <w:r>
        <w:rPr>
          <w:b/>
          <w:bCs/>
          <w:caps/>
          <w:color w:val="313C4E"/>
          <w:spacing w:val="6"/>
          <w:sz w:val="24"/>
          <w:szCs w:val="24"/>
        </w:rPr>
        <w:t xml:space="preserve">Certifications</w:t>
      </w:r>
    </w:p>
    <w:p>
      <w:pPr>
        <w:spacing w:after="60"/>
      </w:pPr>
      <w:r>
        <w:rPr>
          <w:color w:val="595959"/>
          <w:sz w:val="17"/>
          <w:szCs w:val="17"/>
        </w:rPr>
        <w:t xml:space="preserve">All six completed in 10 days alongside a full-time role — recognized internally and featured on LTI's internal portal.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SAP Certified Application Associate — SAP S/4HANA Sales 1909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SAP Certified Application Associate — SAP S/4HANA Cloud, Sales Implementation 2021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SAP Certified Application Associate — SAP Extended Warehouse Management 9.5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SAP Certified Application Associate — SAP Transportation Management 9.5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SAP Certified Development Associate — SAP Fiori Application Developer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0"/>
          <w:szCs w:val="20"/>
        </w:rPr>
        <w:t xml:space="preserve">SAP Certified Development Specialist — ABAP for SAP HANA 2.0</w:t>
      </w:r>
    </w:p>
    <w:p>
      <w:pPr>
        <w:pBdr>
          <w:bottom w:val="single" w:color="449399" w:sz="10" w:space="4"/>
        </w:pBdr>
        <w:spacing w:after="90" w:before="260"/>
      </w:pPr>
      <w:r>
        <w:rPr>
          <w:b/>
          <w:bCs/>
          <w:caps/>
          <w:color w:val="313C4E"/>
          <w:spacing w:val="6"/>
          <w:sz w:val="24"/>
          <w:szCs w:val="24"/>
        </w:rPr>
        <w:t xml:space="preserve">Recognition</w:t>
      </w:r>
    </w:p>
    <w:p>
      <w:pPr>
        <w:spacing w:after="60"/>
      </w:pPr>
      <w:r>
        <w:rPr>
          <w:color w:val="595959"/>
          <w:sz w:val="17"/>
          <w:szCs w:val="17"/>
        </w:rPr>
        <w:t xml:space="preserve">LTI, 2015 – 2023. STAR Award — from what was generally understood at the time, typically given to senior department members; unusual for someone this early in their career.</w:t>
      </w:r>
    </w:p>
    <w:p>
      <w:pPr>
        <w:spacing w:after="60"/>
      </w:pPr>
      <w:r>
        <w:rPr>
          <w:sz w:val="19"/>
          <w:szCs w:val="19"/>
        </w:rPr>
        <w:t xml:space="preserve">STAR Award — Project MOIL  ·  PRIDE Award ×3  ·  POB Award  ·  Service Delivery Excellence (Team)</w:t>
      </w:r>
    </w:p>
    <w:p>
      <w:pPr>
        <w:pBdr>
          <w:bottom w:val="single" w:color="449399" w:sz="10" w:space="4"/>
        </w:pBdr>
        <w:spacing w:after="90" w:before="260"/>
      </w:pPr>
      <w:r>
        <w:rPr>
          <w:b/>
          <w:bCs/>
          <w:caps/>
          <w:color w:val="313C4E"/>
          <w:spacing w:val="6"/>
          <w:sz w:val="24"/>
          <w:szCs w:val="24"/>
        </w:rPr>
        <w:t xml:space="preserve">Continuous Learning</w:t>
      </w:r>
    </w:p>
    <w:p>
      <w:pPr>
        <w:spacing w:after="60"/>
      </w:pPr>
      <w:r>
        <w:rPr>
          <w:color w:val="595959"/>
          <w:sz w:val="17"/>
          <w:szCs w:val="17"/>
        </w:rPr>
        <w:t xml:space="preserve">openSAP course completions — Records of Achievement, not proctored certifications.</w:t>
      </w:r>
    </w:p>
    <w:p>
      <w:pPr>
        <w:spacing w:after="60"/>
      </w:pPr>
      <w:r>
        <w:rPr>
          <w:sz w:val="19"/>
          <w:szCs w:val="19"/>
        </w:rPr>
        <w:t xml:space="preserve">Exploring the SAP Business AI Portfolio  ·  Exploring SAP Cloud ERP  ·  Discovering Extended Warehouse Management with SAP S/4HANA  ·  Transform Your Business Processes with SAP Signavio and SAP Build  ·  Enterprise Goes Cloud 2  ·  Generative AI at SAP  ·  AI Ethics at SAP (Edition Q1/2024)</w:t>
      </w:r>
    </w:p>
    <w:p>
      <w:pPr>
        <w:pBdr>
          <w:bottom w:val="single" w:color="449399" w:sz="10" w:space="4"/>
        </w:pBdr>
        <w:spacing w:after="90" w:before="260"/>
      </w:pPr>
      <w:r>
        <w:rPr>
          <w:b/>
          <w:bCs/>
          <w:caps/>
          <w:color w:val="313C4E"/>
          <w:spacing w:val="6"/>
          <w:sz w:val="24"/>
          <w:szCs w:val="24"/>
        </w:rPr>
        <w:t xml:space="preserve">Education</w:t>
      </w:r>
    </w:p>
    <w:p>
      <w:pPr>
        <w:spacing w:after="10"/>
      </w:pPr>
      <w:r>
        <w:rPr>
          <w:b/>
          <w:bCs/>
          <w:sz w:val="20"/>
          <w:szCs w:val="20"/>
        </w:rPr>
        <w:t xml:space="preserve">Bachelor of Engineering — Electronics &amp; Communication</w:t>
      </w:r>
    </w:p>
    <w:p>
      <w:pPr>
        <w:spacing w:after="60"/>
      </w:pPr>
      <w:r>
        <w:rPr>
          <w:color w:val="595959"/>
          <w:sz w:val="19"/>
          <w:szCs w:val="19"/>
        </w:rPr>
        <w:t xml:space="preserve">MITS, Gwalior  ·  2011 – 2015  ·  First Class (Hons), CGPA 8.36</w:t>
      </w:r>
    </w:p>
    <w:p>
      <w:pPr>
        <w:pBdr>
          <w:bottom w:val="single" w:color="449399" w:sz="10" w:space="4"/>
        </w:pBdr>
        <w:spacing w:after="90" w:before="260"/>
      </w:pPr>
      <w:r>
        <w:rPr>
          <w:b/>
          <w:bCs/>
          <w:caps/>
          <w:color w:val="313C4E"/>
          <w:spacing w:val="6"/>
          <w:sz w:val="24"/>
          <w:szCs w:val="24"/>
        </w:rPr>
        <w:t xml:space="preserve">Languages</w:t>
      </w:r>
    </w:p>
    <w:p>
      <w:r>
        <w:rPr>
          <w:sz w:val="19"/>
          <w:szCs w:val="19"/>
        </w:rPr>
        <w:t xml:space="preserve">English — Full Professional Proficiency   ·   Hindi — Full Professional Proficiency   ·   Danish — Limited Working Proficiency</w:t>
      </w:r>
    </w:p>
    <w:sectPr>
      <w:pgSz w:w="11906" w:h="16838" w:orient="portrait"/>
      <w:pgMar w:top="560" w:right="700" w:bottom="56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1d4bf41224523fd8aae1be61adf7d63648c7ba3.png"/><Relationship Id="rId8" Type="http://schemas.openxmlformats.org/officeDocument/2006/relationships/image" Target="media/cc3928203fbca7ea2293853685ad6a5d8db636ce.png"/><Relationship Id="rId9" Type="http://schemas.openxmlformats.org/officeDocument/2006/relationships/image" Target="media/a75b39d871f850b66ada10efe61a745df02f7363.png"/><Relationship Id="rId10" Type="http://schemas.openxmlformats.org/officeDocument/2006/relationships/image" Target="media/a81830884624b2714be1909d8860a8b696fb8609.png"/><Relationship Id="rId11" Type="http://schemas.openxmlformats.org/officeDocument/2006/relationships/image" Target="media/56c28ce3bbe95246c11f57c4ad63ccc1da82bc9c.png"/><Relationship Id="rId12" Type="http://schemas.openxmlformats.org/officeDocument/2006/relationships/image" Target="media/6a30509c93b460c36ed5984af23ba7318c5c92cc.png"/><Relationship Id="rId13" Type="http://schemas.openxmlformats.org/officeDocument/2006/relationships/fontTable" Target="fontTable.xml"/><Relationship Id="rId14" Type="http://schemas.openxmlformats.org/officeDocument/2006/relationships/hyperlink" Target="mailto:robinsinghrajawat@gmail.com" TargetMode="External"/><Relationship Id="rId15" Type="http://schemas.openxmlformats.org/officeDocument/2006/relationships/hyperlink" Target="https://www.linkedin.com/in/robinrajawat/" TargetMode="External"/><Relationship Id="rId16" Type="http://schemas.openxmlformats.org/officeDocument/2006/relationships/hyperlink" Target="https://robinrajawat.github.io/portfolio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2026-07-19T10:42:57.543Z</dcterms:created>
  <dcterms:modified xsi:type="dcterms:W3CDTF">2026-07-19T10:42:57.543Z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