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Book Antiqua" w:hAnsi="Book Antiqua"/>
          <w:sz w:val="26"/>
          <w:szCs w:val="26"/>
          <w:rtl w:val="0"/>
          <w:lang w:val="en-US"/>
        </w:rPr>
        <w:t xml:space="preserve">This is a toy post about machine learning. Actually, it contains not much interesting stuff. 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tl w:val="0"/>
        </w:rPr>
      </w:pPr>
      <w:r>
        <w:rPr>
          <w:rFonts w:ascii="Book Antiqua" w:hAnsi="Book Antiqua"/>
          <w:sz w:val="26"/>
          <w:szCs w:val="26"/>
          <w:rtl w:val="0"/>
        </w:rPr>
        <w:t xml:space="preserve"> </w:t>
      </w:r>
      <w:r>
        <w:rPr>
          <w:rFonts w:ascii="Times" w:cs="Times" w:hAnsi="Times" w:eastAsia="Times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ook Antiqu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