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Book Antiqua" w:hAnsi="Book Antiqua"/>
          <w:sz w:val="26"/>
          <w:szCs w:val="26"/>
          <w:rtl w:val="0"/>
          <w:lang w:val="en-US"/>
        </w:rPr>
        <w:t xml:space="preserve">Imaging databases can get huge.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Book Antiqua" w:hAnsi="Book Antiqua"/>
          <w:sz w:val="26"/>
          <w:szCs w:val="26"/>
          <w:rtl w:val="0"/>
          <w:lang w:val="en-US"/>
        </w:rPr>
        <w:t xml:space="preserve">Most imaging databases save images permanently.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Book Antiqua" w:hAnsi="Book Antiqua"/>
          <w:sz w:val="26"/>
          <w:szCs w:val="26"/>
          <w:rtl w:val="0"/>
          <w:lang w:val="en-US"/>
        </w:rPr>
        <w:t xml:space="preserve">Imaging databases store images.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Book Antiqua" w:hAnsi="Book Antiqua"/>
          <w:sz w:val="26"/>
          <w:szCs w:val="26"/>
          <w:rtl w:val="0"/>
          <w:lang w:val="en-US"/>
        </w:rPr>
        <w:t xml:space="preserve">Imaging databases store images. Imaging databases store images. Imaging databases store images.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tl w:val="0"/>
        </w:rPr>
      </w:pPr>
      <w:r>
        <w:rPr>
          <w:rFonts w:ascii="Book Antiqua" w:hAnsi="Book Antiqua"/>
          <w:sz w:val="26"/>
          <w:szCs w:val="26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ook Antiqu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