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KI-gestützte Modellierung von Lernverhalten &amp; Beteiligungsdrift zur datenbasierten Optimierung individueller Lernpfade im Online-Sprachunterricht</w:t>
      </w:r>
    </w:p>
    <w:p/>
    <w:p>
      <w:r>
        <w:rPr>
          <w:rFonts w:ascii="Arial" w:hAnsi="Arial"/>
          <w:b/>
          <w:sz w:val="24"/>
        </w:rPr>
        <w:t>Was ist das Ziel Ihres Vorhabens? Welche Herausforderung oder Problemstellung soll mit dem Vorhaben gelöst bzw. welche Wissenslücke soll mit dem Vorhaben geschlossen werden?</w:t>
      </w:r>
    </w:p>
    <w:p>
      <w:r>
        <w:t>Online-Sprachlernangebote mit Live-Unterricht verzeichnen hohe Abbruchraten: Bis zu 60 % d. Lernenden beenden Kurse (9–12 Monate) vorzeitig. Die Ursachen liegen in heterogenen Lernbiografien, variablen Motivationsverläufen &amp; fehlender individueller Anpassung d. Lernpfade an d. tatsächliche Nutzungsverhalten. Bestehende Ansätze (Duolingo, Babbel, Busuu) fokussieren gamifizierte Selbstlernmodule &amp; liefern keine Prognosefähigkeit für Verbleibswahrscheinlichkeiten in lehrergestützten Gruppenformaten; kohortenbasierte Retentionsmodelle bilden nur Durchschnittswerte ab, ohne individuelle Verhaltensmuster zu erfassen.</w:t>
        <w:br/>
        <w:t>Ziel war es zu untersuchen, ob ein datengetriebener Ansatz aus (1) einem ML-basierten Prognosemodell für Beteiligungsdrift (Random Forest, Gradient Boosting, logist. Regression), (2) einem probabilistischen Kanalwirkungsmodell (Markov-Ketten, Shapley-Wert-Dekomposition) &amp; (3) einer verhaltensbasierten Nudging-Architektur individuelle Lernverläufe so modellieren kann, dass Abbruchrisiken frühzeitig identifiziert &amp; durch gezielte Interventionen reduziert werden. Voraussetzung war die Transformation d. ETL-basierten Datenplattform zu einem ELT-Paradigma mit semantischer Harmonisierung heterogener Quellsysteme (Lernplattform, Buchungssystem, CRM).</w:t>
        <w:br/>
        <w:t>Angestrebt wurden Erkenntnisse darüber, ob &amp; unter welchen Bedingungen verhaltensbasierte Modellierung die 7-Tage-Abbruchprognose auf eine Präzision &gt;80 % steigern &amp; auf 4-Wochen- sowie 3-Monats-Horizonte erweitern kann.</w:t>
      </w:r>
    </w:p>
    <w:p>
      <w:r>
        <w:rPr>
          <w:rFonts w:ascii="Arial" w:hAnsi="Arial"/>
          <w:i/>
          <w:color w:val="808080"/>
          <w:sz w:val="18"/>
        </w:rPr>
        <w:t>(1491 / 1500 Zeichen)</w:t>
      </w:r>
    </w:p>
    <w:p>
      <w:r>
        <w:rPr>
          <w:rFonts w:ascii="Arial" w:hAnsi="Arial"/>
          <w:b/>
          <w:sz w:val="24"/>
        </w:rPr>
        <w:t>Inwieweit hebt sich das angestrebte Produkt, Verfahren oder die Dienstleistung vom Stand der Technik ab?</w:t>
      </w:r>
    </w:p>
    <w:p>
      <w:r>
        <w:t>Zum Vorhabenbeginn 2021 existierten keine integrierten Verfahren, die Abbruchprognose, Kanalwirkungsanalyse &amp; Nudging für lehrergestützten Live-Gruppenunterricht verbinden. Plattformen wie Duolingo, Babbel &amp; Busuu fokussieren Selbstlernformate.</w:t>
        <w:br/>
        <w:t>Neu:</w:t>
        <w:br/>
        <w:t>- ML-basierte Drift-Prognose auf individuellen Subskriptionsketten</w:t>
        <w:br/>
        <w:t>- Probabilist. Kanalwirkungsmodell (Markov-Ketten, Shapley-Wert)</w:t>
        <w:br/>
        <w:t>- Verhaltensbasierte Nudging-Architektur m. Rückkopplung</w:t>
        <w:br/>
        <w:t>- ELT-Datenplattform m. semantischer Quellenharmonisierung</w:t>
      </w:r>
    </w:p>
    <w:p>
      <w:r>
        <w:rPr>
          <w:rFonts w:ascii="Arial" w:hAnsi="Arial"/>
          <w:i/>
          <w:color w:val="808080"/>
          <w:sz w:val="18"/>
        </w:rPr>
        <w:t>(497 / 500 Zeichen)</w:t>
      </w:r>
    </w:p>
    <w:p>
      <w:r>
        <w:rPr>
          <w:rFonts w:ascii="Arial" w:hAnsi="Arial"/>
          <w:b/>
          <w:sz w:val="24"/>
        </w:rPr>
        <w:t>Welche Arbeiten werden durchgeführt, um der zuvor benannten Herausforderung oder Problemstellung zu begegnen bzw. um die Wissenslücke zu schließen?</w:t>
      </w:r>
    </w:p>
    <w:p>
      <w:r>
        <w:t>Zunächst wurde d. ETL-Datenplattform zu einem ELT-Paradigma transformiert: Heterogene Quellsysteme (Lernplattform, Buchungssystem, CRM) wurden extrahiert &amp; als Rohdaten im Data Lake bereitgestellt; d. Transformationsschicht wurde m.H.v. deklarativer Modellierung (SQL/Jinja-Templates) neu implementiert. Darauf wurden individuelle Subskriptionsketten konstruiert, die Pausen, Reaktivierungen &amp; Testphasen abbilden (Feature Engineering). Nun wurde ein ML-Prognosemodell für Beteiligungsdrift entwickelt: Algorithmen (Random Forest, Gradient Boosting, logist. Regression) wurden auf historischen Verhaltensdaten (Anwesenheit, Buchungsverhalten, Kursfortschritt) trainiert &amp; mittels Kreuzvalidierung evaluiert. Parallel wurde ein probabilist. Kanalwirkungsmodell (Markov-Ketten, Shapley-Wert) gegen d. regelbasierte Referenz benchmarked. Final wurde eine verhaltensbasierte Nudging-Architektur entworfen &amp; in einer mobilen Applikation integriert.</w:t>
      </w:r>
    </w:p>
    <w:p>
      <w:r>
        <w:rPr>
          <w:rFonts w:ascii="Arial" w:hAnsi="Arial"/>
          <w:i/>
          <w:color w:val="808080"/>
          <w:sz w:val="18"/>
        </w:rPr>
        <w:t>(943 / 1000 Zeichen)</w:t>
      </w:r>
    </w:p>
    <w:p>
      <w:r>
        <w:rPr>
          <w:rFonts w:ascii="Arial" w:hAnsi="Arial"/>
          <w:b/>
          <w:sz w:val="24"/>
        </w:rPr>
        <w:t>Welche wissenschaftlichen, technischen und/oder methodischen Unsicherheiten bestehen bei der Bearbeitung der Herausforderung oder Problemstellung?</w:t>
      </w:r>
    </w:p>
    <w:p>
      <w:r>
        <w:t>Unklar ist, ob d. ML-basierte Prognosemodell auf Basis individueller Subskriptionsketten Beteiligungsdrift zuverlässig prognostizieren kann, da d. Lernverläufe durch nicht-lineare Zustandsübergänge (Pausen, Reaktivierungen, Formatwechsel) gekennzeichnet sind, deren Sequenzmuster sich einer standardisierten Feature-Repräsentation entziehen. Dem wurde m. iterativer Feature-Konstruktion &amp; algorithmischem Benchmarking (Random Forest, Gradient Boosting, logist. Regression) begegnet. Dennoch besteht d. Risiko, dass d. Modell bei Horizonterweiterung (7 Tage → 4 Wochen → 3 Monate) instabile Prognosen liefert, da langfristige Verhaltensmuster stärkeren exogenen Störfaktoren unterliegen.</w:t>
        <w:br/>
        <w:t>Unklar ist ferner, ob d. probabilist. Kanalwirkungsmodell (Markov-Ketten) Kanaleffekte valide isolieren kann, da eine unabhängige Grundwahrheit für d. Kanalwirkung fehlt. Konfundierungseffekte (saisonale Schwankungen, Kampagnenüberlagerungen) könnten systematische Verzerrungen erzeugen.</w:t>
      </w:r>
    </w:p>
    <w:p>
      <w:r>
        <w:rPr>
          <w:rFonts w:ascii="Arial" w:hAnsi="Arial"/>
          <w:i/>
          <w:color w:val="808080"/>
          <w:sz w:val="18"/>
        </w:rPr>
        <w:t>(974 / 1000 Zeichen)</w:t>
      </w:r>
    </w:p>
    <w:p>
      <w:r>
        <w:rPr>
          <w:rFonts w:ascii="Arial" w:hAnsi="Arial"/>
          <w:b/>
          <w:sz w:val="24"/>
        </w:rPr>
        <w:t>Schlagwörter</w:t>
      </w:r>
    </w:p>
    <w:p>
      <w:r>
        <w:t>1. Machine Learning</w:t>
        <w:br/>
        <w:t>2. Beteiligungsdrift-Prognose</w:t>
        <w:br/>
        <w:t>3. Kanalwirkungsanalyse</w:t>
        <w:br/>
        <w:t>4. Markov-Ketten</w:t>
        <w:br/>
        <w:t>5. Nudging-Architektur</w:t>
        <w:br/>
        <w:t>6. Sprachlernplattform</w:t>
        <w:br/>
        <w:t>7. ELT-Datenplattform</w:t>
        <w:br/>
        <w:t>8. Feature Engineering</w:t>
        <w:br/>
        <w:t>9. Subskriptionsketten-Modellierung</w:t>
        <w:br/>
        <w:t>10. Verhaltensbasierte Modellierung</w:t>
      </w:r>
    </w:p>
    <w:p>
      <w:r>
        <w:br w:type="page"/>
      </w:r>
    </w:p>
    <w:p>
      <w:pPr>
        <w:jc w:val="center"/>
      </w:pPr>
      <w:r>
        <w:rPr>
          <w:rFonts w:ascii="Arial" w:hAnsi="Arial"/>
          <w:b/>
          <w:sz w:val="28"/>
        </w:rPr>
        <w:t>Arbeitsplan – KI-gestützte Modellierung von Lernverhalten &amp; Beteiligungsdrift zur datenbasierten Optimierung individueller Lernpfade im Online-Sprachunterricht</w:t>
      </w:r>
    </w:p>
    <w:p>
      <w:r>
        <w:rPr>
          <w:rFonts w:ascii="Arial" w:hAnsi="Arial"/>
          <w:b/>
          <w:sz w:val="22"/>
        </w:rPr>
        <w:t>AP1 – Datentransformation &amp; Plattformaufbau (Datenarchitektur) Jan 2021 – Jun 2021</w:t>
      </w:r>
    </w:p>
    <w:p>
      <w:r>
        <w:rPr>
          <w:rFonts w:ascii="Arial" w:hAnsi="Arial"/>
          <w:b/>
          <w:sz w:val="20"/>
        </w:rPr>
        <w:t>AP1.1 – Transformieren der ETL-Pipeline zu ELT-Architektur: Jan 2021 – Mär 2021</w:t>
      </w:r>
    </w:p>
    <w:p>
      <w:r>
        <w:t>Die bestehende ETL-basierte Datenverarbeitungspipeline wird zu einem ELT-Paradigma umstrukturiert. Datenquellen (Lernplattform, Buchungssystem, CRM, Zahlungssysteme) werden über SaaS-basierte Konnektoren (Stitch, Fivetran) angebunden, um die Extraktionszeit von Wochen auf Stunden zu reduzieren. Die Rohdaten werden direkt in einen Data Lake geladen, bevor Transformationen angewendet werden.</w:t>
      </w:r>
    </w:p>
    <w:p>
      <w:r>
        <w:rPr>
          <w:rFonts w:ascii="Arial" w:hAnsi="Arial"/>
          <w:b/>
        </w:rPr>
        <w:t xml:space="preserve">Ergebnis: </w:t>
      </w:r>
      <w:r>
        <w:rPr>
          <w:rFonts w:ascii="Arial" w:hAnsi="Arial"/>
        </w:rPr>
        <w:t>Funktionsfähige ELT-Pipeline mit automatisierter Extraktion aus allen relevanten Quellsystemen.</w:t>
      </w:r>
    </w:p>
    <w:p>
      <w:r>
        <w:rPr>
          <w:rFonts w:ascii="Arial" w:hAnsi="Arial"/>
          <w:b/>
          <w:sz w:val="20"/>
        </w:rPr>
        <w:t>AP1.2 – Implementieren des Data Lake mit Rohdatenbereitstellung: Mär 2021 – Mai 2021</w:t>
      </w:r>
    </w:p>
    <w:p>
      <w:r>
        <w:t>Aufbau eines zentralen Data Lake, der Rohdaten aus allen Quellsystemen in ihrem Originalformat speichert und für interne Stakeholder sofort zugänglich macht. Implementierung von Zugriffsschichten, die explorative Analysen auf Rohdaten ermöglichen, ohne auf die Transformation warten zu müssen.</w:t>
      </w:r>
    </w:p>
    <w:p>
      <w:r>
        <w:rPr>
          <w:rFonts w:ascii="Arial" w:hAnsi="Arial"/>
          <w:b/>
        </w:rPr>
        <w:t xml:space="preserve">Ergebnis: </w:t>
      </w:r>
      <w:r>
        <w:rPr>
          <w:rFonts w:ascii="Arial" w:hAnsi="Arial"/>
        </w:rPr>
        <w:t>Data Lake mit direktem Rohdatenzugriff für 12–15 Analysten; Zugriffslatenz &lt;1 Stunde nach Ingestion.</w:t>
      </w:r>
    </w:p>
    <w:p>
      <w:r>
        <w:rPr>
          <w:rFonts w:ascii="Arial" w:hAnsi="Arial"/>
          <w:b/>
          <w:sz w:val="20"/>
        </w:rPr>
        <w:t>AP1.3 – Aufbauen der Transformationsschicht: Apr 2021 – Jun 2021</w:t>
      </w:r>
    </w:p>
    <w:p>
      <w:r>
        <w:t>Implementierung der Transformationsschicht mittels deklarativer Modellierung (DBT, SQL/Jinja-Templates). Durch den Wechsel von Python/Airflow-basierter Transformation zu SQL-basierter deklarativer Modellierung wird die Zahl der befähigten Datenmodellierer von 3–4 Dateningenieuren auf 12–15 Personen erweitert. Statistische Plausibilitätsprüfungen sichern die Datenqualität.</w:t>
      </w:r>
    </w:p>
    <w:p>
      <w:r>
        <w:rPr>
          <w:rFonts w:ascii="Arial" w:hAnsi="Arial"/>
          <w:b/>
        </w:rPr>
        <w:t xml:space="preserve">Ergebnis: </w:t>
      </w:r>
      <w:r>
        <w:rPr>
          <w:rFonts w:ascii="Arial" w:hAnsi="Arial"/>
        </w:rPr>
        <w:t>Vollständige Transformationsschicht mit automatisierten Qualitätschecks; eine zentrale Wahrheitsquelle (Data Warehouse).</w:t>
      </w:r>
    </w:p>
    <w:p>
      <w:r>
        <w:rPr>
          <w:rFonts w:ascii="Arial" w:hAnsi="Arial"/>
          <w:b/>
          <w:sz w:val="22"/>
        </w:rPr>
        <w:t>AP2 – Feature Engineering &amp; Subskriptionskettenmodellierung (Verhaltensmodellierung) Mai 2021 – Sep 2021</w:t>
      </w:r>
    </w:p>
    <w:p>
      <w:r>
        <w:rPr>
          <w:rFonts w:ascii="Arial" w:hAnsi="Arial"/>
          <w:b/>
          <w:sz w:val="20"/>
        </w:rPr>
        <w:t>AP2.1 – Konstruieren individueller Subskriptionsketten: Mai 2021 – Jul 2021</w:t>
      </w:r>
    </w:p>
    <w:p>
      <w:r>
        <w:t>Aus den heterogenen Nutzungsdaten werden individuelle Subskriptionsketten rekonstruiert, die den gesamten Lernverlauf eines Nutzers abbilden: Testphase, erste Subskription, Pausen, Reaktivierungen, Formatwechsel und Abbruch. Diese Zustandsketten existierten nicht in der Produktionsdatenbank und mussten als neues Datenmodell konstruiert werden.</w:t>
      </w:r>
    </w:p>
    <w:p>
      <w:r>
        <w:rPr>
          <w:rFonts w:ascii="Arial" w:hAnsi="Arial"/>
          <w:b/>
        </w:rPr>
        <w:t xml:space="preserve">Ergebnis: </w:t>
      </w:r>
      <w:r>
        <w:rPr>
          <w:rFonts w:ascii="Arial" w:hAnsi="Arial"/>
        </w:rPr>
        <w:t>Dokumentiertes Datenmodell für Subskriptionsketten mit vollständiger Abbildung aller Zustandsübergänge.</w:t>
      </w:r>
    </w:p>
    <w:p>
      <w:r>
        <w:rPr>
          <w:rFonts w:ascii="Arial" w:hAnsi="Arial"/>
          <w:b/>
          <w:sz w:val="20"/>
        </w:rPr>
        <w:t>AP2.2 – Extrahieren verhaltensbasierter Features: Jul 2021 – Aug 2021</w:t>
      </w:r>
    </w:p>
    <w:p>
      <w:r>
        <w:t>Systematische Extraktion von Verhaltensmerkmalen aus den Subskriptionsketten: Anwesenheitsquoten, Buchungsmuster (Zeitfenster, Häufigkeit, Vorlaufzeit), Kursfortschritt, Nutzung von Zusatzmaterialien, Pausendauer und -häufigkeit. Feature-Selektion mittels Korrelationsanalyse und Varianzanalyse (ANOVA).</w:t>
      </w:r>
    </w:p>
    <w:p>
      <w:r>
        <w:rPr>
          <w:rFonts w:ascii="Arial" w:hAnsi="Arial"/>
          <w:b/>
        </w:rPr>
        <w:t xml:space="preserve">Ergebnis: </w:t>
      </w:r>
      <w:r>
        <w:rPr>
          <w:rFonts w:ascii="Arial" w:hAnsi="Arial"/>
        </w:rPr>
        <w:t>Feature-Matrix mit &gt;20 verhaltensbasierten Merkmalen pro Nutzer; dokumentierte Feature-Importance-Analyse.</w:t>
      </w:r>
    </w:p>
    <w:p>
      <w:r>
        <w:rPr>
          <w:rFonts w:ascii="Arial" w:hAnsi="Arial"/>
          <w:b/>
          <w:sz w:val="20"/>
        </w:rPr>
        <w:t>AP2.3 – Evaluieren der Feature-Qualität: Aug 2021 – Sep 2021</w:t>
      </w:r>
    </w:p>
    <w:p>
      <w:r>
        <w:t>Statistische Evaluation der Feature-Qualität: Prüfung auf Multikollinearität, Analyse der Trennschärfe einzelner Features mittels ROC-Analyse, Bewertung der zeitlichen Stabilität der Features über verschiedene Kohorten.</w:t>
      </w:r>
    </w:p>
    <w:p>
      <w:r>
        <w:rPr>
          <w:rFonts w:ascii="Arial" w:hAnsi="Arial"/>
          <w:b/>
        </w:rPr>
        <w:t xml:space="preserve">Ergebnis: </w:t>
      </w:r>
      <w:r>
        <w:rPr>
          <w:rFonts w:ascii="Arial" w:hAnsi="Arial"/>
        </w:rPr>
        <w:t>Bereinigter Feature-Satz mit dokumentierter Qualitätsbewertung; Empfehlung für die Modellentwicklung.</w:t>
      </w:r>
    </w:p>
    <w:p>
      <w:r>
        <w:rPr>
          <w:rFonts w:ascii="Arial" w:hAnsi="Arial"/>
          <w:b/>
          <w:sz w:val="22"/>
        </w:rPr>
        <w:t>AP3 – ML-basierte Beteiligungsdrift-Prognose (Maschinelles Lernen) Aug 2021 – Feb 2022</w:t>
      </w:r>
    </w:p>
    <w:p>
      <w:r>
        <w:rPr>
          <w:rFonts w:ascii="Arial" w:hAnsi="Arial"/>
          <w:b/>
          <w:sz w:val="20"/>
        </w:rPr>
        <w:t>AP3.1 – Trainieren von Prognosemodellen: Aug 2021 – Nov 2021</w:t>
      </w:r>
    </w:p>
    <w:p>
      <w:r>
        <w:t>Training mehrerer ML-Algorithmen (Random Forest, Gradient Boosting, logistische Regression) auf den konstruierten Feature-Vektoren zur Prognose der 7-Tage-Abbruchwahrscheinlichkeit. Berücksichtigung des Klassenungleichgewichts (85 % Nicht-Abbrecher vs. 15 % Abbrecher) durch Oversampling (SMOTE) und Gewichtungsanpassung.</w:t>
      </w:r>
    </w:p>
    <w:p>
      <w:r>
        <w:rPr>
          <w:rFonts w:ascii="Arial" w:hAnsi="Arial"/>
          <w:b/>
        </w:rPr>
        <w:t xml:space="preserve">Ergebnis: </w:t>
      </w:r>
      <w:r>
        <w:rPr>
          <w:rFonts w:ascii="Arial" w:hAnsi="Arial"/>
        </w:rPr>
        <w:t>Trainierte Modelle mit dokumentierten Hyperparametern; initiale Prognose für 7-Tage-Horizont.</w:t>
      </w:r>
    </w:p>
    <w:p>
      <w:r>
        <w:rPr>
          <w:rFonts w:ascii="Arial" w:hAnsi="Arial"/>
          <w:b/>
          <w:sz w:val="20"/>
        </w:rPr>
        <w:t>AP3.2 – Evaluieren mittels Kreuzvalidierung &amp; Benchmarking: Nov 2021 – Jan 2022</w:t>
      </w:r>
    </w:p>
    <w:p>
      <w:r>
        <w:t>Systematische Evaluation der Modelle mittels k-facher Kreuzvalidierung (k=10). Benchmarking gegen das bestehende kohortenbasierte Retentionsmodell. Metriken: Precision, Recall, F1-Score, AUC-ROC. Identifikation des leistungsfähigsten Modells für den Produktiveinsatz.</w:t>
      </w:r>
    </w:p>
    <w:p>
      <w:r>
        <w:rPr>
          <w:rFonts w:ascii="Arial" w:hAnsi="Arial"/>
          <w:b/>
        </w:rPr>
        <w:t xml:space="preserve">Ergebnis: </w:t>
      </w:r>
      <w:r>
        <w:rPr>
          <w:rFonts w:ascii="Arial" w:hAnsi="Arial"/>
        </w:rPr>
        <w:t>Benchmark-Bericht mit Modellvergleich; Empfehlung für das Produktivmodell.</w:t>
      </w:r>
    </w:p>
    <w:p>
      <w:r>
        <w:rPr>
          <w:rFonts w:ascii="Arial" w:hAnsi="Arial"/>
          <w:b/>
          <w:sz w:val="20"/>
        </w:rPr>
        <w:t>AP3.3 – Erweitern des Prognosehorizonts: Jan 2022 – Feb 2022</w:t>
      </w:r>
    </w:p>
    <w:p>
      <w:r>
        <w:t>Erweiterung des Prognosemodells von 7-Tage- auf 4-Wochen- und 3-Monats-Horizonte. Untersuchung, ob die Feature-Relevanz über längere Horizonte stabil bleibt oder ob zusätzliche temporale Features (Saisonalität, Kurszyklen) erforderlich sind.</w:t>
      </w:r>
    </w:p>
    <w:p>
      <w:r>
        <w:rPr>
          <w:rFonts w:ascii="Arial" w:hAnsi="Arial"/>
          <w:b/>
        </w:rPr>
        <w:t xml:space="preserve">Ergebnis: </w:t>
      </w:r>
      <w:r>
        <w:rPr>
          <w:rFonts w:ascii="Arial" w:hAnsi="Arial"/>
        </w:rPr>
        <w:t>Evaluationsbericht zur Prognosequalität über verschiedene Zeithorizonte; Dokumentation der Modellstabilität.</w:t>
      </w:r>
    </w:p>
    <w:p>
      <w:r>
        <w:rPr>
          <w:rFonts w:ascii="Arial" w:hAnsi="Arial"/>
          <w:b/>
          <w:sz w:val="22"/>
        </w:rPr>
        <w:t>AP4 – Probabilistisches Kanalwirkungsmodell (Stochastische Modellierung) Okt 2021 – Apr 2022</w:t>
      </w:r>
    </w:p>
    <w:p>
      <w:r>
        <w:rPr>
          <w:rFonts w:ascii="Arial" w:hAnsi="Arial"/>
          <w:b/>
          <w:sz w:val="20"/>
        </w:rPr>
        <w:t>AP4.1 – Implementieren des Markov-Ketten-Modells: Okt 2021 – Jan 2022</w:t>
      </w:r>
    </w:p>
    <w:p>
      <w:r>
        <w:t>Entwicklung eines Markov-Ketten-basierten Attributionsmodells, das die Übergangswahrscheinlichkeiten zwischen Marketingkanälen auf dem Weg zur Konversion datengetrieben schätzt. Im Gegensatz zum bestehenden regelbasierten Last-Touch-Modell werden alle Kanalkontakte berücksichtigt.</w:t>
      </w:r>
    </w:p>
    <w:p>
      <w:r>
        <w:rPr>
          <w:rFonts w:ascii="Arial" w:hAnsi="Arial"/>
          <w:b/>
        </w:rPr>
        <w:t xml:space="preserve">Ergebnis: </w:t>
      </w:r>
      <w:r>
        <w:rPr>
          <w:rFonts w:ascii="Arial" w:hAnsi="Arial"/>
        </w:rPr>
        <w:t>Funktionsfähiges Markov-Ketten-Attributionsmodell mit Übergangsmatrizen für alle relevanten Kanalkombinationen.</w:t>
      </w:r>
    </w:p>
    <w:p>
      <w:r>
        <w:rPr>
          <w:rFonts w:ascii="Arial" w:hAnsi="Arial"/>
          <w:b/>
          <w:sz w:val="20"/>
        </w:rPr>
        <w:t>AP4.2 – Entwickeln der Shapley-Wert-Dekomposition: Jan 2022 – Mär 2022</w:t>
      </w:r>
    </w:p>
    <w:p>
      <w:r>
        <w:t>Implementierung einer Shapley-Wert-basierten Dekomposition, die den marginalen Beitrag jedes Kanals zur Gesamtkonversion fair quantifiziert. Vergleich der Shapley-Allokation mit den Markov-Ketten-Ergebnissen und dem regelbasierten Referenzmodell.</w:t>
      </w:r>
    </w:p>
    <w:p>
      <w:r>
        <w:rPr>
          <w:rFonts w:ascii="Arial" w:hAnsi="Arial"/>
          <w:b/>
        </w:rPr>
        <w:t xml:space="preserve">Ergebnis: </w:t>
      </w:r>
      <w:r>
        <w:rPr>
          <w:rFonts w:ascii="Arial" w:hAnsi="Arial"/>
        </w:rPr>
        <w:t>Shapley-basiertes Kanalwirkungsmodell mit dokumentierter Allokationslogik.</w:t>
      </w:r>
    </w:p>
    <w:p>
      <w:r>
        <w:rPr>
          <w:rFonts w:ascii="Arial" w:hAnsi="Arial"/>
          <w:b/>
          <w:sz w:val="20"/>
        </w:rPr>
        <w:t>AP4.3 – Benchmarken gegen das regelbasierte Referenzmodell: Mär 2022 – Apr 2022</w:t>
      </w:r>
    </w:p>
    <w:p>
      <w:r>
        <w:t>Systematischer Vergleich der drei Attributionsansätze (regelbasiert, Markov-Ketten, Shapley-Wert) auf historischen Konversionsdaten. Analyse der Abweichungen zwischen den Modellen und Identifikation von Kanälen mit größten Diskrepanzen.</w:t>
      </w:r>
    </w:p>
    <w:p>
      <w:r>
        <w:rPr>
          <w:rFonts w:ascii="Arial" w:hAnsi="Arial"/>
          <w:b/>
        </w:rPr>
        <w:t xml:space="preserve">Ergebnis: </w:t>
      </w:r>
      <w:r>
        <w:rPr>
          <w:rFonts w:ascii="Arial" w:hAnsi="Arial"/>
        </w:rPr>
        <w:t>Benchmark-Bericht mit Modellvergleich; Empfehlung für das Produktivmodell.</w:t>
      </w:r>
    </w:p>
    <w:p>
      <w:r>
        <w:rPr>
          <w:rFonts w:ascii="Arial" w:hAnsi="Arial"/>
          <w:b/>
          <w:sz w:val="22"/>
        </w:rPr>
        <w:t>AP5 – Nudging-Architektur &amp; Mobile Integration (Interventionsdesign) Mär 2022 – Jul 2022</w:t>
      </w:r>
    </w:p>
    <w:p>
      <w:r>
        <w:rPr>
          <w:rFonts w:ascii="Arial" w:hAnsi="Arial"/>
          <w:b/>
          <w:sz w:val="20"/>
        </w:rPr>
        <w:t>AP5.1 – Entwerfen der verhaltensbasierten Nudging-Logik: Mär 2022 – Apr 2022</w:t>
      </w:r>
    </w:p>
    <w:p>
      <w:r>
        <w:t>Entwicklung eines regelbasierten Interventionssystems, das auf Basis der Drift-Prognosen individuelle Nudging-Maßnahmen ableitet: Buchungserinnerungen, personalisierte Übungsempfehlungen, Motivationsimpulse. Definition von Interventionsschwellen und Eskalationsstufen.</w:t>
      </w:r>
    </w:p>
    <w:p>
      <w:r>
        <w:rPr>
          <w:rFonts w:ascii="Arial" w:hAnsi="Arial"/>
          <w:b/>
        </w:rPr>
        <w:t xml:space="preserve">Ergebnis: </w:t>
      </w:r>
      <w:r>
        <w:rPr>
          <w:rFonts w:ascii="Arial" w:hAnsi="Arial"/>
        </w:rPr>
        <w:t>Dokumentiertes Nudging-Regelwerk mit Interventionsmatrix (Risikostufe x Maßnahme).</w:t>
      </w:r>
    </w:p>
    <w:p>
      <w:r>
        <w:rPr>
          <w:rFonts w:ascii="Arial" w:hAnsi="Arial"/>
          <w:b/>
          <w:sz w:val="20"/>
        </w:rPr>
        <w:t>AP5.2 – Entwickeln der mobilen Applikation: Apr 2022 – Jun 2022</w:t>
      </w:r>
    </w:p>
    <w:p>
      <w:r>
        <w:t>Konzeption und Entwicklung einer mobilen Applikation zur Auslieferung der Nudging-Interventionen und Bereitstellung von Übungsmaterialien, die auf den aktuellen Kursfortschritt und die individuellen Lernziele abgestimmt sind. Berücksichtigung der globalen Nutzerschaft (Mehrsprachigkeit, Zeitzonen).</w:t>
      </w:r>
    </w:p>
    <w:p>
      <w:r>
        <w:rPr>
          <w:rFonts w:ascii="Arial" w:hAnsi="Arial"/>
          <w:b/>
        </w:rPr>
        <w:t xml:space="preserve">Ergebnis: </w:t>
      </w:r>
      <w:r>
        <w:rPr>
          <w:rFonts w:ascii="Arial" w:hAnsi="Arial"/>
        </w:rPr>
        <w:t>Funktionsfähiger Prototyp der mobilen Applikation mit Nudging-Integration.</w:t>
      </w:r>
    </w:p>
    <w:p>
      <w:r>
        <w:rPr>
          <w:rFonts w:ascii="Arial" w:hAnsi="Arial"/>
          <w:b/>
          <w:sz w:val="20"/>
        </w:rPr>
        <w:t>AP5.3 – Evaluieren der Nudging-Wirkung: Jun 2022 – Jul 2022</w:t>
      </w:r>
    </w:p>
    <w:p>
      <w:r>
        <w:t>Statistische Evaluation der Nudging-Wirkung auf Engagement-Kenngrößen (Buchungsfrequenz, Anwesenheitsquote, Kursabschlussrate) mittels Hypothesentests (t-Tests, Chi-Quadrat-Tests). Vergleich der Interventionsgruppe mit einer Kontrollgruppe.</w:t>
      </w:r>
    </w:p>
    <w:p>
      <w:r>
        <w:rPr>
          <w:rFonts w:ascii="Arial" w:hAnsi="Arial"/>
          <w:b/>
        </w:rPr>
        <w:t xml:space="preserve">Ergebnis: </w:t>
      </w:r>
      <w:r>
        <w:rPr>
          <w:rFonts w:ascii="Arial" w:hAnsi="Arial"/>
        </w:rPr>
        <w:t>Evaluationsbericht mit statistischer Wirkungsanalyse; Empfehlungen für die Weiterentwicklung des Nudging-Systems.</w:t>
      </w:r>
    </w:p>
    <w:p>
      <w:r>
        <w:br w:type="page"/>
      </w:r>
    </w:p>
    <w:p>
      <w:pPr>
        <w:jc w:val="center"/>
      </w:pPr>
      <w:r>
        <w:rPr>
          <w:rFonts w:ascii="Arial" w:hAnsi="Arial"/>
          <w:b/>
          <w:sz w:val="28"/>
        </w:rPr>
        <w:t>Arbeitspakete – Kurzfassung</w:t>
      </w:r>
    </w:p>
    <w:p/>
    <w:p>
      <w:r>
        <w:t>1 Datentransformation &amp; Plattformaufbau</w:t>
        <w:br/>
        <w:t>1.1 Transformieren d. ETL-Pipeline zu ELT-Architektur (deklarative Modellierung, SQL/Jinja)</w:t>
        <w:br/>
        <w:t>1.2 Implementieren d. Data Lake m. Rohdatenbereitstellung (semantische Harmonisierung)</w:t>
        <w:br/>
        <w:t>1.3 Validieren d. Datenqualität &amp; Aufbau d. Transformationsschicht (statist. Plausibilitätsprüfung)</w:t>
        <w:br/>
        <w:br/>
        <w:t>2 Feature Engineering &amp; Subskriptionskettenmodellierung</w:t>
        <w:br/>
        <w:t>2.1 Konstruieren individueller Subskriptionsketten aus Nutzungsdaten (Zustandsmodellierung)</w:t>
        <w:br/>
        <w:t>2.2 Extrahieren verhaltensbasierter Features (Anwesenheit, Buchungsmuster, Kursfortschritt)</w:t>
        <w:br/>
        <w:t>2.3 Evaluieren d. Feature-Qualität mittels Korrelationsanalyse &amp; Varianzanalyse</w:t>
        <w:br/>
        <w:br/>
        <w:t>3 ML-basierte Beteiligungsdrift-Prognose</w:t>
        <w:br/>
        <w:t>3.1 Trainieren v. Prognosemodellen (Random Forest, Gradient Boosting, logist. Regression)</w:t>
        <w:br/>
        <w:t>3.2 Evaluieren d. Modelle mittels Kreuzvalidierung &amp; Benchmarking</w:t>
        <w:br/>
        <w:t>3.3 Erweitern d. Prognosehorizonts (7 Tage → 4 Wochen → 3 Monate)</w:t>
        <w:br/>
        <w:br/>
        <w:t>4 Probabilist. Kanalwirkungsmodell</w:t>
        <w:br/>
        <w:t>4.1 Implementieren d. Markov-Ketten-Modells für Kanalübergänge</w:t>
        <w:br/>
        <w:t>4.2 Entwickeln d. Shapley-Wert-Dekomposition zur Kanalwirkungsquantifizierung</w:t>
        <w:br/>
        <w:t>4.3 Benchmarken gegen d. regelbasierte Referenzmodell (Vergleichsanalyse)</w:t>
        <w:br/>
        <w:br/>
        <w:t>5 Nudging-Architektur &amp; Mobile Integration</w:t>
        <w:br/>
        <w:t>5.1 Entwerfen d. verhaltensbasierten Nudging-Logik (regelbasierte Interventionsableitung)</w:t>
        <w:br/>
        <w:t>5.2 Entwickeln d. mobilen Applikation zur Interventionsauslieferung</w:t>
        <w:br/>
        <w:t>5.3 Evaluieren d. Nudging-Wirkung auf Engagement-Kenngrößen (statist. Hypothesentests)</w:t>
      </w:r>
    </w:p>
    <w:p>
      <w:r>
        <w:br w:type="page"/>
      </w:r>
    </w:p>
    <w:p>
      <w:pPr>
        <w:jc w:val="center"/>
      </w:pPr>
      <w:r>
        <w:rPr>
          <w:rFonts w:ascii="Arial" w:hAnsi="Arial"/>
          <w:b/>
          <w:sz w:val="28"/>
        </w:rPr>
        <w:t>Variante B — Kreatives Reframing (zur Diskussion)</w:t>
      </w:r>
    </w:p>
    <w:p/>
    <w:p>
      <w:r>
        <w:rPr>
          <w:rFonts w:ascii="Arial" w:hAnsi="Arial"/>
          <w:i/>
        </w:rPr>
        <w:t>Diese Variante geht über das im Transkript Belegbare hinaus. Alle Stellen mit kreativer Freiheit sind mit [BERATER-ANNAHME] markiert.</w:t>
      </w:r>
    </w:p>
    <w:p>
      <w:r>
        <w:rPr>
          <w:rFonts w:ascii="Arial" w:hAnsi="Arial"/>
          <w:b/>
          <w:sz w:val="24"/>
        </w:rPr>
        <w:t>Was ist das Ziel Ihres Vorhabens?</w:t>
      </w:r>
    </w:p>
    <w:p>
      <w:r>
        <w:rPr>
          <w:rFonts w:ascii="Arial" w:hAnsi="Arial"/>
          <w:sz w:val="22"/>
        </w:rPr>
        <w:t>Langfristiger Online-Sprachunterricht mit Live-Lehrkräften konfrontiert Lernende mit einem Zusammenspiel aus Motivationsdynamik, kognitiver Belastung &amp; sozialer Kohäsion im Gruppenformat. Bis zu 60 % brechen innerhalb d. ersten Monate ab — ein Phänomen, das als Beteiligungsdrift beschrieben wird &amp; sich einer einfachen kausalen Zuordnung entzieht. Bestehende adaptive Lernsysteme (Duolingo, Babbel, Busuu) adressieren ausschließlich Selbstlernformate; kohortenbasierte Retentionsmodelle (Standard 2021) bilden Durchschnittsverläufe ab, ohne individuelle Verhaltensmuster zu erfassen.</w:t>
        <w:br/>
        <w:t xml:space="preserve">Ziel war es zu untersuchen, ob ein multimodales Modellierungsframework — bestehend aus (1) einem verhaltensontologischen Zustandsmodell </w:t>
      </w:r>
      <w:r>
        <w:rPr>
          <w:rFonts w:ascii="Arial" w:hAnsi="Arial"/>
          <w:color w:val="FF0000"/>
          <w:sz w:val="22"/>
        </w:rPr>
        <w:t>[BERATER-ANNAHME: Ontologie-Modellierung individueller Lernzustände]</w:t>
      </w:r>
      <w:r>
        <w:rPr>
          <w:rFonts w:ascii="Arial" w:hAnsi="Arial"/>
          <w:sz w:val="22"/>
        </w:rPr>
        <w:t xml:space="preserve">, das Subskriptionsketten als gerichteten Graphen formalisiert, (2) einem ML-Ensemble (Random Forest, Gradient Boosting, logist. Regression) zur prädiktiven Drift-Erkennung, (3) einem probabilist. Kanalwirkungsmodell (Markov-Ketten, Shapley-Wert-Dekomposition) &amp; (4) einer regelbasierten Nudging-Engine m. Rückkopplungsschleife </w:t>
      </w:r>
      <w:r>
        <w:rPr>
          <w:rFonts w:ascii="Arial" w:hAnsi="Arial"/>
          <w:color w:val="FF0000"/>
          <w:sz w:val="22"/>
        </w:rPr>
        <w:t>[BERATER-ANNAHME: Closed-Loop-Feedback]</w:t>
      </w:r>
      <w:r>
        <w:rPr>
          <w:rFonts w:ascii="Arial" w:hAnsi="Arial"/>
          <w:sz w:val="22"/>
        </w:rPr>
        <w:t xml:space="preserve"> — Beteiligungsdrift individuell prognostizieren &amp; durch gezielte Interventionen abschwächen kann.</w:t>
        <w:br/>
        <w:t>Angestrebt wurden Erkenntnisse darüber, ob verhaltensontologische Zustandsmodellierung die prädiktive Güte ggü. rein statistischen Ansätzen signifikant steigern kann.</w:t>
      </w:r>
    </w:p>
    <w:p>
      <w:r>
        <w:rPr>
          <w:rFonts w:ascii="Arial" w:hAnsi="Arial"/>
          <w:i/>
          <w:color w:val="808080"/>
          <w:sz w:val="18"/>
        </w:rPr>
        <w:t>(1421 / 1500 Zeichen)</w:t>
      </w:r>
    </w:p>
    <w:p>
      <w:r>
        <w:rPr>
          <w:rFonts w:ascii="Arial" w:hAnsi="Arial"/>
          <w:b/>
          <w:sz w:val="24"/>
        </w:rPr>
        <w:t>Inwieweit hebt sich das angestrebte Produkt vom Stand der Technik ab?</w:t>
      </w:r>
    </w:p>
    <w:p>
      <w:r>
        <w:rPr>
          <w:rFonts w:ascii="Arial" w:hAnsi="Arial"/>
          <w:sz w:val="22"/>
        </w:rPr>
        <w:t>Zum Vorhabenbeginn 2021 existierten weder verhaltensontolog. Zustandsmodelle für Lernverläufe im Live-Gruppenformat noch Regelkreise aus Prognose, Intervention &amp; Wirkungsmessung. Plattformen (Duolingo, Babbel, Busuu) adressieren Selbstlern.</w:t>
        <w:br/>
        <w:t>Neu:</w:t>
        <w:br/>
        <w:t xml:space="preserve">- Verhaltensontolog. Zustandsmodell als gerichteter Graph </w:t>
      </w:r>
      <w:r>
        <w:rPr>
          <w:rFonts w:ascii="Arial" w:hAnsi="Arial"/>
          <w:color w:val="FF0000"/>
          <w:sz w:val="22"/>
        </w:rPr>
        <w:t>[BERATER-ANNAHME]</w:t>
      </w:r>
      <w:r>
        <w:rPr>
          <w:rFonts w:ascii="Arial" w:hAnsi="Arial"/>
          <w:sz w:val="22"/>
        </w:rPr>
        <w:br/>
        <w:t>- ML-Ensemble zur Drift-Erkennung auf Subskriptionsketten</w:t>
        <w:br/>
        <w:t>- Probabilist. Kanalwirkungsmodell m. Shapley-Dekomposition</w:t>
        <w:br/>
        <w:t xml:space="preserve">- Closed-Loop-Nudging m. Rückkopplung </w:t>
      </w:r>
      <w:r>
        <w:rPr>
          <w:rFonts w:ascii="Arial" w:hAnsi="Arial"/>
          <w:color w:val="FF0000"/>
          <w:sz w:val="22"/>
        </w:rPr>
        <w:t>[BERATER-ANNAHME]</w:t>
      </w:r>
      <w:r>
        <w:rPr>
          <w:rFonts w:ascii="Arial" w:hAnsi="Arial"/>
          <w:sz w:val="22"/>
        </w:rPr>
      </w:r>
    </w:p>
    <w:p>
      <w:r>
        <w:rPr>
          <w:rFonts w:ascii="Arial" w:hAnsi="Arial"/>
          <w:i/>
          <w:color w:val="808080"/>
          <w:sz w:val="18"/>
        </w:rPr>
        <w:t>(495 / 500 Zeichen)</w:t>
      </w:r>
    </w:p>
    <w:p>
      <w:r>
        <w:rPr>
          <w:rFonts w:ascii="Arial" w:hAnsi="Arial"/>
          <w:b/>
          <w:sz w:val="24"/>
        </w:rPr>
        <w:t>Welche Arbeiten werden durchgeführt?</w:t>
      </w:r>
    </w:p>
    <w:p>
      <w:r>
        <w:rPr>
          <w:rFonts w:ascii="Arial" w:hAnsi="Arial"/>
          <w:sz w:val="22"/>
        </w:rPr>
        <w:t xml:space="preserve">Zunächst wurde ein verhaltensontologisches Zustandsmodell </w:t>
      </w:r>
      <w:r>
        <w:rPr>
          <w:rFonts w:ascii="Arial" w:hAnsi="Arial"/>
          <w:color w:val="FF0000"/>
          <w:sz w:val="22"/>
        </w:rPr>
        <w:t>[BERATER-ANNAHME]</w:t>
      </w:r>
      <w:r>
        <w:rPr>
          <w:rFonts w:ascii="Arial" w:hAnsi="Arial"/>
          <w:sz w:val="22"/>
        </w:rPr>
        <w:t xml:space="preserve"> entworfen, das individuelle Lernverläufe als gerichteten Graphen formalisiert (Zustände: aktiv, pausiert, reaktiviert, abgebrochen; Kanten: gewichtete Übergangswahrscheinlichkeiten). Parallel wurde d. ETL-Plattform zu einem ELT-Paradigma transformiert &amp; heterogene Quellsysteme (Lernplattform, Buchungssystem, CRM) semantisch harmonisiert. Darauf wurden Subskriptionsketten als Feature-Vektoren extrahiert &amp; ein ML-Ensemble (Random Forest, Gradient Boosting, logist. Regression) zur Beteiligungsdrift-Prognose trainiert &amp; mittels Kreuzvalidierung evaluiert. Parallel wurde ein probabilist. Kanalwirkungsmodell (Markov-Ketten, Shapley-Wert-Dekomposition) entwickelt &amp; gegen d. regelbasierte Referenz benchmarked. Final wurde eine Closed-Loop-Nudging-Engine </w:t>
      </w:r>
      <w:r>
        <w:rPr>
          <w:rFonts w:ascii="Arial" w:hAnsi="Arial"/>
          <w:color w:val="FF0000"/>
          <w:sz w:val="22"/>
        </w:rPr>
        <w:t>[BERATER-ANNAHME]</w:t>
      </w:r>
      <w:r>
        <w:rPr>
          <w:rFonts w:ascii="Arial" w:hAnsi="Arial"/>
          <w:sz w:val="22"/>
        </w:rPr>
        <w:t xml:space="preserve"> implementiert, die Prognose-Outputs in individualisierte Interventionen überführt &amp; deren Wirkung ins Modell zurückspeist.</w:t>
      </w:r>
    </w:p>
    <w:p>
      <w:r>
        <w:rPr>
          <w:rFonts w:ascii="Arial" w:hAnsi="Arial"/>
          <w:i/>
          <w:color w:val="808080"/>
          <w:sz w:val="18"/>
        </w:rPr>
        <w:t>(972 / 1000 Zeichen)</w:t>
      </w:r>
    </w:p>
    <w:p>
      <w:r>
        <w:rPr>
          <w:rFonts w:ascii="Arial" w:hAnsi="Arial"/>
          <w:b/>
          <w:sz w:val="24"/>
        </w:rPr>
        <w:t>Welche wissenschaftlichen Unsicherheiten bestehen?</w:t>
      </w:r>
    </w:p>
    <w:p>
      <w:r>
        <w:rPr>
          <w:rFonts w:ascii="Arial" w:hAnsi="Arial"/>
          <w:sz w:val="22"/>
        </w:rPr>
        <w:t xml:space="preserve">Unklar ist, ob d. verhaltensontologische Zustandsmodellierung </w:t>
      </w:r>
      <w:r>
        <w:rPr>
          <w:rFonts w:ascii="Arial" w:hAnsi="Arial"/>
          <w:color w:val="FF0000"/>
          <w:sz w:val="22"/>
        </w:rPr>
        <w:t>[BERATER-ANNAHME]</w:t>
      </w:r>
      <w:r>
        <w:rPr>
          <w:rFonts w:ascii="Arial" w:hAnsi="Arial"/>
          <w:sz w:val="22"/>
        </w:rPr>
        <w:t xml:space="preserve"> individuelle Lernverläufe differenziert abbilden kann: Nicht-lineare Zustandsübergänge (Pausen, Reaktivierungen, Formatwechsel) könnten sich einer formalen Graphrepräsentation entziehen. Es besteht d. Risiko eines Paradigmenkonflikts — während d. Ontologie konsistente Zustandsklassifikationen erzwingt, erzeugt d. ML-Ensemble graduelle Wahrscheinlichkeitsverteilungen. Die Kopplung beider Paradigmen könnte zu systematischen Fehlklassifikationen führen, die erst im Zusammenspiel auftreten.</w:t>
        <w:br/>
        <w:t xml:space="preserve">Ein zweites Risiko ist paradoxe Rückkopplung </w:t>
      </w:r>
      <w:r>
        <w:rPr>
          <w:rFonts w:ascii="Arial" w:hAnsi="Arial"/>
          <w:color w:val="FF0000"/>
          <w:sz w:val="22"/>
        </w:rPr>
        <w:t>[BERATER-ANNAHME]</w:t>
      </w:r>
      <w:r>
        <w:rPr>
          <w:rFonts w:ascii="Arial" w:hAnsi="Arial"/>
          <w:sz w:val="22"/>
        </w:rPr>
        <w:t>: Erfolgreiche Nudging-Interventionen verändern d. Verhaltensmuster, sodass d. Prognosemodell auf veralteten Verteilungen trainiert wurde. Es ist offen, ob d. Closed-Loop-System konvergiert oder ob Interventionseffekte d. Datengrundlage so verschieben, dass d. Modell seine Prognosequalität systematisch untergräbt.</w:t>
      </w:r>
    </w:p>
    <w:p>
      <w:r>
        <w:rPr>
          <w:rFonts w:ascii="Arial" w:hAnsi="Arial"/>
          <w:i/>
          <w:color w:val="808080"/>
          <w:sz w:val="18"/>
        </w:rPr>
        <w:t>(949 / 1000 Zeichen)</w:t>
      </w:r>
    </w:p>
    <w:p>
      <w:r>
        <w:rPr>
          <w:rFonts w:ascii="Arial" w:hAnsi="Arial"/>
          <w:b/>
          <w:sz w:val="24"/>
        </w:rPr>
        <w:t>Schlagwörter</w:t>
      </w:r>
    </w:p>
    <w:p>
      <w:r>
        <w:t>1. Verhaltensontologie</w:t>
        <w:br/>
        <w:t>2. Beteiligungsdrift-Prognose</w:t>
        <w:br/>
        <w:t>3. ML-Ensemble</w:t>
        <w:br/>
        <w:t>4. Markov-Ketten</w:t>
        <w:br/>
        <w:t>5. Shapley-Wert-Dekomposition</w:t>
        <w:br/>
        <w:t>6. Closed-Loop-Nudging</w:t>
        <w:br/>
        <w:t>7. Subskriptionsketten</w:t>
        <w:br/>
        <w:t>8. Sprachlernplattform</w:t>
        <w:br/>
        <w:t>9. ELT-Datenplattform</w:t>
        <w:br/>
        <w:t>10. Prädiktive Lernpfadsteuerung</w:t>
      </w:r>
    </w:p>
    <w:p>
      <w:r>
        <w:rPr>
          <w:rFonts w:ascii="Arial" w:hAnsi="Arial"/>
          <w:b/>
          <w:sz w:val="24"/>
        </w:rPr>
        <w:t>Arbeitspakete (Kurzfassung)</w:t>
      </w:r>
    </w:p>
    <w:p>
      <w:r>
        <w:t>1 Verhaltensontologische Zustandsmodellierung [BERATER-ANNAHME]</w:t>
        <w:br/>
        <w:t>1.1 Entwerfen d. Ontologie-Schemas für Lernzustände (Graphmodellierung)</w:t>
        <w:br/>
        <w:t>1.2 Formalisieren v. Subskriptionsketten als gerichtete Graphen (Zustandsübergänge)</w:t>
        <w:br/>
        <w:t>1.3 Validieren d. Ontologie gegen reale Nutzungsdaten (semantische Konsistenzprüfung)</w:t>
        <w:br/>
        <w:br/>
        <w:t>2 Datentransformation &amp; Plattformaufbau</w:t>
        <w:br/>
        <w:t>2.1 Transformieren d. ETL-Pipeline zu ELT-Architektur (deklarative Modellierung)</w:t>
        <w:br/>
        <w:t>2.2 Implementieren d. Data Lake m. semantischer Quellenharmonisierung</w:t>
        <w:br/>
        <w:t>2.3 Aufbauen d. Transformationsschicht (SQL/Jinja-Templates, Datenqualitätsprüfung)</w:t>
        <w:br/>
        <w:br/>
        <w:t>3 ML-basierte Beteiligungsdrift-Prognose</w:t>
        <w:br/>
        <w:t>3.1 Extrahieren ontologiegestützter Feature-Vektoren aus Subskriptionsketten</w:t>
        <w:br/>
        <w:t>3.2 Trainieren d. ML-Ensembles (Random Forest, Gradient Boosting, logist. Regression)</w:t>
        <w:br/>
        <w:t>3.3 Evaluieren &amp; Erweitern d. Prognosehorizonts (7 Tage → 4 Wochen → 3 Monate)</w:t>
        <w:br/>
        <w:br/>
        <w:t>4 Probabilist. Kanalwirkungsmodell</w:t>
        <w:br/>
        <w:t>4.1 Implementieren d. Markov-Ketten-Modells für Kanalübergänge</w:t>
        <w:br/>
        <w:t>4.2 Entwickeln d. Shapley-Wert-Dekomposition zur Wirkungsquantifizierung</w:t>
        <w:br/>
        <w:t>4.3 Benchmarken gegen d. regelbasierte Referenzmodell (Vergleichsanalyse)</w:t>
        <w:br/>
        <w:br/>
        <w:t>5 Closed-Loop-Nudging-Engine [BERATER-ANNAHME]</w:t>
        <w:br/>
        <w:t>5.1 Entwerfen d. Interventionslogik m. Rückkopplungsschleife</w:t>
        <w:br/>
        <w:t>5.2 Implementieren d. mobilen Auslieferungsschicht für Interventionen</w:t>
        <w:br/>
        <w:t>5.3 Evaluieren d. Nudging-Wirkung &amp; Konvergenzverhalten (statist. Hypothesentests)</w:t>
      </w:r>
    </w:p>
    <w:p>
      <w:r>
        <w:br w:type="page"/>
      </w:r>
    </w:p>
    <w:p>
      <w:pPr>
        <w:jc w:val="center"/>
      </w:pPr>
      <w:r>
        <w:rPr>
          <w:rFonts w:ascii="Arial" w:hAnsi="Arial"/>
          <w:b/>
          <w:color w:val="B40000"/>
          <w:sz w:val="28"/>
        </w:rPr>
        <w:t>INTERNE ANALYSE — NICHT ZUR EINREICHUNG</w:t>
      </w:r>
    </w:p>
    <w:p/>
    <w:p>
      <w:pPr>
        <w:jc w:val="center"/>
      </w:pPr>
      <w:r>
        <w:rPr>
          <w:rFonts w:ascii="Arial" w:hAnsi="Arial"/>
          <w:b/>
          <w:sz w:val="28"/>
        </w:rPr>
        <w:t>Berater-Analyse: KI-gestützte Modellierung von Lernverhalten &amp; Beteiligungsdrift zur datenbasierten Optimierung individueller Lernpfade im Online-Sprachunterricht</w:t>
      </w:r>
    </w:p>
    <w:p>
      <w:r>
        <w:rPr>
          <w:rFonts w:ascii="Arial" w:hAnsi="Arial"/>
          <w:b/>
          <w:sz w:val="24"/>
        </w:rPr>
        <w:t>Sofort-Handlungsbedarf (Top 3)</w:t>
      </w:r>
    </w:p>
    <w:p>
      <w:r>
        <w:t>1. **Vorhabenzeitraum exakt klären:** Das Transkript nennt "2021" als Start, aber der exakte Monat und das Enddatum sind unklar. Der Berater muss den genauen Zeitraum mit dem Kunden abstimmen (z.B. Jan 2021 – Jul 2022). Dies betrifft alle Sektionen.</w:t>
      </w:r>
    </w:p>
    <w:p>
      <w:r>
        <w:t>2. **Konkrete ML-Bibliotheken/Frameworks bestätigen:** Samy erwähnte "Python" und "ML libraries", konnte sich aber nicht an den genauen AWS-Service erinnern. Der Berater sollte klären: Scikit-learn? XGBoost? SageMaker? Dies stärkt die Arbeiten-Sektion und den Arbeitsplan erheblich.</w:t>
      </w:r>
    </w:p>
    <w:p>
      <w:r>
        <w:t>3. **DOI für Neuartigkeits-Sektion recherchieren:** Aktuell fehlt ein DOI-Verweis. Eine Literaturstelle zu Retentionsproblematik im Online-Sprachlernen oder zu ML-basierter Abbruchprognose im EdTech-Bereich würde die Neuartigkeitsargumentation deutlich stärken.</w:t>
      </w:r>
    </w:p>
    <w:p>
      <w:r>
        <w:rPr>
          <w:rFonts w:ascii="Arial" w:hAnsi="Arial"/>
          <w:b/>
          <w:sz w:val="24"/>
        </w:rPr>
        <w:t>Forschungsnarrativ</w:t>
      </w:r>
    </w:p>
    <w:p>
      <w:r>
        <w:t>1. **WISSENSFRAGE:** Ist es möglich, dass ML-basierte verhaltensmodellierung auf Basis individueller Subskriptionsketten Beteiligungsdrift in lehrergestütztem Live-Gruppensprachunterricht zuverlässig prognostizieren und durch automatisierte Interventionen abschwächen kann?</w:t>
      </w:r>
    </w:p>
    <w:p>
      <w:r>
        <w:t>2. **WARUM OFFEN:** Zum Vorhabenbeginn 2021 existierten keine integrierten Verfahren für diesen spezifischen Kontext. Bestehende Plattformen (Duolingo, Babbel, Busuu) adressieren Selbstlernformate; kohortenbasierte Retentionsmodelle liefern keine individuellen Prognosen. Die Kombination aus Drift-Prognose, Kanalwirkungsanalyse und Nudging in einem geschlossenen Regelkreis war für lehrergestützten Gruppenunterricht unerforscht.</w:t>
      </w:r>
    </w:p>
    <w:p>
      <w:r>
        <w:t>3. **UNSICHERHEIT:** Unsicher ist, ob die nicht-linearen Zustandsübergänge in den Subskriptionsketten (Pausen, Reaktivierungen, Formatwechsel) sich in standardisierten Features abbilden lassen UND ob ein probabilistisches Kanalwirkungsmodell ohne unabhängige Grundwahrheit valide Kanaleffekte isolieren kann.</w:t>
      </w:r>
    </w:p>
    <w:p>
      <w:r>
        <w:rPr>
          <w:rFonts w:ascii="Arial" w:hAnsi="Arial"/>
          <w:b/>
          <w:sz w:val="24"/>
        </w:rPr>
        <w:t>Simulierte Nachforderung</w:t>
      </w:r>
    </w:p>
    <w:p>
      <w:r>
        <w:t>**Frage 1:** "Bitte legen Sie das Vorhabenziel, dessen Anforderungen und Charakteristiken konkret und aussagekräftig dar. Unterlegen Sie dies bitte mit Angaben zu angestrebten Parametern sowie Lösungsansätzen/Modellen/Methoden."</w:t>
      </w:r>
    </w:p>
    <w:p>
      <w:r>
        <w:t>- Status: Abgedeckt</w:t>
      </w:r>
    </w:p>
    <w:p>
      <w:r>
        <w:t>- Der Antrag nennt konkrete Modelle (Random Forest, Gradient Boosting, logist. Regression, Markov-Ketten, Shapley-Wert), Parameter (Präzision &gt;80 %, Zeithorizonte 7 Tage/4 Wochen/3 Monate) und den methodischen Aufbau.</w:t>
      </w:r>
    </w:p>
    <w:p>
      <w:r>
        <w:t>**Frage 2:** "Die Abgrenzung zum Stand der Technik in Ihrer Branche bzw. zu bestehenden Produkten ist unzureichend beschrieben."</w:t>
      </w:r>
    </w:p>
    <w:p>
      <w:r>
        <w:t>- Status: Abgedeckt</w:t>
      </w:r>
    </w:p>
    <w:p>
      <w:r>
        <w:t>- Bestehende Plattformen (Duolingo, Babbel, Busuu) und kohortenbasierte Retentionsmodelle werden explizit genannt und deren Limitierungen beschrieben.</w:t>
      </w:r>
    </w:p>
    <w:p>
      <w:r>
        <w:t>**Frage 3:** "Beschreiben Sie bitte aussagekräftig technische und/oder wissenschaftliche Risiken, die über methodeninhärente Risiken hinausgehen."</w:t>
      </w:r>
    </w:p>
    <w:p>
      <w:r>
        <w:t>- Status: Teilweise</w:t>
      </w:r>
    </w:p>
    <w:p>
      <w:r>
        <w:t>- Handlungsempfehlung: Risiko 1 (Feature-Repräsentation bei Zustandsübergängen) ist stark und projektspezifisch. Risiko 2 (fehlende Grundwahrheit bei Kanalwirkung) könnte als methodeninhärent gewertet werden. Der Berater sollte prüfen, ob hier ein projektspezifischerer Aspekt betont werden kann — z.B. der Konflikt zwischen der Markov-Annahme (Gedächtnislosigkeit) und den tatsächlich langfristigen Kanalwirkungsketten im EdTech-Bereich.</w:t>
      </w:r>
    </w:p>
    <w:p>
      <w:r>
        <w:t>**Frage 4:** "Bitte führen Sie aus, inwieweit die Auftragnehmer Tätigkeiten durchführen, die zur Zielerreichung des Vorhabens beitragen."</w:t>
      </w:r>
    </w:p>
    <w:p>
      <w:r>
        <w:t>- Status: Teilweise</w:t>
      </w:r>
    </w:p>
    <w:p>
      <w:r>
        <w:t>- Handlungsempfehlung: Im Transkript wird der Vendor "Incremental" für das Incrementality-Projekt erwähnt. Falls dieser im Antrag aufgenommen wird, muss dessen FuE-Beitrag zur Wissenslücke dargestellt werden. Aktuell ist Auftragsforschung nicht thematisiert — der Berater muss klären, ob externe Auftragnehmer beteiligt waren.</w:t>
      </w:r>
    </w:p>
    <w:p>
      <w:r>
        <w:t>**Frage 5:** "Welche eigene Problemlösungsstrategie wird im Vorhaben verfolgt?"</w:t>
      </w:r>
    </w:p>
    <w:p>
      <w:r>
        <w:t>- Status: Abgedeckt</w:t>
      </w:r>
    </w:p>
    <w:p>
      <w:r>
        <w:t>- Beide Risiken enthalten Problemlösungsstrategien (iterative Feature-Konstruktion, algorithmisches Benchmarking).</w:t>
      </w:r>
    </w:p>
    <w:p>
      <w:r>
        <w:rPr>
          <w:rFonts w:ascii="Arial" w:hAnsi="Arial"/>
          <w:b/>
          <w:sz w:val="24"/>
        </w:rPr>
        <w:t>Qualitätsbewertung pro Sektion</w:t>
      </w:r>
    </w:p>
    <w:p>
      <w:r>
        <w:rPr>
          <w:rFonts w:ascii="Arial" w:hAnsi="Arial"/>
          <w:b/>
          <w:sz w:val="20"/>
        </w:rPr>
        <w:t>Ziel-Sektion</w:t>
      </w:r>
    </w:p>
    <w:p>
      <w:r>
        <w:t>- **Stärke:** Klare Eröffnung in Domänensprache, hohe Methodendichte, ergebnisoffene Formulierung</w:t>
      </w:r>
    </w:p>
    <w:p>
      <w:r>
        <w:t>- **BSFZ-Risiko:** "Präzision &gt;80 %" könnte als Produktziel statt als Forschungsfrage gelesen werden</w:t>
      </w:r>
    </w:p>
    <w:p>
      <w:r>
        <w:t>- **Berater prüfen:** Ggf. umformulieren zu "ob eine Präzision von &gt;80 % unter den gegebenen Bedingungen erreichbar ist"</w:t>
      </w:r>
    </w:p>
    <w:p>
      <w:r>
        <w:rPr>
          <w:rFonts w:ascii="Arial" w:hAnsi="Arial"/>
          <w:b/>
          <w:sz w:val="20"/>
        </w:rPr>
        <w:t>Neuartigkeit-Sektion</w:t>
      </w:r>
    </w:p>
    <w:p>
      <w:r>
        <w:t>- **Stärke:** Zeitstempel ("Zum Vorhabenbeginn 2021"), konkrete SdT-Benennung, klare Bullet-Struktur</w:t>
      </w:r>
    </w:p>
    <w:p>
      <w:r>
        <w:t>- **BSFZ-Risiko:** Fehlender DOI</w:t>
      </w:r>
    </w:p>
    <w:p>
      <w:r>
        <w:t>- **Berater prüfen:** DOI recherchieren und ergänzen</w:t>
      </w:r>
    </w:p>
    <w:p>
      <w:r>
        <w:rPr>
          <w:rFonts w:ascii="Arial" w:hAnsi="Arial"/>
          <w:b/>
          <w:sz w:val="20"/>
        </w:rPr>
        <w:t>Arbeiten-Sektion</w:t>
      </w:r>
    </w:p>
    <w:p>
      <w:r>
        <w:t>- **Stärke:** Klarer Temporalmarker-Rhythmus, Methoden durchgehend benannt</w:t>
      </w:r>
    </w:p>
    <w:p>
      <w:r>
        <w:t>- **BSFZ-Risiko:** Gering</w:t>
      </w:r>
    </w:p>
    <w:p>
      <w:r>
        <w:t>- **Berater prüfen:** Ggf. konkreteren Bezug zu den APs herstellen</w:t>
      </w:r>
    </w:p>
    <w:p>
      <w:r>
        <w:rPr>
          <w:rFonts w:ascii="Arial" w:hAnsi="Arial"/>
          <w:b/>
          <w:sz w:val="20"/>
        </w:rPr>
        <w:t>Risiko-Sektion</w:t>
      </w:r>
    </w:p>
    <w:p>
      <w:r>
        <w:t>- **Stärke:** Zwei klar getrennte Risikoblöcke, Problemlösungsstrategien vorhanden</w:t>
      </w:r>
    </w:p>
    <w:p>
      <w:r>
        <w:t>- **BSFZ-Risiko:** Risiko 2 könnte als methodeninhärent eingestuft werden</w:t>
      </w:r>
    </w:p>
    <w:p>
      <w:r>
        <w:t>- **Berater prüfen:** Projektspezifischere Formulierung für Risiko 2 erwägen</w:t>
      </w:r>
    </w:p>
    <w:p>
      <w:r>
        <w:rPr>
          <w:rFonts w:ascii="Arial" w:hAnsi="Arial"/>
          <w:b/>
          <w:sz w:val="24"/>
        </w:rPr>
        <w:t>Offene Annahmen</w:t>
      </w:r>
    </w:p>
    <w:p>
      <w:r>
        <w:t>- [ ] Exakter Vorhabenzeitraum (Start- und Endmonat) — betrifft: alle Sektionen</w:t>
      </w:r>
    </w:p>
    <w:p>
      <w:r>
        <w:t>- [ ] Konkrete ML-Bibliotheken/Frameworks (Scikit-learn? XGBoost? SageMaker?) — betrifft: Arbeiten, Arbeitsplan</w:t>
      </w:r>
    </w:p>
    <w:p>
      <w:r>
        <w:t>- [ ] Abbruchrate 13 % als Ausgangswert bestätigen — betrifft: Ziel-Sektion</w:t>
      </w:r>
    </w:p>
    <w:p>
      <w:r>
        <w:t>- [ ] Klassenverteilung 85/15 bestätigen — betrifft: Arbeitsplan AP3.1</w:t>
      </w:r>
    </w:p>
    <w:p>
      <w:r>
        <w:t>- [ ] War das Incrementality-Projekt (Vendor: Incremental) Teil des Vorhabens? — betrifft: Auftragsforschung</w:t>
      </w:r>
    </w:p>
    <w:p>
      <w:r>
        <w:t>- [ ] Existieren DOIs/Publikationen zum Forschungsbedarf? — betrifft: Neuartigkeit</w:t>
      </w:r>
    </w:p>
    <w:p>
      <w:r>
        <w:t>- [ ] Anzahl der beteiligten Mitarbeiter bestätigen (2 Data Scientists + Team) — betrifft: Zeitplanung</w:t>
      </w:r>
    </w:p>
    <w:p>
      <w:r>
        <w:t>- [ ] Wurde die mobile App tatsächlich als Prototyp umgesetzt oder nur konzipiert? — betrifft: AP5</w:t>
      </w:r>
    </w:p>
    <w:p>
      <w:r>
        <w:t>- [ ] Status des Churn-Modells: Wurde es in Produktion genommen bevor das Team abgebaut wurde? — betrifft: Risiko-Argumentation</w:t>
      </w:r>
    </w:p>
    <w:p>
      <w:r>
        <w:rPr>
          <w:rFonts w:ascii="Arial" w:hAnsi="Arial"/>
          <w:b/>
          <w:sz w:val="24"/>
        </w:rPr>
        <w:t>Zeichenauslastung</w:t>
      </w:r>
    </w:p>
    <w:p>
      <w:r>
        <w:t>| Sektion | Zeichen | Limit | Auslastung |</w:t>
      </w:r>
    </w:p>
    <w:p>
      <w:r>
        <w:t>|---------|---------|-------|------------|</w:t>
      </w:r>
    </w:p>
    <w:p>
      <w:r>
        <w:t>| Titel A | 145 | 150 | 97% |</w:t>
      </w:r>
    </w:p>
    <w:p>
      <w:r>
        <w:t>| Ziel A | 1491 | 1.500 | 99% |</w:t>
      </w:r>
    </w:p>
    <w:p>
      <w:r>
        <w:t>| Neuartigkeit A | 497 | 500 | 99% |</w:t>
      </w:r>
    </w:p>
    <w:p>
      <w:r>
        <w:t>| Arbeiten A | 943 | 1.000 | 94% |</w:t>
      </w:r>
    </w:p>
    <w:p>
      <w:r>
        <w:t>| Risiko A | 974 | 1.000 | 97% |</w:t>
      </w:r>
    </w:p>
    <w:p>
      <w:r>
        <w:t>| Titel B | 148 | 150 | 99% |</w:t>
      </w:r>
    </w:p>
    <w:p>
      <w:r>
        <w:t>| Ziel B | 1421 | 1.500 | 95% |</w:t>
      </w:r>
    </w:p>
    <w:p>
      <w:r>
        <w:t>| Neuartigkeit B | 495 | 500 | 99% |</w:t>
      </w:r>
    </w:p>
    <w:p>
      <w:r>
        <w:t>| Arbeiten B | 972 | 1.000 | 97% |</w:t>
      </w:r>
    </w:p>
    <w:p>
      <w:r>
        <w:t>| Risiko B | 949 | 1.000 | 95%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