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Suma de dos números (diagrama de flujo)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Mayor de 3 numeros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Algoritmo para factorial de un numero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Algoritmo para verificar si un número es primo o no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Celsius a farenheit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Algoritmo par o impar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Area de un tringulo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Serie de Fibonacci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Tabla de multiplicar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Promedio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Area de un circulo</w:t>
      </w:r>
      <w:r w:rsidDel="00000000" w:rsidR="00000000" w:rsidRPr="00000000">
        <w:rPr>
          <w:color w:val="ff0000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De</w:t>
      </w:r>
      <w:r w:rsidDel="00000000" w:rsidR="00000000" w:rsidRPr="00000000">
        <w:rPr>
          <w:sz w:val="24"/>
          <w:szCs w:val="24"/>
          <w:rtl w:val="0"/>
        </w:rPr>
        <w:t xml:space="preserve">: Robinson Dominguez Ulloa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