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참가사통보절차</w:t>
      </w:r>
    </w:p>
    <w:p>
      <w:r>
        <w:t>문서번호: HB-OPS-002</w:t>
      </w:r>
    </w:p>
    <w:p>
      <w:r>
        <w:t>보안등급: 일반</w:t>
      </w:r>
    </w:p>
    <w:p>
      <w:r>
        <w:t>시행일: 2025-04-01</w:t>
      </w:r>
    </w:p>
    <w:p>
      <w:r>
        <w:t>개정차수: 1</w:t>
      </w:r>
    </w:p>
    <w:p>
      <w:pPr>
        <w:pStyle w:val="Heading2"/>
      </w:pPr>
      <w:r>
        <w:t>제1조(목적)</w:t>
      </w:r>
    </w:p>
    <w:p>
      <w:r>
        <w:t>이 절차는 한빛시장정보(주)가 시세 전송과 관련하여 참가사에 알려야 할 사항을 통보하는 방법과 기록의 기준을 정하여 참가사에 대한 통보가 정확하고 빠르게 이루어지도록 하는 것을 목적으로 한다.</w:t>
      </w:r>
    </w:p>
    <w:p>
      <w:pPr>
        <w:pStyle w:val="Heading2"/>
      </w:pPr>
      <w:r>
        <w:t>제2조(정의)</w:t>
      </w:r>
    </w:p>
    <w:p>
      <w:r>
        <w:t>이 절차에서 사용하는 용어의 뜻은 다음과 같다.</w:t>
      </w:r>
    </w:p>
    <w:p>
      <w:r>
        <w:t>1. "참가사"란 한빛시장정보(주)와 시세정보 이용계약을 체결한 증권회사 등 기관을 말한다.</w:t>
      </w:r>
    </w:p>
    <w:p>
      <w:r>
        <w:t>2. "통보"란 시세 전송 지연, 장애, 점검 등 참가사의 업무에 영향을 줄 수 있는 사실을 참가사에 알리는 행위를 말한다.</w:t>
      </w:r>
    </w:p>
    <w:p>
      <w:r>
        <w:t>3. "통보 대장"이란 통보의 일시, 대상, 내용과 담당자를 기록하는 장부를 말한다.</w:t>
      </w:r>
    </w:p>
    <w:p>
      <w:r>
        <w:t>4. "통보 책임자"란 통보 업무를 총괄하는 운영팀의 지정 직원을 말한다.</w:t>
      </w:r>
    </w:p>
    <w:p>
      <w:r>
        <w:t>5. "수신 담당자"란 참가사가 통보를 받기 위해 한빛시장정보(주)에 등록한 담당자를 말한다.</w:t>
      </w:r>
    </w:p>
    <w:p>
      <w:pPr>
        <w:pStyle w:val="Heading2"/>
      </w:pPr>
      <w:r>
        <w:t>제3조(적용 범위)</w:t>
      </w:r>
    </w:p>
    <w:p>
      <w:r>
        <w:t>① 이 절차는 한빛시장정보(주)의 운영팀이 참가사에 하는 모든 통보에 적용한다.</w:t>
      </w:r>
    </w:p>
    <w:p>
      <w:r>
        <w:t>② 참가사와의 계약 협의, 요금 청구 등 영업 관련 연락은 이 절차의 적용 대상이 아니다.</w:t>
      </w:r>
    </w:p>
    <w:p>
      <w:r>
        <w:t>③ 한빛시장정보(주)가 일반 투자자나 언론에 하는 공지는 이 절차가 아니라 별도의 공지 기준에 따른다.</w:t>
      </w:r>
    </w:p>
    <w:p>
      <w:r>
        <w:t>④ 위탁업체가 통보 업무의 일부를 맡는 경우에도 통보에 대한 책임은 운영팀에 있다.</w:t>
      </w:r>
    </w:p>
    <w:p>
      <w:pPr>
        <w:pStyle w:val="Heading2"/>
      </w:pPr>
      <w:r>
        <w:t>제4조(통보 사유)</w:t>
      </w:r>
    </w:p>
    <w:p>
      <w:r>
        <w:t>① 운영팀은 다음 각 호의 어느 하나에 해당하면 참가사에 통보한다.</w:t>
      </w:r>
    </w:p>
    <w:p>
      <w:r>
        <w:t>1. 시세 전송 지연 또는 중단이 발생한 경우</w:t>
      </w:r>
    </w:p>
    <w:p>
      <w:r>
        <w:t>2. 정기 점검 또는 긴급 점검으로 전송에 영향이 예상되는 경우</w:t>
      </w:r>
    </w:p>
    <w:p>
      <w:r>
        <w:t>3. 종목 정보의 변경이 있는 경우</w:t>
      </w:r>
    </w:p>
    <w:p>
      <w:r>
        <w:t>4. 그 밖에 참가사의 업무에 영향을 줄 수 있다고 통보 책임자가 판단한 경우</w:t>
      </w:r>
    </w:p>
    <w:p>
      <w:r>
        <w:t>② 점검에 관한 통보는 시행 전 2일까지 하는 것을 원칙으로 한다.</w:t>
      </w:r>
    </w:p>
    <w:p>
      <w:r>
        <w:t>③ 통보 사유가 발생하였는지 불분명한 경우에는 통보하지 않는 것보다 통보하는 것을 우선하며, 사후에 통보가 불필요하였음이 밝혀져도 책임을 묻지 않는다.</w:t>
      </w:r>
    </w:p>
    <w:p>
      <w:r>
        <w:t>④ 하나의 사안에 대하여 여러 사유가 겹치는 경우에는 하나의 통보로 묶어 알릴 수 있다.</w:t>
      </w:r>
    </w:p>
    <w:p>
      <w:pPr>
        <w:pStyle w:val="Heading2"/>
      </w:pPr>
      <w:r>
        <w:t>제5조(통보 채널)</w:t>
      </w:r>
    </w:p>
    <w:p>
      <w:r>
        <w:t>통보는 전화와 팩스로 한다.</w:t>
      </w:r>
    </w:p>
    <w:p>
      <w:pPr>
        <w:pStyle w:val="Heading2"/>
      </w:pPr>
      <w:r>
        <w:t>제6조(통보 내용)</w:t>
      </w:r>
    </w:p>
    <w:p>
      <w:r>
        <w:t>① 통보에는 발생 일시, 영향 범위, 현재까지 확인된 원인, 조치 상황과 다음 통보 예정 시각을 포함하여야 한다.</w:t>
      </w:r>
    </w:p>
    <w:p>
      <w:r>
        <w:t>② 원인이 확인되지 않은 경우에는 확인 중임을 밝히고, 추정만으로 원인을 단정하여 알리지 않는다.</w:t>
      </w:r>
    </w:p>
    <w:p>
      <w:r>
        <w:t>③ 조치 상황이 달라지면 1시간 이내의 간격으로 추가 통보를 한다.</w:t>
      </w:r>
    </w:p>
    <w:p>
      <w:r>
        <w:t>④ 통보 내용은 참가사 담당자가 전문 용어 없이도 영향 범위를 이해할 수 있도록 간결하게 적는다.</w:t>
      </w:r>
    </w:p>
    <w:p>
      <w:r>
        <w:t>⑤ 통보 내용에 개인정보나 다른 참가사의 이름이 들어가지 않도록 한다.</w:t>
      </w:r>
    </w:p>
    <w:p>
      <w:pPr>
        <w:pStyle w:val="Heading2"/>
      </w:pPr>
      <w:r>
        <w:t>제7조(통보 기록)</w:t>
      </w:r>
    </w:p>
    <w:p>
      <w:r>
        <w:t>① 통보 책임자는 통보를 마친 후 10분 이내에 통보 대장에 기록한다.</w:t>
      </w:r>
    </w:p>
    <w:p>
      <w:r>
        <w:t>② 통보 대장에는 통보 일시, 통보 대상 참가사, 통보 내용, 수신 담당자와 통보자를 적는다.</w:t>
      </w:r>
    </w:p>
    <w:p>
      <w:r>
        <w:t>③ 통보 대장은 3년 동안 보관한다.</w:t>
      </w:r>
    </w:p>
    <w:p>
      <w:r>
        <w:t>④ 통보 대장의 기록은 전자 문서로 관리하며, 기록한 후에는 통보자와 통보 책임자 외의 직원이 수정할 수 없도록 접근 권한을 제한한다.</w:t>
      </w:r>
    </w:p>
    <w:p>
      <w:r>
        <w:t>⑤ 통보 대장의 기록을 정정할 때에는 정정 사유와 정정자를 함께 남긴다.</w:t>
      </w:r>
    </w:p>
    <w:p>
      <w:pPr>
        <w:pStyle w:val="Heading2"/>
      </w:pPr>
      <w:r>
        <w:t>제8조(통보 책임자)</w:t>
      </w:r>
    </w:p>
    <w:p>
      <w:r>
        <w:t>① 운영팀장은 통보 책임자와 대리인을 지정하고, 지정 내용을 매년 1월에 갱신한다.</w:t>
      </w:r>
    </w:p>
    <w:p>
      <w:r>
        <w:t>② 통보 책임자가 부재중이면 대리인이 통보 업무를 맡는다.</w:t>
      </w:r>
    </w:p>
    <w:p>
      <w:r>
        <w:t>③ 통보 책임자는 통보 내용이 사실과 다르지 않은지 통보 전에 확인한다.</w:t>
      </w:r>
    </w:p>
    <w:p>
      <w:r>
        <w:t>④ 통보 책임자는 월 1회 통보 실적을 취합하여 통보 건수, 평균 통보 소요 시간, 정정 통보 건수를 운영팀장에게 보고한다.</w:t>
      </w:r>
    </w:p>
    <w:p>
      <w:r>
        <w:t>⑤ 통보 책임자와 대리인이 모두 부재중인 경우에는 운영팀장이 직접 통보 업무를 맡는다.</w:t>
      </w:r>
    </w:p>
    <w:p>
      <w:pPr>
        <w:pStyle w:val="Heading2"/>
      </w:pPr>
      <w:r>
        <w:t>제9조(긴급 통보)</w:t>
      </w:r>
    </w:p>
    <w:p>
      <w:r>
        <w:t>① 「장애등급기준」 제4조에 따른 1등급 장애는 등급 판정 즉시 전 참가사에 일괄 통보한다.</w:t>
      </w:r>
    </w:p>
    <w:p>
      <w:r>
        <w:t>② 긴급 통보는 통보 책임자의 사전 결재 없이 할 수 있으며, 통보 후에 운영팀장에게 지체 없이 보고한다.</w:t>
      </w:r>
    </w:p>
    <w:p>
      <w:r>
        <w:t>③ 긴급 통보 후의 추가 통보는 제6조 제3항을 따른다.</w:t>
      </w:r>
    </w:p>
    <w:p>
      <w:r>
        <w:t>④ 긴급 통보의 내용에는 장애 발생 시각과 영향 범위를 우선하여 적고, 원인이 확인되지 않았더라도 통보를 미루지 않는다.</w:t>
      </w:r>
    </w:p>
    <w:p>
      <w:r>
        <w:t>⑤ 긴급 통보를 한 때에는 통보 사실을 운영팀 전원에게 공유한다.</w:t>
      </w:r>
    </w:p>
    <w:p>
      <w:pPr>
        <w:pStyle w:val="Heading2"/>
      </w:pPr>
      <w:r>
        <w:t>제10조(통보 정정)</w:t>
      </w:r>
    </w:p>
    <w:p>
      <w:r>
        <w:t>① 이미 한 통보의 내용에 오류가 있음을 알게 되면 통보 책임자는 즉시 정정 통보를 한다.</w:t>
      </w:r>
    </w:p>
    <w:p>
      <w:r>
        <w:t>② 정정 통보에는 정정 전 내용과 정정 후 내용을 함께 적는다.</w:t>
      </w:r>
    </w:p>
    <w:p>
      <w:r>
        <w:t>③ 정정 사실은 통보 대장에 별도로 기록한다.</w:t>
      </w:r>
    </w:p>
    <w:p>
      <w:r>
        <w:t>④ 정정 통보로 참가사의 업무에 추가 영향이 생기는지 통보 책임자가 확인하고, 영향이 있으면 그 내용도 함께 알린다.</w:t>
      </w:r>
    </w:p>
    <w:p>
      <w:r>
        <w:t>⑤ 같은 유형의 정정이 반복되면 통보 책임자는 원인을 분석하여 운영팀장에게 보고한다.</w:t>
      </w:r>
    </w:p>
    <w:p>
      <w:pPr>
        <w:pStyle w:val="Heading2"/>
      </w:pPr>
      <w:r>
        <w:t>제11조(수신 담당자 관리)</w:t>
      </w:r>
    </w:p>
    <w:p>
      <w:r>
        <w:t>① 참가사는 통보를 받을 수 있는 수신 담당자와 연락처를 한빛시장정보(주)에 등록하여야 한다.</w:t>
      </w:r>
    </w:p>
    <w:p>
      <w:r>
        <w:t>② 운영팀은 수신 담당자 등록 현황을 반기마다 참가사에 확인하고 변경 사항을 반영한다.</w:t>
      </w:r>
    </w:p>
    <w:p>
      <w:r>
        <w:t>③ 수신 담당자의 연락처가 달라졌는데도 참가사가 알리지 않아 통보가 전달되지 못한 경우 그 책임은 참가사에 있다.</w:t>
      </w:r>
    </w:p>
    <w:p>
      <w:r>
        <w:t>④ 신규 참가사가 이용을 시작할 때에는 수신 담당자 등록을 계약 체결과 함께 받는다.</w:t>
      </w:r>
    </w:p>
    <w:p>
      <w:r>
        <w:t>⑤ 수신 담당자는 정담당자와 부담당자 각 1명 이상을 등록하는 것을 원칙으로 한다.</w:t>
      </w:r>
    </w:p>
    <w:p>
      <w:pPr>
        <w:pStyle w:val="Heading2"/>
      </w:pPr>
      <w:r>
        <w:t>제12조(교육 및 점검)</w:t>
      </w:r>
    </w:p>
    <w:p>
      <w:r>
        <w:t>① 운영팀은 통보 업무 담당자에게 연 1회 이상 이 절차에 관한 교육을 실시한다.</w:t>
      </w:r>
    </w:p>
    <w:p>
      <w:r>
        <w:t>② 통보 책임자는 분기마다 통보 대장의 기록 누락 여부를 점검하고 그 결과를 운영팀장에게 보고한다.</w:t>
      </w:r>
    </w:p>
    <w:p>
      <w:r>
        <w:t>③ 운영팀은 연 1회 통보 훈련을 실시하여 실제 통보 상황에서 이 절차가 지켜지는지 확인한다.</w:t>
      </w:r>
    </w:p>
    <w:p>
      <w:r>
        <w:t>④ 훈련 결과 보완이 필요한 사항은 훈련 종료 후 1개월 안에 이 절차에 반영하거나 담당자 교육에 반영한다.</w:t>
      </w:r>
    </w:p>
    <w:p>
      <w:pPr>
        <w:pStyle w:val="Heading2"/>
      </w:pPr>
      <w:r>
        <w:t>부칙</w:t>
      </w:r>
    </w:p>
    <w:p>
      <w:r>
        <w:t>이 절차는 2025-04-01부터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