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9ACB" w14:textId="3887B1A5" w:rsidR="00685744" w:rsidRPr="004C47A1" w:rsidRDefault="006E5281" w:rsidP="00F2051A">
      <w:pPr>
        <w:spacing w:line="480" w:lineRule="auto"/>
        <w:rPr>
          <w:rFonts w:ascii="Times New Roman" w:hAnsi="Times New Roman" w:cs="Times New Roman"/>
          <w:b/>
          <w:bCs/>
          <w:sz w:val="32"/>
          <w:szCs w:val="32"/>
        </w:rPr>
      </w:pPr>
      <w:r w:rsidRPr="004C47A1">
        <w:rPr>
          <w:rFonts w:ascii="Times New Roman" w:hAnsi="Times New Roman" w:cs="Times New Roman"/>
          <w:b/>
          <w:bCs/>
          <w:sz w:val="32"/>
          <w:szCs w:val="32"/>
        </w:rPr>
        <w:t>Quantifying Uncertainty</w:t>
      </w:r>
      <w:r w:rsidR="00456771">
        <w:rPr>
          <w:rFonts w:ascii="Times New Roman" w:hAnsi="Times New Roman" w:cs="Times New Roman"/>
          <w:b/>
          <w:bCs/>
          <w:sz w:val="32"/>
          <w:szCs w:val="32"/>
        </w:rPr>
        <w:t xml:space="preserve"> in the </w:t>
      </w:r>
      <w:r w:rsidR="0097779C">
        <w:rPr>
          <w:rFonts w:ascii="Times New Roman" w:hAnsi="Times New Roman" w:cs="Times New Roman"/>
          <w:b/>
          <w:bCs/>
          <w:sz w:val="32"/>
          <w:szCs w:val="32"/>
        </w:rPr>
        <w:t xml:space="preserve">Structure and </w:t>
      </w:r>
      <w:r w:rsidR="00456771">
        <w:rPr>
          <w:rFonts w:ascii="Times New Roman" w:hAnsi="Times New Roman" w:cs="Times New Roman"/>
          <w:b/>
          <w:bCs/>
          <w:sz w:val="32"/>
          <w:szCs w:val="32"/>
        </w:rPr>
        <w:t>Duration of Silurian Biogeochemical Events</w:t>
      </w:r>
    </w:p>
    <w:p w14:paraId="00971281" w14:textId="77777777" w:rsidR="006E5281" w:rsidRDefault="006E5281" w:rsidP="00F2051A">
      <w:pPr>
        <w:spacing w:line="480" w:lineRule="auto"/>
        <w:rPr>
          <w:rFonts w:ascii="Times New Roman" w:hAnsi="Times New Roman" w:cs="Times New Roman"/>
        </w:rPr>
      </w:pPr>
    </w:p>
    <w:p w14:paraId="241EA1EB" w14:textId="513B7BAB" w:rsidR="006E5281" w:rsidRDefault="006E5281" w:rsidP="00F2051A">
      <w:pPr>
        <w:spacing w:line="480" w:lineRule="auto"/>
        <w:rPr>
          <w:rFonts w:ascii="Times New Roman" w:hAnsi="Times New Roman" w:cs="Times New Roman"/>
        </w:rPr>
      </w:pPr>
      <w:r>
        <w:rPr>
          <w:rFonts w:ascii="Times New Roman" w:hAnsi="Times New Roman" w:cs="Times New Roman"/>
        </w:rPr>
        <w:t>Bradley D. Cramer</w:t>
      </w:r>
      <w:r w:rsidRPr="006E5281">
        <w:rPr>
          <w:rFonts w:ascii="Times New Roman" w:hAnsi="Times New Roman" w:cs="Times New Roman"/>
          <w:vertAlign w:val="superscript"/>
        </w:rPr>
        <w:t>1</w:t>
      </w:r>
      <w:r>
        <w:rPr>
          <w:rFonts w:ascii="Times New Roman" w:hAnsi="Times New Roman" w:cs="Times New Roman"/>
        </w:rPr>
        <w:t>, Mark D. Schmitz</w:t>
      </w:r>
      <w:r w:rsidRPr="006E5281">
        <w:rPr>
          <w:rFonts w:ascii="Times New Roman" w:hAnsi="Times New Roman" w:cs="Times New Roman"/>
          <w:vertAlign w:val="superscript"/>
        </w:rPr>
        <w:t>2</w:t>
      </w:r>
      <w:r>
        <w:rPr>
          <w:rFonts w:ascii="Times New Roman" w:hAnsi="Times New Roman" w:cs="Times New Roman"/>
        </w:rPr>
        <w:t>, Robin B. Trayler</w:t>
      </w:r>
      <w:r w:rsidRPr="006E5281">
        <w:rPr>
          <w:rFonts w:ascii="Times New Roman" w:hAnsi="Times New Roman" w:cs="Times New Roman"/>
          <w:vertAlign w:val="superscript"/>
        </w:rPr>
        <w:t>3</w:t>
      </w:r>
      <w:r>
        <w:rPr>
          <w:rFonts w:ascii="Times New Roman" w:hAnsi="Times New Roman" w:cs="Times New Roman"/>
        </w:rPr>
        <w:t xml:space="preserve">, </w:t>
      </w:r>
      <w:r w:rsidR="00EA7B10">
        <w:rPr>
          <w:rFonts w:ascii="Times New Roman" w:hAnsi="Times New Roman" w:cs="Times New Roman"/>
        </w:rPr>
        <w:t>Brittany M. Stolfus</w:t>
      </w:r>
      <w:r w:rsidR="00EA7B10">
        <w:rPr>
          <w:rFonts w:ascii="Times New Roman" w:hAnsi="Times New Roman" w:cs="Times New Roman"/>
          <w:vertAlign w:val="superscript"/>
        </w:rPr>
        <w:t>1</w:t>
      </w:r>
      <w:r w:rsidR="00EA7B10">
        <w:rPr>
          <w:rFonts w:ascii="Times New Roman" w:hAnsi="Times New Roman" w:cs="Times New Roman"/>
        </w:rPr>
        <w:t xml:space="preserve">, </w:t>
      </w:r>
      <w:r w:rsidR="00387959">
        <w:rPr>
          <w:rFonts w:ascii="Times New Roman" w:hAnsi="Times New Roman" w:cs="Times New Roman"/>
        </w:rPr>
        <w:t>David W. Peate</w:t>
      </w:r>
      <w:r w:rsidR="00387959">
        <w:rPr>
          <w:rFonts w:ascii="Times New Roman" w:hAnsi="Times New Roman" w:cs="Times New Roman"/>
          <w:vertAlign w:val="superscript"/>
        </w:rPr>
        <w:t>1</w:t>
      </w:r>
      <w:r w:rsidR="00387959">
        <w:rPr>
          <w:rFonts w:ascii="Times New Roman" w:hAnsi="Times New Roman" w:cs="Times New Roman"/>
        </w:rPr>
        <w:t xml:space="preserve">, </w:t>
      </w:r>
      <w:r w:rsidR="007A7444">
        <w:rPr>
          <w:rFonts w:ascii="Times New Roman" w:hAnsi="Times New Roman" w:cs="Times New Roman"/>
        </w:rPr>
        <w:t>Neo E.B. McAdams</w:t>
      </w:r>
      <w:r w:rsidR="007A7444">
        <w:rPr>
          <w:rFonts w:ascii="Times New Roman" w:hAnsi="Times New Roman" w:cs="Times New Roman"/>
          <w:vertAlign w:val="superscript"/>
        </w:rPr>
        <w:t>4</w:t>
      </w:r>
      <w:r w:rsidR="007A7444">
        <w:rPr>
          <w:rFonts w:ascii="Times New Roman" w:hAnsi="Times New Roman" w:cs="Times New Roman"/>
        </w:rPr>
        <w:t xml:space="preserve">, </w:t>
      </w:r>
      <w:r>
        <w:rPr>
          <w:rFonts w:ascii="Times New Roman" w:hAnsi="Times New Roman" w:cs="Times New Roman"/>
        </w:rPr>
        <w:t>Michiel Art</w:t>
      </w:r>
      <w:r w:rsidR="00387959">
        <w:rPr>
          <w:rFonts w:ascii="Times New Roman" w:hAnsi="Times New Roman" w:cs="Times New Roman"/>
        </w:rPr>
        <w:t>s</w:t>
      </w:r>
      <w:r w:rsidR="007A7444">
        <w:rPr>
          <w:rFonts w:ascii="Times New Roman" w:hAnsi="Times New Roman" w:cs="Times New Roman"/>
          <w:vertAlign w:val="superscript"/>
        </w:rPr>
        <w:t>5</w:t>
      </w:r>
      <w:r>
        <w:rPr>
          <w:rFonts w:ascii="Times New Roman" w:hAnsi="Times New Roman" w:cs="Times New Roman"/>
        </w:rPr>
        <w:t>, &amp; Anne-Christine DaSilva</w:t>
      </w:r>
      <w:r w:rsidR="007A7444">
        <w:rPr>
          <w:rFonts w:ascii="Times New Roman" w:hAnsi="Times New Roman" w:cs="Times New Roman"/>
          <w:vertAlign w:val="superscript"/>
        </w:rPr>
        <w:t>5</w:t>
      </w:r>
    </w:p>
    <w:p w14:paraId="3D368E2D" w14:textId="77777777" w:rsidR="006E5281" w:rsidRDefault="006E5281" w:rsidP="00F2051A">
      <w:pPr>
        <w:spacing w:line="480" w:lineRule="auto"/>
        <w:rPr>
          <w:rFonts w:ascii="Times New Roman" w:hAnsi="Times New Roman" w:cs="Times New Roman"/>
        </w:rPr>
      </w:pPr>
    </w:p>
    <w:p w14:paraId="208DAEB6" w14:textId="2D2BD770" w:rsidR="006E5281" w:rsidRDefault="006E5281" w:rsidP="00F2051A">
      <w:pPr>
        <w:spacing w:line="480" w:lineRule="auto"/>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School of Earth, Environment, &amp; Sustainability, University of Iowa, Iowa City, Iowa, USA</w:t>
      </w:r>
    </w:p>
    <w:p w14:paraId="16FB4E08" w14:textId="3A2C9F06" w:rsidR="006E5281" w:rsidRDefault="006E5281" w:rsidP="00F2051A">
      <w:pPr>
        <w:spacing w:line="480" w:lineRule="auto"/>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Department of Geosciences, Boise State University, Boise, Idaho, USA</w:t>
      </w:r>
    </w:p>
    <w:p w14:paraId="386E2EB2" w14:textId="45CDB418" w:rsidR="006E5281" w:rsidRDefault="006E5281" w:rsidP="00F2051A">
      <w:pPr>
        <w:spacing w:line="480" w:lineRule="auto"/>
        <w:rPr>
          <w:rFonts w:ascii="Times New Roman" w:hAnsi="Times New Roman" w:cs="Times New Roman"/>
        </w:rPr>
      </w:pPr>
      <w:r>
        <w:rPr>
          <w:rFonts w:ascii="Times New Roman" w:hAnsi="Times New Roman" w:cs="Times New Roman"/>
          <w:vertAlign w:val="superscript"/>
        </w:rPr>
        <w:t>3</w:t>
      </w:r>
      <w:r>
        <w:rPr>
          <w:rFonts w:ascii="Times New Roman" w:hAnsi="Times New Roman" w:cs="Times New Roman"/>
        </w:rPr>
        <w:t>Department of Life &amp; Environmental Sciences, University of California, Merced, California, USA</w:t>
      </w:r>
    </w:p>
    <w:p w14:paraId="2337C112" w14:textId="21971CE0" w:rsidR="007A7444" w:rsidRPr="007A7444" w:rsidRDefault="007A7444" w:rsidP="00F2051A">
      <w:pPr>
        <w:spacing w:line="480" w:lineRule="auto"/>
        <w:rPr>
          <w:rFonts w:ascii="Times New Roman" w:hAnsi="Times New Roman" w:cs="Times New Roman"/>
        </w:rPr>
      </w:pPr>
      <w:r>
        <w:rPr>
          <w:rFonts w:ascii="Times New Roman" w:hAnsi="Times New Roman" w:cs="Times New Roman"/>
          <w:vertAlign w:val="superscript"/>
        </w:rPr>
        <w:t>4</w:t>
      </w:r>
      <w:r>
        <w:rPr>
          <w:rFonts w:ascii="Times New Roman" w:hAnsi="Times New Roman" w:cs="Times New Roman"/>
        </w:rPr>
        <w:t>Department of Geosciences, Texas Tech University, Lubbock, Texas, USA</w:t>
      </w:r>
    </w:p>
    <w:p w14:paraId="3C14482D" w14:textId="1E69BC29" w:rsidR="004C47A1" w:rsidRDefault="007A7444" w:rsidP="00F2051A">
      <w:pPr>
        <w:spacing w:line="480" w:lineRule="auto"/>
        <w:rPr>
          <w:rFonts w:ascii="Times New Roman" w:hAnsi="Times New Roman" w:cs="Times New Roman"/>
        </w:rPr>
      </w:pPr>
      <w:r>
        <w:rPr>
          <w:rFonts w:ascii="Times New Roman" w:hAnsi="Times New Roman" w:cs="Times New Roman"/>
          <w:vertAlign w:val="superscript"/>
        </w:rPr>
        <w:t>5</w:t>
      </w:r>
      <w:r w:rsidR="006E5281">
        <w:rPr>
          <w:rFonts w:ascii="Times New Roman" w:hAnsi="Times New Roman" w:cs="Times New Roman"/>
        </w:rPr>
        <w:t>Département de Géologie,</w:t>
      </w:r>
      <w:r w:rsidR="004C47A1">
        <w:rPr>
          <w:rFonts w:ascii="Times New Roman" w:hAnsi="Times New Roman" w:cs="Times New Roman"/>
        </w:rPr>
        <w:t xml:space="preserve"> Liège Université, Liège, Belgium</w:t>
      </w:r>
    </w:p>
    <w:p w14:paraId="3494FD1B" w14:textId="77777777" w:rsidR="004C47A1" w:rsidRDefault="004C47A1" w:rsidP="00F2051A">
      <w:pPr>
        <w:spacing w:line="480" w:lineRule="auto"/>
        <w:rPr>
          <w:rFonts w:ascii="Times New Roman" w:hAnsi="Times New Roman" w:cs="Times New Roman"/>
        </w:rPr>
      </w:pPr>
    </w:p>
    <w:p w14:paraId="630626CD" w14:textId="77777777" w:rsidR="000E69F4" w:rsidRDefault="000E69F4" w:rsidP="00F2051A">
      <w:pPr>
        <w:spacing w:line="480" w:lineRule="auto"/>
        <w:jc w:val="left"/>
        <w:rPr>
          <w:rFonts w:ascii="Times New Roman" w:hAnsi="Times New Roman" w:cs="Times New Roman"/>
          <w:b/>
          <w:bCs/>
        </w:rPr>
      </w:pPr>
    </w:p>
    <w:p w14:paraId="6543D47E" w14:textId="726586DE" w:rsidR="00A80EBC" w:rsidRDefault="000A23D5" w:rsidP="00720727">
      <w:pPr>
        <w:spacing w:line="480" w:lineRule="auto"/>
        <w:jc w:val="both"/>
        <w:rPr>
          <w:rFonts w:ascii="Times New Roman" w:hAnsi="Times New Roman" w:cs="Times New Roman"/>
          <w:b/>
          <w:bCs/>
        </w:rPr>
      </w:pPr>
      <w:r w:rsidRPr="000A23D5">
        <w:rPr>
          <w:rFonts w:ascii="Times New Roman" w:hAnsi="Times New Roman" w:cs="Times New Roman"/>
          <w:b/>
          <w:bCs/>
        </w:rPr>
        <w:t xml:space="preserve">The rock record preserves the physical, chemical, and biological history of the Earth </w:t>
      </w:r>
      <w:r w:rsidR="0097779C">
        <w:rPr>
          <w:rFonts w:ascii="Times New Roman" w:hAnsi="Times New Roman" w:cs="Times New Roman"/>
          <w:b/>
          <w:bCs/>
        </w:rPr>
        <w:t>including</w:t>
      </w:r>
      <w:r w:rsidRPr="000A23D5">
        <w:rPr>
          <w:rFonts w:ascii="Times New Roman" w:hAnsi="Times New Roman" w:cs="Times New Roman"/>
          <w:b/>
          <w:bCs/>
        </w:rPr>
        <w:t xml:space="preserve"> dozens of biogeochemical events that fundamentally altered the Earth system. In order to evaluate </w:t>
      </w:r>
      <w:r w:rsidR="009C0A39">
        <w:rPr>
          <w:rFonts w:ascii="Times New Roman" w:hAnsi="Times New Roman" w:cs="Times New Roman"/>
          <w:b/>
          <w:bCs/>
        </w:rPr>
        <w:t xml:space="preserve">the structure and duration of </w:t>
      </w:r>
      <w:r w:rsidRPr="000A23D5">
        <w:rPr>
          <w:rFonts w:ascii="Times New Roman" w:hAnsi="Times New Roman" w:cs="Times New Roman"/>
          <w:b/>
          <w:bCs/>
        </w:rPr>
        <w:t xml:space="preserve">these events and </w:t>
      </w:r>
      <w:r w:rsidR="009B07B8">
        <w:rPr>
          <w:rFonts w:ascii="Times New Roman" w:hAnsi="Times New Roman" w:cs="Times New Roman"/>
          <w:b/>
          <w:bCs/>
        </w:rPr>
        <w:t>accompanying</w:t>
      </w:r>
      <w:r w:rsidRPr="000A23D5">
        <w:rPr>
          <w:rFonts w:ascii="Times New Roman" w:hAnsi="Times New Roman" w:cs="Times New Roman"/>
          <w:b/>
          <w:bCs/>
        </w:rPr>
        <w:t xml:space="preserve"> Earth system change</w:t>
      </w:r>
      <w:r w:rsidR="009B07B8">
        <w:rPr>
          <w:rFonts w:ascii="Times New Roman" w:hAnsi="Times New Roman" w:cs="Times New Roman"/>
          <w:b/>
          <w:bCs/>
        </w:rPr>
        <w:t>s</w:t>
      </w:r>
      <w:r w:rsidRPr="000A23D5">
        <w:rPr>
          <w:rFonts w:ascii="Times New Roman" w:hAnsi="Times New Roman" w:cs="Times New Roman"/>
          <w:b/>
          <w:bCs/>
        </w:rPr>
        <w:t xml:space="preserve">, </w:t>
      </w:r>
      <w:r w:rsidR="009B07B8">
        <w:rPr>
          <w:rFonts w:ascii="Times New Roman" w:hAnsi="Times New Roman" w:cs="Times New Roman"/>
          <w:b/>
          <w:bCs/>
        </w:rPr>
        <w:t>both</w:t>
      </w:r>
      <w:r w:rsidRPr="000A23D5">
        <w:rPr>
          <w:rFonts w:ascii="Times New Roman" w:hAnsi="Times New Roman" w:cs="Times New Roman"/>
          <w:b/>
          <w:bCs/>
        </w:rPr>
        <w:t xml:space="preserve"> rock </w:t>
      </w:r>
      <w:r w:rsidR="009B07B8">
        <w:rPr>
          <w:rFonts w:ascii="Times New Roman" w:hAnsi="Times New Roman" w:cs="Times New Roman"/>
          <w:b/>
          <w:bCs/>
        </w:rPr>
        <w:t xml:space="preserve">sequences </w:t>
      </w:r>
      <w:r w:rsidRPr="000A23D5">
        <w:rPr>
          <w:rFonts w:ascii="Times New Roman" w:hAnsi="Times New Roman" w:cs="Times New Roman"/>
          <w:b/>
          <w:bCs/>
        </w:rPr>
        <w:t xml:space="preserve">and </w:t>
      </w:r>
      <w:r w:rsidR="009C0A39">
        <w:rPr>
          <w:rFonts w:ascii="Times New Roman" w:hAnsi="Times New Roman" w:cs="Times New Roman"/>
          <w:b/>
          <w:bCs/>
        </w:rPr>
        <w:t xml:space="preserve">numerical </w:t>
      </w:r>
      <w:r w:rsidRPr="000A23D5">
        <w:rPr>
          <w:rFonts w:ascii="Times New Roman" w:hAnsi="Times New Roman" w:cs="Times New Roman"/>
          <w:b/>
          <w:bCs/>
        </w:rPr>
        <w:t>time</w:t>
      </w:r>
      <w:r w:rsidR="009B07B8">
        <w:rPr>
          <w:rFonts w:ascii="Times New Roman" w:hAnsi="Times New Roman" w:cs="Times New Roman"/>
          <w:b/>
          <w:bCs/>
        </w:rPr>
        <w:t xml:space="preserve"> </w:t>
      </w:r>
      <w:r w:rsidRPr="000A23D5">
        <w:rPr>
          <w:rFonts w:ascii="Times New Roman" w:hAnsi="Times New Roman" w:cs="Times New Roman"/>
          <w:b/>
          <w:bCs/>
        </w:rPr>
        <w:t xml:space="preserve">must be integrated. Historically, these two exercises, chronostratigraphy for the rock record, and geochronology for the numerical record, have been </w:t>
      </w:r>
      <w:r w:rsidR="009B07B8">
        <w:rPr>
          <w:rFonts w:ascii="Times New Roman" w:hAnsi="Times New Roman" w:cs="Times New Roman"/>
          <w:b/>
          <w:bCs/>
        </w:rPr>
        <w:t>decoupled due to uneven or sparse data</w:t>
      </w:r>
      <w:r w:rsidR="009C0A39">
        <w:rPr>
          <w:rFonts w:ascii="Times New Roman" w:hAnsi="Times New Roman" w:cs="Times New Roman"/>
          <w:b/>
          <w:bCs/>
        </w:rPr>
        <w:t xml:space="preserve"> developed in disparate disciplines (stratigraphy and isotope geochemistry)</w:t>
      </w:r>
      <w:r w:rsidRPr="000A23D5">
        <w:rPr>
          <w:rFonts w:ascii="Times New Roman" w:hAnsi="Times New Roman" w:cs="Times New Roman"/>
          <w:b/>
          <w:bCs/>
        </w:rPr>
        <w:t xml:space="preserve">. Here, we </w:t>
      </w:r>
      <w:r w:rsidR="009C0A39">
        <w:rPr>
          <w:rFonts w:ascii="Times New Roman" w:hAnsi="Times New Roman" w:cs="Times New Roman"/>
          <w:b/>
          <w:bCs/>
        </w:rPr>
        <w:t>present a</w:t>
      </w:r>
      <w:r w:rsidR="00F04599">
        <w:rPr>
          <w:rFonts w:ascii="Times New Roman" w:hAnsi="Times New Roman" w:cs="Times New Roman"/>
          <w:b/>
          <w:bCs/>
        </w:rPr>
        <w:t>n</w:t>
      </w:r>
      <w:r w:rsidR="009C0A39">
        <w:rPr>
          <w:rFonts w:ascii="Times New Roman" w:hAnsi="Times New Roman" w:cs="Times New Roman"/>
          <w:b/>
          <w:bCs/>
        </w:rPr>
        <w:t xml:space="preserve"> </w:t>
      </w:r>
      <w:r w:rsidR="00F04599">
        <w:rPr>
          <w:rFonts w:ascii="Times New Roman" w:hAnsi="Times New Roman" w:cs="Times New Roman"/>
          <w:b/>
          <w:bCs/>
        </w:rPr>
        <w:t>inter</w:t>
      </w:r>
      <w:r w:rsidR="009C0A39">
        <w:rPr>
          <w:rFonts w:ascii="Times New Roman" w:hAnsi="Times New Roman" w:cs="Times New Roman"/>
          <w:b/>
          <w:bCs/>
        </w:rPr>
        <w:t xml:space="preserve">disciplinary study of </w:t>
      </w:r>
      <w:r w:rsidR="009B07B8">
        <w:rPr>
          <w:rFonts w:ascii="Times New Roman" w:hAnsi="Times New Roman" w:cs="Times New Roman"/>
          <w:b/>
          <w:bCs/>
        </w:rPr>
        <w:t xml:space="preserve">the </w:t>
      </w:r>
      <w:r w:rsidR="009C0A39">
        <w:rPr>
          <w:rFonts w:ascii="Times New Roman" w:hAnsi="Times New Roman" w:cs="Times New Roman"/>
          <w:b/>
          <w:bCs/>
        </w:rPr>
        <w:t xml:space="preserve">Baltic </w:t>
      </w:r>
      <w:r w:rsidRPr="000A23D5">
        <w:rPr>
          <w:rFonts w:ascii="Times New Roman" w:hAnsi="Times New Roman" w:cs="Times New Roman"/>
          <w:b/>
          <w:bCs/>
        </w:rPr>
        <w:t xml:space="preserve">Silurian Altajme </w:t>
      </w:r>
      <w:r w:rsidR="009C0A39">
        <w:rPr>
          <w:rFonts w:ascii="Times New Roman" w:hAnsi="Times New Roman" w:cs="Times New Roman"/>
          <w:b/>
          <w:bCs/>
        </w:rPr>
        <w:t>drill c</w:t>
      </w:r>
      <w:r w:rsidR="009C0A39" w:rsidRPr="000A23D5">
        <w:rPr>
          <w:rFonts w:ascii="Times New Roman" w:hAnsi="Times New Roman" w:cs="Times New Roman"/>
          <w:b/>
          <w:bCs/>
        </w:rPr>
        <w:t>ore</w:t>
      </w:r>
      <w:r w:rsidR="009C0A39">
        <w:rPr>
          <w:rFonts w:ascii="Times New Roman" w:hAnsi="Times New Roman" w:cs="Times New Roman"/>
          <w:b/>
          <w:bCs/>
        </w:rPr>
        <w:t xml:space="preserve"> </w:t>
      </w:r>
      <w:r w:rsidR="009B07B8">
        <w:rPr>
          <w:rFonts w:ascii="Times New Roman" w:hAnsi="Times New Roman" w:cs="Times New Roman"/>
          <w:b/>
          <w:bCs/>
        </w:rPr>
        <w:t xml:space="preserve">to illustrate how high resolution </w:t>
      </w:r>
      <w:r w:rsidR="00B647AA">
        <w:rPr>
          <w:rFonts w:ascii="Times New Roman" w:hAnsi="Times New Roman" w:cs="Times New Roman"/>
          <w:b/>
          <w:bCs/>
        </w:rPr>
        <w:t xml:space="preserve">carbon isotope stratigraphy conditioned by </w:t>
      </w:r>
      <w:r w:rsidR="00B647AA" w:rsidRPr="000A23D5">
        <w:rPr>
          <w:rFonts w:ascii="Times New Roman" w:hAnsi="Times New Roman" w:cs="Times New Roman"/>
          <w:b/>
          <w:bCs/>
        </w:rPr>
        <w:t xml:space="preserve">new high-precision CA-ID-TIMS U/Pb </w:t>
      </w:r>
      <w:r w:rsidR="00B647AA">
        <w:rPr>
          <w:rFonts w:ascii="Times New Roman" w:hAnsi="Times New Roman" w:cs="Times New Roman"/>
          <w:b/>
          <w:bCs/>
        </w:rPr>
        <w:t xml:space="preserve">zircon bentonite </w:t>
      </w:r>
      <w:r w:rsidR="002E62E5">
        <w:rPr>
          <w:rFonts w:ascii="Times New Roman" w:hAnsi="Times New Roman" w:cs="Times New Roman"/>
          <w:b/>
          <w:bCs/>
        </w:rPr>
        <w:t xml:space="preserve">dates </w:t>
      </w:r>
      <w:r w:rsidR="002E62E5">
        <w:rPr>
          <w:rFonts w:ascii="Times New Roman" w:hAnsi="Times New Roman" w:cs="Times New Roman"/>
          <w:b/>
          <w:bCs/>
        </w:rPr>
        <w:lastRenderedPageBreak/>
        <w:t>with</w:t>
      </w:r>
      <w:r w:rsidR="009C0A39">
        <w:rPr>
          <w:rFonts w:ascii="Times New Roman" w:hAnsi="Times New Roman" w:cs="Times New Roman"/>
          <w:b/>
          <w:bCs/>
        </w:rPr>
        <w:t>in</w:t>
      </w:r>
      <w:r w:rsidR="002E62E5">
        <w:rPr>
          <w:rFonts w:ascii="Times New Roman" w:hAnsi="Times New Roman" w:cs="Times New Roman"/>
          <w:b/>
          <w:bCs/>
        </w:rPr>
        <w:t xml:space="preserve"> a Bayesian age-depth model</w:t>
      </w:r>
      <w:r w:rsidR="00B647AA" w:rsidRPr="000A23D5">
        <w:rPr>
          <w:rFonts w:ascii="Times New Roman" w:hAnsi="Times New Roman" w:cs="Times New Roman"/>
          <w:b/>
          <w:bCs/>
        </w:rPr>
        <w:t xml:space="preserve"> </w:t>
      </w:r>
      <w:r w:rsidRPr="000A23D5">
        <w:rPr>
          <w:rFonts w:ascii="Times New Roman" w:hAnsi="Times New Roman" w:cs="Times New Roman"/>
          <w:b/>
          <w:bCs/>
        </w:rPr>
        <w:t xml:space="preserve">dramatically </w:t>
      </w:r>
      <w:r w:rsidR="002E62E5">
        <w:rPr>
          <w:rFonts w:ascii="Times New Roman" w:hAnsi="Times New Roman" w:cs="Times New Roman"/>
          <w:b/>
          <w:bCs/>
        </w:rPr>
        <w:t>changes perspectives on the rates of change and detailed substructure of</w:t>
      </w:r>
      <w:r w:rsidRPr="000A23D5">
        <w:rPr>
          <w:rFonts w:ascii="Times New Roman" w:hAnsi="Times New Roman" w:cs="Times New Roman"/>
          <w:b/>
          <w:bCs/>
        </w:rPr>
        <w:t xml:space="preserve"> two major Silurian </w:t>
      </w:r>
      <w:r w:rsidR="002E62E5">
        <w:rPr>
          <w:rFonts w:ascii="Times New Roman" w:hAnsi="Times New Roman" w:cs="Times New Roman"/>
          <w:b/>
          <w:bCs/>
        </w:rPr>
        <w:t>carbon isotope excursions</w:t>
      </w:r>
      <w:r w:rsidRPr="000A23D5">
        <w:rPr>
          <w:rFonts w:ascii="Times New Roman" w:hAnsi="Times New Roman" w:cs="Times New Roman"/>
          <w:b/>
          <w:bCs/>
        </w:rPr>
        <w:t xml:space="preserve"> (Ireviken and Mulde)</w:t>
      </w:r>
      <w:r w:rsidR="002E62E5">
        <w:rPr>
          <w:rFonts w:ascii="Times New Roman" w:hAnsi="Times New Roman" w:cs="Times New Roman"/>
          <w:b/>
          <w:bCs/>
        </w:rPr>
        <w:t xml:space="preserve"> with</w:t>
      </w:r>
      <w:r w:rsidR="00B647AA">
        <w:rPr>
          <w:rFonts w:ascii="Times New Roman" w:hAnsi="Times New Roman" w:cs="Times New Roman"/>
          <w:b/>
          <w:bCs/>
        </w:rPr>
        <w:t xml:space="preserve"> implications for</w:t>
      </w:r>
      <w:r w:rsidR="0075011D">
        <w:rPr>
          <w:rFonts w:ascii="Times New Roman" w:hAnsi="Times New Roman" w:cs="Times New Roman"/>
          <w:b/>
          <w:bCs/>
        </w:rPr>
        <w:t xml:space="preserve"> </w:t>
      </w:r>
      <w:r w:rsidR="00B647AA">
        <w:rPr>
          <w:rFonts w:ascii="Times New Roman" w:hAnsi="Times New Roman" w:cs="Times New Roman"/>
          <w:b/>
          <w:bCs/>
        </w:rPr>
        <w:t>the</w:t>
      </w:r>
      <w:r w:rsidR="0075011D">
        <w:rPr>
          <w:rFonts w:ascii="Times New Roman" w:hAnsi="Times New Roman" w:cs="Times New Roman"/>
          <w:b/>
          <w:bCs/>
        </w:rPr>
        <w:t xml:space="preserve"> potential drivers </w:t>
      </w:r>
      <w:r w:rsidR="00B647AA">
        <w:rPr>
          <w:rFonts w:ascii="Times New Roman" w:hAnsi="Times New Roman" w:cs="Times New Roman"/>
          <w:b/>
          <w:bCs/>
        </w:rPr>
        <w:t xml:space="preserve">of </w:t>
      </w:r>
      <w:r w:rsidR="0075011D">
        <w:rPr>
          <w:rFonts w:ascii="Times New Roman" w:hAnsi="Times New Roman" w:cs="Times New Roman"/>
          <w:b/>
          <w:bCs/>
        </w:rPr>
        <w:t xml:space="preserve">these </w:t>
      </w:r>
      <w:r w:rsidR="002E62E5" w:rsidRPr="000A23D5">
        <w:rPr>
          <w:rFonts w:ascii="Times New Roman" w:hAnsi="Times New Roman" w:cs="Times New Roman"/>
          <w:b/>
          <w:bCs/>
        </w:rPr>
        <w:t xml:space="preserve">biogeochemical </w:t>
      </w:r>
      <w:r w:rsidR="0075011D">
        <w:rPr>
          <w:rFonts w:ascii="Times New Roman" w:hAnsi="Times New Roman" w:cs="Times New Roman"/>
          <w:b/>
          <w:bCs/>
        </w:rPr>
        <w:t>events</w:t>
      </w:r>
      <w:r w:rsidRPr="000A23D5">
        <w:rPr>
          <w:rFonts w:ascii="Times New Roman" w:hAnsi="Times New Roman" w:cs="Times New Roman"/>
          <w:b/>
          <w:bCs/>
        </w:rPr>
        <w:t>.</w:t>
      </w:r>
    </w:p>
    <w:p w14:paraId="484728AC" w14:textId="77777777" w:rsidR="00B647AA" w:rsidRDefault="00B647AA" w:rsidP="00720727">
      <w:pPr>
        <w:spacing w:line="480" w:lineRule="auto"/>
        <w:jc w:val="both"/>
        <w:rPr>
          <w:rFonts w:ascii="Times New Roman" w:hAnsi="Times New Roman" w:cs="Times New Roman"/>
        </w:rPr>
      </w:pPr>
    </w:p>
    <w:p w14:paraId="06AF762E" w14:textId="0F50276A" w:rsidR="000D2CB8" w:rsidRDefault="00F57489" w:rsidP="00720727">
      <w:pPr>
        <w:spacing w:line="480" w:lineRule="auto"/>
        <w:jc w:val="both"/>
        <w:rPr>
          <w:rFonts w:ascii="Times New Roman" w:hAnsi="Times New Roman" w:cs="Times New Roman"/>
        </w:rPr>
      </w:pPr>
      <w:r>
        <w:rPr>
          <w:rFonts w:ascii="Times New Roman" w:hAnsi="Times New Roman" w:cs="Times New Roman"/>
        </w:rPr>
        <w:t>The calibration of numerical time from the rock record requires the integration of chronostratigraphy, or the sequencing of events, and geochronology, or the determination of numerical time from the rock record</w:t>
      </w:r>
      <w:r>
        <w:rPr>
          <w:rFonts w:ascii="Times New Roman" w:hAnsi="Times New Roman" w:cs="Times New Roman"/>
          <w:vertAlign w:val="superscript"/>
        </w:rPr>
        <w:t>1,2</w:t>
      </w:r>
      <w:r>
        <w:rPr>
          <w:rFonts w:ascii="Times New Roman" w:hAnsi="Times New Roman" w:cs="Times New Roman"/>
        </w:rPr>
        <w:t xml:space="preserve">. These two approaches to understanding Earth history </w:t>
      </w:r>
      <w:r w:rsidR="008103A5">
        <w:rPr>
          <w:rFonts w:ascii="Times New Roman" w:hAnsi="Times New Roman" w:cs="Times New Roman"/>
        </w:rPr>
        <w:t>are</w:t>
      </w:r>
      <w:r>
        <w:rPr>
          <w:rFonts w:ascii="Times New Roman" w:hAnsi="Times New Roman" w:cs="Times New Roman"/>
        </w:rPr>
        <w:t xml:space="preserve"> </w:t>
      </w:r>
      <w:r w:rsidR="008103A5">
        <w:rPr>
          <w:rFonts w:ascii="Times New Roman" w:hAnsi="Times New Roman" w:cs="Times New Roman"/>
        </w:rPr>
        <w:t>then</w:t>
      </w:r>
      <w:r>
        <w:rPr>
          <w:rFonts w:ascii="Times New Roman" w:hAnsi="Times New Roman" w:cs="Times New Roman"/>
        </w:rPr>
        <w:t xml:space="preserve"> integrated </w:t>
      </w:r>
      <w:r w:rsidR="008103A5">
        <w:rPr>
          <w:rFonts w:ascii="Times New Roman" w:hAnsi="Times New Roman" w:cs="Times New Roman"/>
        </w:rPr>
        <w:t xml:space="preserve">in </w:t>
      </w:r>
      <w:r>
        <w:rPr>
          <w:rFonts w:ascii="Times New Roman" w:hAnsi="Times New Roman" w:cs="Times New Roman"/>
        </w:rPr>
        <w:t>a variety of ways depending on the specific questions being addressed. For example, in a single outcrop or drill core, multiple numerical</w:t>
      </w:r>
      <w:r w:rsidR="002E62E5">
        <w:rPr>
          <w:rFonts w:ascii="Times New Roman" w:hAnsi="Times New Roman" w:cs="Times New Roman"/>
        </w:rPr>
        <w:t>ly dated horizons</w:t>
      </w:r>
      <w:r>
        <w:rPr>
          <w:rFonts w:ascii="Times New Roman" w:hAnsi="Times New Roman" w:cs="Times New Roman"/>
        </w:rPr>
        <w:t xml:space="preserve"> </w:t>
      </w:r>
      <w:r w:rsidR="00432379">
        <w:rPr>
          <w:rFonts w:ascii="Times New Roman" w:hAnsi="Times New Roman" w:cs="Times New Roman"/>
        </w:rPr>
        <w:t>could</w:t>
      </w:r>
      <w:r w:rsidR="00F04599">
        <w:rPr>
          <w:rFonts w:ascii="Times New Roman" w:hAnsi="Times New Roman" w:cs="Times New Roman"/>
        </w:rPr>
        <w:t xml:space="preserve"> </w:t>
      </w:r>
      <w:r>
        <w:rPr>
          <w:rFonts w:ascii="Times New Roman" w:hAnsi="Times New Roman" w:cs="Times New Roman"/>
        </w:rPr>
        <w:t xml:space="preserve">be </w:t>
      </w:r>
      <w:r w:rsidR="00CB243D">
        <w:rPr>
          <w:rFonts w:ascii="Times New Roman" w:hAnsi="Times New Roman" w:cs="Times New Roman"/>
        </w:rPr>
        <w:t xml:space="preserve">used </w:t>
      </w:r>
      <w:r>
        <w:rPr>
          <w:rFonts w:ascii="Times New Roman" w:hAnsi="Times New Roman" w:cs="Times New Roman"/>
        </w:rPr>
        <w:t xml:space="preserve">to </w:t>
      </w:r>
      <w:r w:rsidR="00CB243D">
        <w:rPr>
          <w:rFonts w:ascii="Times New Roman" w:hAnsi="Times New Roman" w:cs="Times New Roman"/>
        </w:rPr>
        <w:t>construct</w:t>
      </w:r>
      <w:r>
        <w:rPr>
          <w:rFonts w:ascii="Times New Roman" w:hAnsi="Times New Roman" w:cs="Times New Roman"/>
        </w:rPr>
        <w:t xml:space="preserve"> an age-depth model for the stratigraphic succession</w:t>
      </w:r>
      <w:r w:rsidR="0058009E">
        <w:rPr>
          <w:rFonts w:ascii="Times New Roman" w:hAnsi="Times New Roman" w:cs="Times New Roman"/>
        </w:rPr>
        <w:t>. T</w:t>
      </w:r>
      <w:r>
        <w:rPr>
          <w:rFonts w:ascii="Times New Roman" w:hAnsi="Times New Roman" w:cs="Times New Roman"/>
        </w:rPr>
        <w:t>h</w:t>
      </w:r>
      <w:r w:rsidR="00CB243D">
        <w:rPr>
          <w:rFonts w:ascii="Times New Roman" w:hAnsi="Times New Roman" w:cs="Times New Roman"/>
        </w:rPr>
        <w:t>e simplest form is</w:t>
      </w:r>
      <w:r>
        <w:rPr>
          <w:rFonts w:ascii="Times New Roman" w:hAnsi="Times New Roman" w:cs="Times New Roman"/>
        </w:rPr>
        <w:t xml:space="preserve"> via a linear interpolation of time </w:t>
      </w:r>
      <w:r w:rsidR="00F04599">
        <w:rPr>
          <w:rFonts w:ascii="Times New Roman" w:hAnsi="Times New Roman" w:cs="Times New Roman"/>
        </w:rPr>
        <w:t>across</w:t>
      </w:r>
      <w:r>
        <w:rPr>
          <w:rFonts w:ascii="Times New Roman" w:hAnsi="Times New Roman" w:cs="Times New Roman"/>
        </w:rPr>
        <w:t xml:space="preserve"> stratigraphy between the </w:t>
      </w:r>
      <w:r w:rsidR="00CB243D">
        <w:rPr>
          <w:rFonts w:ascii="Times New Roman" w:hAnsi="Times New Roman" w:cs="Times New Roman"/>
        </w:rPr>
        <w:t>dated horizons</w:t>
      </w:r>
      <w:r w:rsidR="0058009E">
        <w:rPr>
          <w:rFonts w:ascii="Times New Roman" w:hAnsi="Times New Roman" w:cs="Times New Roman"/>
        </w:rPr>
        <w:t xml:space="preserve">; however, more advanced </w:t>
      </w:r>
      <w:r w:rsidR="00CB243D">
        <w:rPr>
          <w:rFonts w:ascii="Times New Roman" w:hAnsi="Times New Roman" w:cs="Times New Roman"/>
        </w:rPr>
        <w:t xml:space="preserve">frequentist and Bayesian </w:t>
      </w:r>
      <w:r w:rsidR="0058009E">
        <w:rPr>
          <w:rFonts w:ascii="Times New Roman" w:hAnsi="Times New Roman" w:cs="Times New Roman"/>
        </w:rPr>
        <w:t>methods are rapidly being developed</w:t>
      </w:r>
      <w:r w:rsidR="0058009E">
        <w:rPr>
          <w:rFonts w:ascii="Times New Roman" w:hAnsi="Times New Roman" w:cs="Times New Roman"/>
          <w:vertAlign w:val="superscript"/>
        </w:rPr>
        <w:t>3-6</w:t>
      </w:r>
      <w:r>
        <w:rPr>
          <w:rFonts w:ascii="Times New Roman" w:hAnsi="Times New Roman" w:cs="Times New Roman"/>
        </w:rPr>
        <w:t>.</w:t>
      </w:r>
      <w:r w:rsidR="00841405">
        <w:rPr>
          <w:rFonts w:ascii="Times New Roman" w:hAnsi="Times New Roman" w:cs="Times New Roman"/>
        </w:rPr>
        <w:t xml:space="preserve"> </w:t>
      </w:r>
      <w:r w:rsidR="008103A5">
        <w:rPr>
          <w:rFonts w:ascii="Times New Roman" w:hAnsi="Times New Roman" w:cs="Times New Roman"/>
        </w:rPr>
        <w:t xml:space="preserve">Unfortunately, </w:t>
      </w:r>
      <w:r w:rsidR="00CB243D">
        <w:rPr>
          <w:rFonts w:ascii="Times New Roman" w:hAnsi="Times New Roman" w:cs="Times New Roman"/>
        </w:rPr>
        <w:t>since</w:t>
      </w:r>
      <w:r w:rsidR="0058009E">
        <w:rPr>
          <w:rFonts w:ascii="Times New Roman" w:hAnsi="Times New Roman" w:cs="Times New Roman"/>
        </w:rPr>
        <w:t xml:space="preserve"> material</w:t>
      </w:r>
      <w:r w:rsidR="00F2051A">
        <w:rPr>
          <w:rFonts w:ascii="Times New Roman" w:hAnsi="Times New Roman" w:cs="Times New Roman"/>
        </w:rPr>
        <w:t>s</w:t>
      </w:r>
      <w:r w:rsidR="00CB243D">
        <w:rPr>
          <w:rFonts w:ascii="Times New Roman" w:hAnsi="Times New Roman" w:cs="Times New Roman"/>
        </w:rPr>
        <w:t xml:space="preserve"> suitable to radioisotopic dating</w:t>
      </w:r>
      <w:r w:rsidR="0058009E">
        <w:rPr>
          <w:rFonts w:ascii="Times New Roman" w:hAnsi="Times New Roman" w:cs="Times New Roman"/>
        </w:rPr>
        <w:t xml:space="preserve"> </w:t>
      </w:r>
      <w:r w:rsidR="00F2051A">
        <w:rPr>
          <w:rFonts w:ascii="Times New Roman" w:hAnsi="Times New Roman" w:cs="Times New Roman"/>
        </w:rPr>
        <w:t>are</w:t>
      </w:r>
      <w:r w:rsidR="0058009E">
        <w:rPr>
          <w:rFonts w:ascii="Times New Roman" w:hAnsi="Times New Roman" w:cs="Times New Roman"/>
        </w:rPr>
        <w:t xml:space="preserve"> so rare in the </w:t>
      </w:r>
      <w:r w:rsidR="00CB243D">
        <w:rPr>
          <w:rFonts w:ascii="Times New Roman" w:hAnsi="Times New Roman" w:cs="Times New Roman"/>
        </w:rPr>
        <w:t xml:space="preserve">deep-time </w:t>
      </w:r>
      <w:r w:rsidR="0058009E">
        <w:rPr>
          <w:rFonts w:ascii="Times New Roman" w:hAnsi="Times New Roman" w:cs="Times New Roman"/>
        </w:rPr>
        <w:t>stratigraphic record</w:t>
      </w:r>
      <w:r w:rsidR="00CB243D">
        <w:rPr>
          <w:rFonts w:ascii="Times New Roman" w:hAnsi="Times New Roman" w:cs="Times New Roman"/>
        </w:rPr>
        <w:t xml:space="preserve">, the majority of significant biogeochemical </w:t>
      </w:r>
      <w:r w:rsidR="0058009E">
        <w:rPr>
          <w:rFonts w:ascii="Times New Roman" w:hAnsi="Times New Roman" w:cs="Times New Roman"/>
        </w:rPr>
        <w:t>event</w:t>
      </w:r>
      <w:r w:rsidR="00CB243D">
        <w:rPr>
          <w:rFonts w:ascii="Times New Roman" w:hAnsi="Times New Roman" w:cs="Times New Roman"/>
        </w:rPr>
        <w:t>s</w:t>
      </w:r>
      <w:r w:rsidR="0058009E">
        <w:rPr>
          <w:rFonts w:ascii="Times New Roman" w:hAnsi="Times New Roman" w:cs="Times New Roman"/>
        </w:rPr>
        <w:t xml:space="preserve"> in Earth history must necessarily have </w:t>
      </w:r>
      <w:r w:rsidR="00CB243D">
        <w:rPr>
          <w:rFonts w:ascii="Times New Roman" w:hAnsi="Times New Roman" w:cs="Times New Roman"/>
        </w:rPr>
        <w:t>their</w:t>
      </w:r>
      <w:r w:rsidR="0058009E">
        <w:rPr>
          <w:rFonts w:ascii="Times New Roman" w:hAnsi="Times New Roman" w:cs="Times New Roman"/>
        </w:rPr>
        <w:t xml:space="preserve"> duration</w:t>
      </w:r>
      <w:r w:rsidR="00CB243D">
        <w:rPr>
          <w:rFonts w:ascii="Times New Roman" w:hAnsi="Times New Roman" w:cs="Times New Roman"/>
        </w:rPr>
        <w:t>s</w:t>
      </w:r>
      <w:r w:rsidR="0058009E">
        <w:rPr>
          <w:rFonts w:ascii="Times New Roman" w:hAnsi="Times New Roman" w:cs="Times New Roman"/>
        </w:rPr>
        <w:t xml:space="preserve"> estimated, </w:t>
      </w:r>
      <w:r w:rsidR="00F04599">
        <w:rPr>
          <w:rFonts w:ascii="Times New Roman" w:hAnsi="Times New Roman" w:cs="Times New Roman"/>
        </w:rPr>
        <w:t xml:space="preserve">perhaps </w:t>
      </w:r>
      <w:r w:rsidR="0058009E">
        <w:rPr>
          <w:rFonts w:ascii="Times New Roman" w:hAnsi="Times New Roman" w:cs="Times New Roman"/>
        </w:rPr>
        <w:t xml:space="preserve">from a handful of widely spaced dates from the same region, or </w:t>
      </w:r>
      <w:r w:rsidR="00F04599">
        <w:rPr>
          <w:rFonts w:ascii="Times New Roman" w:hAnsi="Times New Roman" w:cs="Times New Roman"/>
        </w:rPr>
        <w:t>worse</w:t>
      </w:r>
      <w:r w:rsidR="0058009E">
        <w:rPr>
          <w:rFonts w:ascii="Times New Roman" w:hAnsi="Times New Roman" w:cs="Times New Roman"/>
        </w:rPr>
        <w:t xml:space="preserve"> from dates many millions of years apart from entirely different paleocontinents. In the latter case, scientists </w:t>
      </w:r>
      <w:r w:rsidR="00F04599">
        <w:rPr>
          <w:rFonts w:ascii="Times New Roman" w:hAnsi="Times New Roman" w:cs="Times New Roman"/>
        </w:rPr>
        <w:t xml:space="preserve">often </w:t>
      </w:r>
      <w:r w:rsidR="0058009E">
        <w:rPr>
          <w:rFonts w:ascii="Times New Roman" w:hAnsi="Times New Roman" w:cs="Times New Roman"/>
        </w:rPr>
        <w:t>rely on the numerical calibration of the Geologic Time Scale (GTS)</w:t>
      </w:r>
      <w:r w:rsidR="008103A5">
        <w:rPr>
          <w:rFonts w:ascii="Times New Roman" w:hAnsi="Times New Roman" w:cs="Times New Roman"/>
          <w:vertAlign w:val="superscript"/>
        </w:rPr>
        <w:t>7</w:t>
      </w:r>
      <w:r w:rsidR="008103A5">
        <w:rPr>
          <w:rFonts w:ascii="Times New Roman" w:hAnsi="Times New Roman" w:cs="Times New Roman"/>
        </w:rPr>
        <w:t xml:space="preserve"> and project the calibrated GTS numerical ages into their studied section via correlation of biostratigraphy</w:t>
      </w:r>
      <w:r w:rsidR="006734EC">
        <w:rPr>
          <w:rFonts w:ascii="Times New Roman" w:hAnsi="Times New Roman" w:cs="Times New Roman"/>
        </w:rPr>
        <w:t xml:space="preserve">, </w:t>
      </w:r>
      <w:r w:rsidR="0001034D">
        <w:rPr>
          <w:rFonts w:ascii="Times New Roman" w:hAnsi="Times New Roman" w:cs="Times New Roman"/>
        </w:rPr>
        <w:t xml:space="preserve">chemostratigraphy, </w:t>
      </w:r>
      <w:r w:rsidR="006734EC">
        <w:rPr>
          <w:rFonts w:ascii="Times New Roman" w:hAnsi="Times New Roman" w:cs="Times New Roman"/>
        </w:rPr>
        <w:t>magnetostratigraphy, or some other chronostratigraphic correlation tool</w:t>
      </w:r>
      <w:r w:rsidR="008103A5">
        <w:rPr>
          <w:rFonts w:ascii="Times New Roman" w:hAnsi="Times New Roman" w:cs="Times New Roman"/>
        </w:rPr>
        <w:t xml:space="preserve">. This reliance on projecting the numerical calibration of the GTS into a given section produces two </w:t>
      </w:r>
      <w:r w:rsidR="006734EC">
        <w:rPr>
          <w:rFonts w:ascii="Times New Roman" w:hAnsi="Times New Roman" w:cs="Times New Roman"/>
        </w:rPr>
        <w:t xml:space="preserve">distinct </w:t>
      </w:r>
      <w:r w:rsidR="008103A5">
        <w:rPr>
          <w:rFonts w:ascii="Times New Roman" w:hAnsi="Times New Roman" w:cs="Times New Roman"/>
        </w:rPr>
        <w:t xml:space="preserve">sources of uncertainty into an already complex problem. </w:t>
      </w:r>
      <w:r w:rsidR="00636562">
        <w:rPr>
          <w:rFonts w:ascii="Times New Roman" w:hAnsi="Times New Roman" w:cs="Times New Roman"/>
        </w:rPr>
        <w:t>F</w:t>
      </w:r>
      <w:r w:rsidR="008103A5">
        <w:rPr>
          <w:rFonts w:ascii="Times New Roman" w:hAnsi="Times New Roman" w:cs="Times New Roman"/>
        </w:rPr>
        <w:t>irst</w:t>
      </w:r>
      <w:r w:rsidR="00636562">
        <w:rPr>
          <w:rFonts w:ascii="Times New Roman" w:hAnsi="Times New Roman" w:cs="Times New Roman"/>
        </w:rPr>
        <w:t>,</w:t>
      </w:r>
      <w:r w:rsidR="008103A5">
        <w:rPr>
          <w:rFonts w:ascii="Times New Roman" w:hAnsi="Times New Roman" w:cs="Times New Roman"/>
        </w:rPr>
        <w:t xml:space="preserve"> is the calibration of the GTS itself</w:t>
      </w:r>
      <w:r w:rsidR="00CB243D">
        <w:rPr>
          <w:rFonts w:ascii="Times New Roman" w:hAnsi="Times New Roman" w:cs="Times New Roman"/>
        </w:rPr>
        <w:t>.</w:t>
      </w:r>
      <w:r w:rsidR="008103A5">
        <w:rPr>
          <w:rFonts w:ascii="Times New Roman" w:hAnsi="Times New Roman" w:cs="Times New Roman"/>
        </w:rPr>
        <w:t xml:space="preserve"> </w:t>
      </w:r>
      <w:r w:rsidR="00CB243D">
        <w:rPr>
          <w:rFonts w:ascii="Times New Roman" w:hAnsi="Times New Roman" w:cs="Times New Roman"/>
        </w:rPr>
        <w:t xml:space="preserve">The </w:t>
      </w:r>
      <w:r w:rsidR="008103A5">
        <w:rPr>
          <w:rFonts w:ascii="Times New Roman" w:hAnsi="Times New Roman" w:cs="Times New Roman"/>
        </w:rPr>
        <w:t>GTS2020</w:t>
      </w:r>
      <w:r w:rsidR="008103A5">
        <w:rPr>
          <w:rFonts w:ascii="Times New Roman" w:hAnsi="Times New Roman" w:cs="Times New Roman"/>
          <w:vertAlign w:val="superscript"/>
        </w:rPr>
        <w:t>7</w:t>
      </w:r>
      <w:r w:rsidR="00CB243D">
        <w:rPr>
          <w:rFonts w:ascii="Times New Roman" w:hAnsi="Times New Roman" w:cs="Times New Roman"/>
        </w:rPr>
        <w:t xml:space="preserve"> </w:t>
      </w:r>
      <w:r w:rsidR="00636562">
        <w:rPr>
          <w:rFonts w:ascii="Times New Roman" w:hAnsi="Times New Roman" w:cs="Times New Roman"/>
        </w:rPr>
        <w:t>used</w:t>
      </w:r>
      <w:r w:rsidR="006734EC">
        <w:rPr>
          <w:rFonts w:ascii="Times New Roman" w:hAnsi="Times New Roman" w:cs="Times New Roman"/>
        </w:rPr>
        <w:t xml:space="preserve"> </w:t>
      </w:r>
      <w:r w:rsidR="008103A5">
        <w:rPr>
          <w:rFonts w:ascii="Times New Roman" w:hAnsi="Times New Roman" w:cs="Times New Roman"/>
        </w:rPr>
        <w:t>a cubic spline</w:t>
      </w:r>
      <w:r w:rsidR="00636562">
        <w:rPr>
          <w:rFonts w:ascii="Times New Roman" w:hAnsi="Times New Roman" w:cs="Times New Roman"/>
        </w:rPr>
        <w:t xml:space="preserve"> to interpolate</w:t>
      </w:r>
      <w:r w:rsidR="008103A5">
        <w:rPr>
          <w:rFonts w:ascii="Times New Roman" w:hAnsi="Times New Roman" w:cs="Times New Roman"/>
        </w:rPr>
        <w:t xml:space="preserve"> between </w:t>
      </w:r>
      <w:r w:rsidR="0001034D">
        <w:rPr>
          <w:rFonts w:ascii="Times New Roman" w:hAnsi="Times New Roman" w:cs="Times New Roman"/>
        </w:rPr>
        <w:t xml:space="preserve">numerically </w:t>
      </w:r>
      <w:r w:rsidR="008103A5">
        <w:rPr>
          <w:rFonts w:ascii="Times New Roman" w:hAnsi="Times New Roman" w:cs="Times New Roman"/>
        </w:rPr>
        <w:t>dated stratigraphic positions</w:t>
      </w:r>
      <w:r w:rsidR="00627DDE">
        <w:rPr>
          <w:rFonts w:ascii="Times New Roman" w:hAnsi="Times New Roman" w:cs="Times New Roman"/>
        </w:rPr>
        <w:t xml:space="preserve"> which</w:t>
      </w:r>
      <w:r w:rsidR="008103A5">
        <w:rPr>
          <w:rFonts w:ascii="Times New Roman" w:hAnsi="Times New Roman" w:cs="Times New Roman"/>
        </w:rPr>
        <w:t xml:space="preserve"> carries its own statistical and geological uncertainties</w:t>
      </w:r>
      <w:r w:rsidR="008103A5">
        <w:rPr>
          <w:rFonts w:ascii="Times New Roman" w:hAnsi="Times New Roman" w:cs="Times New Roman"/>
          <w:vertAlign w:val="superscript"/>
        </w:rPr>
        <w:t>8</w:t>
      </w:r>
      <w:r w:rsidR="008103A5">
        <w:rPr>
          <w:rFonts w:ascii="Times New Roman" w:hAnsi="Times New Roman" w:cs="Times New Roman"/>
        </w:rPr>
        <w:t xml:space="preserve">. </w:t>
      </w:r>
      <w:r w:rsidR="00627DDE">
        <w:rPr>
          <w:rFonts w:ascii="Times New Roman" w:hAnsi="Times New Roman" w:cs="Times New Roman"/>
        </w:rPr>
        <w:t>S</w:t>
      </w:r>
      <w:r w:rsidR="008103A5">
        <w:rPr>
          <w:rFonts w:ascii="Times New Roman" w:hAnsi="Times New Roman" w:cs="Times New Roman"/>
        </w:rPr>
        <w:t>econd</w:t>
      </w:r>
      <w:r w:rsidR="00627DDE">
        <w:rPr>
          <w:rFonts w:ascii="Times New Roman" w:hAnsi="Times New Roman" w:cs="Times New Roman"/>
        </w:rPr>
        <w:t>,</w:t>
      </w:r>
      <w:r w:rsidR="008103A5">
        <w:rPr>
          <w:rFonts w:ascii="Times New Roman" w:hAnsi="Times New Roman" w:cs="Times New Roman"/>
        </w:rPr>
        <w:t xml:space="preserve"> is the </w:t>
      </w:r>
      <w:r w:rsidR="008103A5">
        <w:rPr>
          <w:rFonts w:ascii="Times New Roman" w:hAnsi="Times New Roman" w:cs="Times New Roman"/>
        </w:rPr>
        <w:lastRenderedPageBreak/>
        <w:t xml:space="preserve">chronostratigraphic uncertainty related to projecting the stratigraphic position of </w:t>
      </w:r>
      <w:r w:rsidR="0001034D">
        <w:rPr>
          <w:rFonts w:ascii="Times New Roman" w:hAnsi="Times New Roman" w:cs="Times New Roman"/>
        </w:rPr>
        <w:t xml:space="preserve">numerically </w:t>
      </w:r>
      <w:r w:rsidR="008103A5">
        <w:rPr>
          <w:rFonts w:ascii="Times New Roman" w:hAnsi="Times New Roman" w:cs="Times New Roman"/>
        </w:rPr>
        <w:t xml:space="preserve">dated beds into a different stratigraphic succession via </w:t>
      </w:r>
      <w:r w:rsidR="006734EC">
        <w:rPr>
          <w:rFonts w:ascii="Times New Roman" w:hAnsi="Times New Roman" w:cs="Times New Roman"/>
        </w:rPr>
        <w:t xml:space="preserve">chronostratigraphic </w:t>
      </w:r>
      <w:r w:rsidR="008103A5">
        <w:rPr>
          <w:rFonts w:ascii="Times New Roman" w:hAnsi="Times New Roman" w:cs="Times New Roman"/>
        </w:rPr>
        <w:t xml:space="preserve">correlation. </w:t>
      </w:r>
      <w:r w:rsidR="00627DDE">
        <w:rPr>
          <w:rFonts w:ascii="Times New Roman" w:hAnsi="Times New Roman" w:cs="Times New Roman"/>
        </w:rPr>
        <w:t>T</w:t>
      </w:r>
      <w:r w:rsidR="008103A5">
        <w:rPr>
          <w:rFonts w:ascii="Times New Roman" w:hAnsi="Times New Roman" w:cs="Times New Roman"/>
        </w:rPr>
        <w:t>his uncertainty is</w:t>
      </w:r>
      <w:r w:rsidR="00627DDE">
        <w:rPr>
          <w:rFonts w:ascii="Times New Roman" w:hAnsi="Times New Roman" w:cs="Times New Roman"/>
        </w:rPr>
        <w:t xml:space="preserve"> frequently</w:t>
      </w:r>
      <w:r w:rsidR="008103A5">
        <w:rPr>
          <w:rFonts w:ascii="Times New Roman" w:hAnsi="Times New Roman" w:cs="Times New Roman"/>
        </w:rPr>
        <w:t xml:space="preserve"> larger than the numerical uncertainty associated with the </w:t>
      </w:r>
      <w:r w:rsidR="00F2051A">
        <w:rPr>
          <w:rFonts w:ascii="Times New Roman" w:hAnsi="Times New Roman" w:cs="Times New Roman"/>
        </w:rPr>
        <w:t>age date itself</w:t>
      </w:r>
      <w:r w:rsidR="00F2051A">
        <w:rPr>
          <w:rFonts w:ascii="Times New Roman" w:hAnsi="Times New Roman" w:cs="Times New Roman"/>
          <w:vertAlign w:val="superscript"/>
        </w:rPr>
        <w:t>9</w:t>
      </w:r>
      <w:r w:rsidR="00F2051A">
        <w:rPr>
          <w:rFonts w:ascii="Times New Roman" w:hAnsi="Times New Roman" w:cs="Times New Roman"/>
        </w:rPr>
        <w:t xml:space="preserve">. </w:t>
      </w:r>
    </w:p>
    <w:p w14:paraId="53906723" w14:textId="35A1D6DE" w:rsidR="00D3054D" w:rsidRDefault="00F2051A" w:rsidP="000D2CB8">
      <w:pPr>
        <w:spacing w:line="480" w:lineRule="auto"/>
        <w:ind w:firstLine="720"/>
        <w:jc w:val="both"/>
        <w:rPr>
          <w:rFonts w:ascii="Times New Roman" w:hAnsi="Times New Roman" w:cs="Times New Roman"/>
        </w:rPr>
      </w:pPr>
      <w:r>
        <w:rPr>
          <w:rFonts w:ascii="Times New Roman" w:hAnsi="Times New Roman" w:cs="Times New Roman"/>
        </w:rPr>
        <w:t>The ideal</w:t>
      </w:r>
      <w:r w:rsidR="007611B2">
        <w:rPr>
          <w:rFonts w:ascii="Times New Roman" w:hAnsi="Times New Roman" w:cs="Times New Roman"/>
        </w:rPr>
        <w:t>,</w:t>
      </w:r>
      <w:r>
        <w:rPr>
          <w:rFonts w:ascii="Times New Roman" w:hAnsi="Times New Roman" w:cs="Times New Roman"/>
        </w:rPr>
        <w:t xml:space="preserve"> </w:t>
      </w:r>
      <w:r w:rsidR="00246824">
        <w:rPr>
          <w:rFonts w:ascii="Times New Roman" w:hAnsi="Times New Roman" w:cs="Times New Roman"/>
        </w:rPr>
        <w:t xml:space="preserve">if </w:t>
      </w:r>
      <w:r w:rsidR="007611B2">
        <w:rPr>
          <w:rFonts w:ascii="Times New Roman" w:hAnsi="Times New Roman" w:cs="Times New Roman"/>
        </w:rPr>
        <w:t>rare,</w:t>
      </w:r>
      <w:r w:rsidR="00246824">
        <w:rPr>
          <w:rFonts w:ascii="Times New Roman" w:hAnsi="Times New Roman" w:cs="Times New Roman"/>
        </w:rPr>
        <w:t xml:space="preserve"> </w:t>
      </w:r>
      <w:r>
        <w:rPr>
          <w:rFonts w:ascii="Times New Roman" w:hAnsi="Times New Roman" w:cs="Times New Roman"/>
        </w:rPr>
        <w:t>situation is a</w:t>
      </w:r>
      <w:r w:rsidR="0075011D">
        <w:rPr>
          <w:rFonts w:ascii="Times New Roman" w:hAnsi="Times New Roman" w:cs="Times New Roman"/>
        </w:rPr>
        <w:t xml:space="preserve"> single</w:t>
      </w:r>
      <w:r>
        <w:rPr>
          <w:rFonts w:ascii="Times New Roman" w:hAnsi="Times New Roman" w:cs="Times New Roman"/>
        </w:rPr>
        <w:t xml:space="preserve"> stratigraphic succession with a highly resolved record of </w:t>
      </w:r>
      <w:r w:rsidR="006734EC">
        <w:rPr>
          <w:rFonts w:ascii="Times New Roman" w:hAnsi="Times New Roman" w:cs="Times New Roman"/>
        </w:rPr>
        <w:t>the</w:t>
      </w:r>
      <w:r>
        <w:rPr>
          <w:rFonts w:ascii="Times New Roman" w:hAnsi="Times New Roman" w:cs="Times New Roman"/>
        </w:rPr>
        <w:t xml:space="preserve"> history of the Earth that also contains multiple dateable horizons that can be used to</w:t>
      </w:r>
      <w:r w:rsidR="0000569A">
        <w:rPr>
          <w:rFonts w:ascii="Times New Roman" w:hAnsi="Times New Roman" w:cs="Times New Roman"/>
        </w:rPr>
        <w:t xml:space="preserve"> directly</w:t>
      </w:r>
      <w:r>
        <w:rPr>
          <w:rFonts w:ascii="Times New Roman" w:hAnsi="Times New Roman" w:cs="Times New Roman"/>
        </w:rPr>
        <w:t xml:space="preserve"> develop a refined age model for </w:t>
      </w:r>
      <w:r w:rsidR="006734EC">
        <w:rPr>
          <w:rFonts w:ascii="Times New Roman" w:hAnsi="Times New Roman" w:cs="Times New Roman"/>
        </w:rPr>
        <w:t>major biogeochemical</w:t>
      </w:r>
      <w:r>
        <w:rPr>
          <w:rFonts w:ascii="Times New Roman" w:hAnsi="Times New Roman" w:cs="Times New Roman"/>
        </w:rPr>
        <w:t xml:space="preserve"> events</w:t>
      </w:r>
      <w:r w:rsidR="00A274D6">
        <w:rPr>
          <w:rFonts w:ascii="Times New Roman" w:hAnsi="Times New Roman" w:cs="Times New Roman"/>
        </w:rPr>
        <w:t>, with</w:t>
      </w:r>
      <w:r w:rsidR="00FB450F">
        <w:rPr>
          <w:rFonts w:ascii="Times New Roman" w:hAnsi="Times New Roman" w:cs="Times New Roman"/>
        </w:rPr>
        <w:t>out the reliance on chronostratigraphic correlations and the resulting uncertanties</w:t>
      </w:r>
      <w:r>
        <w:rPr>
          <w:rFonts w:ascii="Times New Roman" w:hAnsi="Times New Roman" w:cs="Times New Roman"/>
        </w:rPr>
        <w:t>.</w:t>
      </w:r>
      <w:r w:rsidR="000D2CB8">
        <w:rPr>
          <w:rFonts w:ascii="Times New Roman" w:hAnsi="Times New Roman" w:cs="Times New Roman"/>
        </w:rPr>
        <w:t xml:space="preserve"> </w:t>
      </w:r>
      <w:r w:rsidR="006734EC">
        <w:rPr>
          <w:rFonts w:ascii="Times New Roman" w:hAnsi="Times New Roman" w:cs="Times New Roman"/>
        </w:rPr>
        <w:t>The comparatively brief Wenlock Epoch of the Silurian Period (~4 Myr) contains two of the largest biogeochemical events of the Phanerozoic Era</w:t>
      </w:r>
      <w:r w:rsidR="00FC6D35">
        <w:rPr>
          <w:rFonts w:ascii="Times New Roman" w:hAnsi="Times New Roman" w:cs="Times New Roman"/>
        </w:rPr>
        <w:t>, the Sheinwoodian “Ireviken” and Homerian “Mulde” biogeochemical events</w:t>
      </w:r>
      <w:r w:rsidR="00FC6D35">
        <w:rPr>
          <w:rFonts w:ascii="Times New Roman" w:hAnsi="Times New Roman" w:cs="Times New Roman"/>
          <w:vertAlign w:val="superscript"/>
        </w:rPr>
        <w:t>10-14</w:t>
      </w:r>
      <w:r w:rsidR="00FC6D35">
        <w:rPr>
          <w:rFonts w:ascii="Times New Roman" w:hAnsi="Times New Roman" w:cs="Times New Roman"/>
        </w:rPr>
        <w:t>.</w:t>
      </w:r>
      <w:r w:rsidR="006734EC">
        <w:rPr>
          <w:rFonts w:ascii="Times New Roman" w:hAnsi="Times New Roman" w:cs="Times New Roman"/>
        </w:rPr>
        <w:t xml:space="preserve"> </w:t>
      </w:r>
      <w:r w:rsidR="0000569A">
        <w:rPr>
          <w:rFonts w:ascii="Times New Roman" w:hAnsi="Times New Roman" w:cs="Times New Roman"/>
        </w:rPr>
        <w:t>While</w:t>
      </w:r>
      <w:r w:rsidR="00052BC5">
        <w:rPr>
          <w:rFonts w:ascii="Times New Roman" w:hAnsi="Times New Roman" w:cs="Times New Roman"/>
        </w:rPr>
        <w:t xml:space="preserve"> there are a total of </w:t>
      </w:r>
      <w:r w:rsidR="0001034D">
        <w:rPr>
          <w:rFonts w:ascii="Times New Roman" w:hAnsi="Times New Roman" w:cs="Times New Roman"/>
        </w:rPr>
        <w:t>seven</w:t>
      </w:r>
      <w:r w:rsidR="00052BC5">
        <w:rPr>
          <w:rFonts w:ascii="Times New Roman" w:hAnsi="Times New Roman" w:cs="Times New Roman"/>
        </w:rPr>
        <w:t xml:space="preserve"> high-precision CA-ID-TIMS U/Pb dates available from this small interval of the Silurian</w:t>
      </w:r>
      <w:r w:rsidR="00052BC5">
        <w:rPr>
          <w:rFonts w:ascii="Times New Roman" w:hAnsi="Times New Roman" w:cs="Times New Roman"/>
          <w:vertAlign w:val="superscript"/>
        </w:rPr>
        <w:t>14</w:t>
      </w:r>
      <w:r w:rsidR="0001034D">
        <w:rPr>
          <w:rFonts w:ascii="Times New Roman" w:hAnsi="Times New Roman" w:cs="Times New Roman"/>
          <w:vertAlign w:val="superscript"/>
        </w:rPr>
        <w:t>,15</w:t>
      </w:r>
      <w:r w:rsidR="00052BC5">
        <w:rPr>
          <w:rFonts w:ascii="Times New Roman" w:hAnsi="Times New Roman" w:cs="Times New Roman"/>
        </w:rPr>
        <w:t xml:space="preserve">, </w:t>
      </w:r>
      <w:r w:rsidR="0001034D">
        <w:rPr>
          <w:rFonts w:ascii="Times New Roman" w:hAnsi="Times New Roman" w:cs="Times New Roman"/>
        </w:rPr>
        <w:t xml:space="preserve">four are from essentially the same </w:t>
      </w:r>
      <w:r w:rsidR="00C46436">
        <w:rPr>
          <w:rFonts w:ascii="Times New Roman" w:hAnsi="Times New Roman" w:cs="Times New Roman"/>
        </w:rPr>
        <w:t xml:space="preserve">chronostratigraphic </w:t>
      </w:r>
      <w:r w:rsidR="0001034D">
        <w:rPr>
          <w:rFonts w:ascii="Times New Roman" w:hAnsi="Times New Roman" w:cs="Times New Roman"/>
        </w:rPr>
        <w:t>position</w:t>
      </w:r>
      <w:r w:rsidR="00C46436">
        <w:rPr>
          <w:rFonts w:ascii="Times New Roman" w:hAnsi="Times New Roman" w:cs="Times New Roman"/>
          <w:vertAlign w:val="superscript"/>
        </w:rPr>
        <w:t>14,15</w:t>
      </w:r>
      <w:r w:rsidR="0001034D">
        <w:rPr>
          <w:rFonts w:ascii="Times New Roman" w:hAnsi="Times New Roman" w:cs="Times New Roman"/>
        </w:rPr>
        <w:t xml:space="preserve">, and </w:t>
      </w:r>
      <w:r w:rsidR="00052BC5">
        <w:rPr>
          <w:rFonts w:ascii="Times New Roman" w:hAnsi="Times New Roman" w:cs="Times New Roman"/>
        </w:rPr>
        <w:t xml:space="preserve">the durations of </w:t>
      </w:r>
      <w:r w:rsidR="00AA35D2">
        <w:rPr>
          <w:rFonts w:ascii="Times New Roman" w:hAnsi="Times New Roman" w:cs="Times New Roman"/>
        </w:rPr>
        <w:t>both</w:t>
      </w:r>
      <w:r w:rsidR="00052BC5">
        <w:rPr>
          <w:rFonts w:ascii="Times New Roman" w:hAnsi="Times New Roman" w:cs="Times New Roman"/>
        </w:rPr>
        <w:t xml:space="preserve"> events are still largely estimated at roughly 1 Myr each</w:t>
      </w:r>
      <w:r w:rsidR="00052BC5">
        <w:rPr>
          <w:rFonts w:ascii="Times New Roman" w:hAnsi="Times New Roman" w:cs="Times New Roman"/>
          <w:vertAlign w:val="superscript"/>
        </w:rPr>
        <w:t>14,1</w:t>
      </w:r>
      <w:r w:rsidR="0001034D">
        <w:rPr>
          <w:rFonts w:ascii="Times New Roman" w:hAnsi="Times New Roman" w:cs="Times New Roman"/>
          <w:vertAlign w:val="superscript"/>
        </w:rPr>
        <w:t>6</w:t>
      </w:r>
      <w:r w:rsidR="00052BC5">
        <w:rPr>
          <w:rFonts w:ascii="Times New Roman" w:hAnsi="Times New Roman" w:cs="Times New Roman"/>
        </w:rPr>
        <w:t xml:space="preserve">. </w:t>
      </w:r>
      <w:r w:rsidR="006E19A5">
        <w:rPr>
          <w:rFonts w:ascii="Times New Roman" w:hAnsi="Times New Roman" w:cs="Times New Roman"/>
        </w:rPr>
        <w:t>Although there are distinct differences between the</w:t>
      </w:r>
      <w:r w:rsidR="00AA35D2">
        <w:rPr>
          <w:rFonts w:ascii="Times New Roman" w:hAnsi="Times New Roman" w:cs="Times New Roman"/>
        </w:rPr>
        <w:t xml:space="preserve"> Ireviken and Mulde</w:t>
      </w:r>
      <w:r w:rsidR="006E19A5">
        <w:rPr>
          <w:rFonts w:ascii="Times New Roman" w:hAnsi="Times New Roman" w:cs="Times New Roman"/>
        </w:rPr>
        <w:t xml:space="preserve"> events with respect to faunal impacts, expression of the carbon cycle perturbation, relationships to sequence boundaries, and geochemical fingerprints, both </w:t>
      </w:r>
      <w:r w:rsidR="00060AC4">
        <w:rPr>
          <w:rFonts w:ascii="Times New Roman" w:hAnsi="Times New Roman" w:cs="Times New Roman"/>
        </w:rPr>
        <w:t>represent</w:t>
      </w:r>
      <w:r w:rsidR="006E19A5">
        <w:rPr>
          <w:rFonts w:ascii="Times New Roman" w:hAnsi="Times New Roman" w:cs="Times New Roman"/>
        </w:rPr>
        <w:t xml:space="preserve"> discrete perturbations to the global carbon cycle that were initiated during a biotic crisis, and are most visible through their impacts to the carbonate carbon isotope record and through conodont and graptolite biostratigraphy</w:t>
      </w:r>
      <w:r w:rsidR="006E19A5">
        <w:rPr>
          <w:rFonts w:ascii="Times New Roman" w:hAnsi="Times New Roman" w:cs="Times New Roman"/>
          <w:vertAlign w:val="superscript"/>
        </w:rPr>
        <w:t>16-18</w:t>
      </w:r>
      <w:r w:rsidR="006E19A5">
        <w:rPr>
          <w:rFonts w:ascii="Times New Roman" w:hAnsi="Times New Roman" w:cs="Times New Roman"/>
        </w:rPr>
        <w:t xml:space="preserve">. </w:t>
      </w:r>
      <w:r w:rsidR="000655CB">
        <w:rPr>
          <w:rFonts w:ascii="Times New Roman" w:hAnsi="Times New Roman" w:cs="Times New Roman"/>
        </w:rPr>
        <w:t>Critically, b</w:t>
      </w:r>
      <w:r w:rsidR="006E19A5">
        <w:rPr>
          <w:rFonts w:ascii="Times New Roman" w:hAnsi="Times New Roman" w:cs="Times New Roman"/>
        </w:rPr>
        <w:t xml:space="preserve">oth events are </w:t>
      </w:r>
      <w:r w:rsidR="00705C94">
        <w:rPr>
          <w:rFonts w:ascii="Times New Roman" w:hAnsi="Times New Roman" w:cs="Times New Roman"/>
        </w:rPr>
        <w:t>present</w:t>
      </w:r>
      <w:r w:rsidR="006E19A5">
        <w:rPr>
          <w:rFonts w:ascii="Times New Roman" w:hAnsi="Times New Roman" w:cs="Times New Roman"/>
        </w:rPr>
        <w:t xml:space="preserve"> the Altajme core as major positive carbon isotope excursions that can be precisely correlated with similar data produced</w:t>
      </w:r>
      <w:r w:rsidR="002F7797" w:rsidRPr="002F7797">
        <w:rPr>
          <w:rFonts w:ascii="Times New Roman" w:hAnsi="Times New Roman" w:cs="Times New Roman"/>
        </w:rPr>
        <w:t xml:space="preserve"> </w:t>
      </w:r>
      <w:r w:rsidR="002F7797">
        <w:rPr>
          <w:rFonts w:ascii="Times New Roman" w:hAnsi="Times New Roman" w:cs="Times New Roman"/>
        </w:rPr>
        <w:t>from outcrop sections on Gotland</w:t>
      </w:r>
      <w:r w:rsidR="002F7797">
        <w:rPr>
          <w:rFonts w:ascii="Times New Roman" w:hAnsi="Times New Roman" w:cs="Times New Roman"/>
          <w:vertAlign w:val="superscript"/>
        </w:rPr>
        <w:t>20-23</w:t>
      </w:r>
      <w:r w:rsidR="002F7797">
        <w:rPr>
          <w:rFonts w:ascii="Times New Roman" w:hAnsi="Times New Roman" w:cs="Times New Roman"/>
        </w:rPr>
        <w:t>.</w:t>
      </w:r>
    </w:p>
    <w:p w14:paraId="5E5546BB" w14:textId="4F1B1F86" w:rsidR="002C390C" w:rsidRDefault="000D2CB8" w:rsidP="00D3054D">
      <w:pPr>
        <w:spacing w:line="480" w:lineRule="auto"/>
        <w:ind w:firstLine="720"/>
        <w:jc w:val="both"/>
        <w:rPr>
          <w:rFonts w:ascii="Times New Roman" w:hAnsi="Times New Roman" w:cs="Times New Roman"/>
        </w:rPr>
      </w:pPr>
      <w:r>
        <w:rPr>
          <w:rFonts w:ascii="Times New Roman" w:hAnsi="Times New Roman" w:cs="Times New Roman"/>
        </w:rPr>
        <w:t xml:space="preserve">Both the Ireviken and Mulde biogeochemical events are well preserved in outcrop sections </w:t>
      </w:r>
      <w:r w:rsidR="000F7699">
        <w:rPr>
          <w:rFonts w:ascii="Times New Roman" w:hAnsi="Times New Roman" w:cs="Times New Roman"/>
        </w:rPr>
        <w:t>across the island of</w:t>
      </w:r>
      <w:r>
        <w:rPr>
          <w:rFonts w:ascii="Times New Roman" w:hAnsi="Times New Roman" w:cs="Times New Roman"/>
        </w:rPr>
        <w:t xml:space="preserve"> Gotland (Sweden)</w:t>
      </w:r>
      <w:r>
        <w:rPr>
          <w:rFonts w:ascii="Times New Roman" w:hAnsi="Times New Roman" w:cs="Times New Roman"/>
          <w:vertAlign w:val="superscript"/>
        </w:rPr>
        <w:t>20-23</w:t>
      </w:r>
      <w:r>
        <w:rPr>
          <w:rFonts w:ascii="Times New Roman" w:hAnsi="Times New Roman" w:cs="Times New Roman"/>
        </w:rPr>
        <w:t xml:space="preserve"> as well as the </w:t>
      </w:r>
      <w:r w:rsidR="006734EC">
        <w:rPr>
          <w:rFonts w:ascii="Times New Roman" w:hAnsi="Times New Roman" w:cs="Times New Roman"/>
        </w:rPr>
        <w:t xml:space="preserve">Altajme </w:t>
      </w:r>
      <w:r w:rsidR="006E19A5">
        <w:rPr>
          <w:rFonts w:ascii="Times New Roman" w:hAnsi="Times New Roman" w:cs="Times New Roman"/>
        </w:rPr>
        <w:t>c</w:t>
      </w:r>
      <w:r w:rsidR="006734EC">
        <w:rPr>
          <w:rFonts w:ascii="Times New Roman" w:hAnsi="Times New Roman" w:cs="Times New Roman"/>
        </w:rPr>
        <w:t xml:space="preserve">ore (Fig. 1), </w:t>
      </w:r>
      <w:r>
        <w:rPr>
          <w:rFonts w:ascii="Times New Roman" w:hAnsi="Times New Roman" w:cs="Times New Roman"/>
        </w:rPr>
        <w:t xml:space="preserve">which </w:t>
      </w:r>
      <w:r w:rsidR="006734EC">
        <w:rPr>
          <w:rFonts w:ascii="Times New Roman" w:hAnsi="Times New Roman" w:cs="Times New Roman"/>
        </w:rPr>
        <w:t xml:space="preserve">is </w:t>
      </w:r>
      <w:r w:rsidR="00FC6D35">
        <w:rPr>
          <w:rFonts w:ascii="Times New Roman" w:hAnsi="Times New Roman" w:cs="Times New Roman"/>
        </w:rPr>
        <w:t xml:space="preserve">now </w:t>
      </w:r>
      <w:r w:rsidR="006734EC">
        <w:rPr>
          <w:rFonts w:ascii="Times New Roman" w:hAnsi="Times New Roman" w:cs="Times New Roman"/>
        </w:rPr>
        <w:t xml:space="preserve">the most highly resolved </w:t>
      </w:r>
      <w:r w:rsidR="00FC6D35">
        <w:rPr>
          <w:rFonts w:ascii="Times New Roman" w:hAnsi="Times New Roman" w:cs="Times New Roman"/>
        </w:rPr>
        <w:t xml:space="preserve">geochemical </w:t>
      </w:r>
      <w:r w:rsidR="006734EC">
        <w:rPr>
          <w:rFonts w:ascii="Times New Roman" w:hAnsi="Times New Roman" w:cs="Times New Roman"/>
        </w:rPr>
        <w:t>record</w:t>
      </w:r>
      <w:r w:rsidR="00052BC5">
        <w:rPr>
          <w:rFonts w:ascii="Times New Roman" w:hAnsi="Times New Roman" w:cs="Times New Roman"/>
        </w:rPr>
        <w:t xml:space="preserve"> of the Wenlock</w:t>
      </w:r>
      <w:r w:rsidR="008C74C5">
        <w:rPr>
          <w:rFonts w:ascii="Times New Roman" w:hAnsi="Times New Roman" w:cs="Times New Roman"/>
          <w:vertAlign w:val="superscript"/>
        </w:rPr>
        <w:t>1</w:t>
      </w:r>
      <w:r w:rsidR="0001034D">
        <w:rPr>
          <w:rFonts w:ascii="Times New Roman" w:hAnsi="Times New Roman" w:cs="Times New Roman"/>
          <w:vertAlign w:val="superscript"/>
        </w:rPr>
        <w:t>7</w:t>
      </w:r>
      <w:r w:rsidR="008C74C5">
        <w:rPr>
          <w:rFonts w:ascii="Times New Roman" w:hAnsi="Times New Roman" w:cs="Times New Roman"/>
          <w:vertAlign w:val="superscript"/>
        </w:rPr>
        <w:t>-1</w:t>
      </w:r>
      <w:r w:rsidR="0001034D">
        <w:rPr>
          <w:rFonts w:ascii="Times New Roman" w:hAnsi="Times New Roman" w:cs="Times New Roman"/>
          <w:vertAlign w:val="superscript"/>
        </w:rPr>
        <w:t>9</w:t>
      </w:r>
      <w:r w:rsidR="008C74C5">
        <w:rPr>
          <w:rFonts w:ascii="Times New Roman" w:hAnsi="Times New Roman" w:cs="Times New Roman"/>
        </w:rPr>
        <w:t xml:space="preserve">. Significantly, </w:t>
      </w:r>
      <w:r w:rsidR="00B04FEA">
        <w:rPr>
          <w:rFonts w:ascii="Times New Roman" w:hAnsi="Times New Roman" w:cs="Times New Roman"/>
        </w:rPr>
        <w:t xml:space="preserve">the core also preserves multiple bentonites </w:t>
      </w:r>
      <w:r w:rsidR="000F7699">
        <w:rPr>
          <w:rFonts w:ascii="Times New Roman" w:hAnsi="Times New Roman" w:cs="Times New Roman"/>
        </w:rPr>
        <w:t>amenable to</w:t>
      </w:r>
      <w:r w:rsidR="00B04FEA">
        <w:rPr>
          <w:rFonts w:ascii="Times New Roman" w:hAnsi="Times New Roman" w:cs="Times New Roman"/>
        </w:rPr>
        <w:t xml:space="preserve"> precise numerical calibration of this succession. Here, we dated </w:t>
      </w:r>
      <w:r w:rsidR="006E19A5">
        <w:rPr>
          <w:rFonts w:ascii="Times New Roman" w:hAnsi="Times New Roman" w:cs="Times New Roman"/>
        </w:rPr>
        <w:lastRenderedPageBreak/>
        <w:t>eight</w:t>
      </w:r>
      <w:r w:rsidR="00B04FEA">
        <w:rPr>
          <w:rFonts w:ascii="Times New Roman" w:hAnsi="Times New Roman" w:cs="Times New Roman"/>
        </w:rPr>
        <w:t xml:space="preserve"> bentonites from the Altajme </w:t>
      </w:r>
      <w:r w:rsidR="006E19A5">
        <w:rPr>
          <w:rFonts w:ascii="Times New Roman" w:hAnsi="Times New Roman" w:cs="Times New Roman"/>
        </w:rPr>
        <w:t>c</w:t>
      </w:r>
      <w:r w:rsidR="00B04FEA">
        <w:rPr>
          <w:rFonts w:ascii="Times New Roman" w:hAnsi="Times New Roman" w:cs="Times New Roman"/>
        </w:rPr>
        <w:t>ore</w:t>
      </w:r>
      <w:r w:rsidR="00F944E6">
        <w:rPr>
          <w:rFonts w:ascii="Times New Roman" w:hAnsi="Times New Roman" w:cs="Times New Roman"/>
        </w:rPr>
        <w:t>,</w:t>
      </w:r>
      <w:r w:rsidR="00B04FEA">
        <w:rPr>
          <w:rFonts w:ascii="Times New Roman" w:hAnsi="Times New Roman" w:cs="Times New Roman"/>
        </w:rPr>
        <w:t xml:space="preserve"> </w:t>
      </w:r>
      <w:r w:rsidR="00C46436">
        <w:rPr>
          <w:rFonts w:ascii="Times New Roman" w:hAnsi="Times New Roman" w:cs="Times New Roman"/>
        </w:rPr>
        <w:t>nearly</w:t>
      </w:r>
      <w:r w:rsidR="00B04FEA">
        <w:rPr>
          <w:rFonts w:ascii="Times New Roman" w:hAnsi="Times New Roman" w:cs="Times New Roman"/>
        </w:rPr>
        <w:t xml:space="preserve"> doubling the total number of high-precision CA-ID-TIMS dates available from the Silurian</w:t>
      </w:r>
      <w:r w:rsidR="00272E9D">
        <w:rPr>
          <w:rFonts w:ascii="Times New Roman" w:hAnsi="Times New Roman" w:cs="Times New Roman"/>
        </w:rPr>
        <w:t xml:space="preserve"> that are suitable for GTS calibration</w:t>
      </w:r>
      <w:r w:rsidR="00B04FEA">
        <w:rPr>
          <w:rFonts w:ascii="Times New Roman" w:hAnsi="Times New Roman" w:cs="Times New Roman"/>
        </w:rPr>
        <w:t xml:space="preserve">. The availability of so many dates from a single </w:t>
      </w:r>
      <w:r>
        <w:rPr>
          <w:rFonts w:ascii="Times New Roman" w:hAnsi="Times New Roman" w:cs="Times New Roman"/>
        </w:rPr>
        <w:t xml:space="preserve">continuous </w:t>
      </w:r>
      <w:r w:rsidR="00B04FEA">
        <w:rPr>
          <w:rFonts w:ascii="Times New Roman" w:hAnsi="Times New Roman" w:cs="Times New Roman"/>
        </w:rPr>
        <w:t>succession allowed us to develop the first Bayesian age</w:t>
      </w:r>
      <w:r w:rsidR="00272E9D">
        <w:rPr>
          <w:rFonts w:ascii="Times New Roman" w:hAnsi="Times New Roman" w:cs="Times New Roman"/>
        </w:rPr>
        <w:t>-depth</w:t>
      </w:r>
      <w:r w:rsidR="00B04FEA">
        <w:rPr>
          <w:rFonts w:ascii="Times New Roman" w:hAnsi="Times New Roman" w:cs="Times New Roman"/>
        </w:rPr>
        <w:t xml:space="preserve"> model for this interval of the Silurian</w:t>
      </w:r>
      <w:r w:rsidR="007D3E49">
        <w:rPr>
          <w:rFonts w:ascii="Times New Roman" w:hAnsi="Times New Roman" w:cs="Times New Roman"/>
        </w:rPr>
        <w:t>. Our model</w:t>
      </w:r>
      <w:r w:rsidR="00C46436">
        <w:rPr>
          <w:rFonts w:ascii="Times New Roman" w:hAnsi="Times New Roman" w:cs="Times New Roman"/>
        </w:rPr>
        <w:t xml:space="preserve"> </w:t>
      </w:r>
      <w:r w:rsidR="007D3E49">
        <w:rPr>
          <w:rFonts w:ascii="Times New Roman" w:hAnsi="Times New Roman" w:cs="Times New Roman"/>
        </w:rPr>
        <w:t>shows</w:t>
      </w:r>
      <w:r w:rsidR="00C46436">
        <w:rPr>
          <w:rFonts w:ascii="Times New Roman" w:hAnsi="Times New Roman" w:cs="Times New Roman"/>
        </w:rPr>
        <w:t xml:space="preserve"> significant variations from previous age models of the Wenlock Epoch</w:t>
      </w:r>
      <w:r w:rsidR="00D3054D">
        <w:rPr>
          <w:rFonts w:ascii="Times New Roman" w:hAnsi="Times New Roman" w:cs="Times New Roman"/>
        </w:rPr>
        <w:t xml:space="preserve"> and provides new insight into the </w:t>
      </w:r>
      <w:r w:rsidR="000F6F47">
        <w:rPr>
          <w:rFonts w:ascii="Times New Roman" w:hAnsi="Times New Roman" w:cs="Times New Roman"/>
        </w:rPr>
        <w:t xml:space="preserve">tempo </w:t>
      </w:r>
      <w:r w:rsidR="00D3054D">
        <w:rPr>
          <w:rFonts w:ascii="Times New Roman" w:hAnsi="Times New Roman" w:cs="Times New Roman"/>
        </w:rPr>
        <w:t xml:space="preserve">of </w:t>
      </w:r>
      <w:r w:rsidR="006E78AE">
        <w:rPr>
          <w:rFonts w:ascii="Times New Roman" w:hAnsi="Times New Roman" w:cs="Times New Roman"/>
        </w:rPr>
        <w:t>the</w:t>
      </w:r>
      <w:r w:rsidR="007D3E49">
        <w:rPr>
          <w:rFonts w:ascii="Times New Roman" w:hAnsi="Times New Roman" w:cs="Times New Roman"/>
        </w:rPr>
        <w:t xml:space="preserve"> Iriviken and Mulde</w:t>
      </w:r>
      <w:r w:rsidR="00D3054D">
        <w:rPr>
          <w:rFonts w:ascii="Times New Roman" w:hAnsi="Times New Roman" w:cs="Times New Roman"/>
        </w:rPr>
        <w:t xml:space="preserve"> events </w:t>
      </w:r>
      <w:r w:rsidR="006E78AE">
        <w:rPr>
          <w:rFonts w:ascii="Times New Roman" w:hAnsi="Times New Roman" w:cs="Times New Roman"/>
        </w:rPr>
        <w:t>as well as</w:t>
      </w:r>
      <w:r w:rsidR="000F6F47">
        <w:rPr>
          <w:rFonts w:ascii="Times New Roman" w:hAnsi="Times New Roman" w:cs="Times New Roman"/>
        </w:rPr>
        <w:t xml:space="preserve"> their</w:t>
      </w:r>
      <w:r w:rsidR="00D3054D">
        <w:rPr>
          <w:rFonts w:ascii="Times New Roman" w:hAnsi="Times New Roman" w:cs="Times New Roman"/>
        </w:rPr>
        <w:t xml:space="preserve"> potential causative mechanisms</w:t>
      </w:r>
      <w:r w:rsidR="00B04FEA">
        <w:rPr>
          <w:rFonts w:ascii="Times New Roman" w:hAnsi="Times New Roman" w:cs="Times New Roman"/>
        </w:rPr>
        <w:t>.</w:t>
      </w:r>
    </w:p>
    <w:p w14:paraId="18ED42F3" w14:textId="77777777" w:rsidR="00C46436" w:rsidRDefault="00C46436" w:rsidP="00720727">
      <w:pPr>
        <w:spacing w:line="480" w:lineRule="auto"/>
        <w:jc w:val="both"/>
        <w:rPr>
          <w:rFonts w:ascii="Times New Roman" w:hAnsi="Times New Roman" w:cs="Times New Roman"/>
        </w:rPr>
      </w:pPr>
    </w:p>
    <w:p w14:paraId="7AB7ADA6" w14:textId="22F8C50C" w:rsidR="005939C9" w:rsidRPr="002C390C" w:rsidRDefault="005939C9" w:rsidP="005939C9">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Geologic Background</w:t>
      </w:r>
    </w:p>
    <w:p w14:paraId="76BC5688" w14:textId="1576CA05" w:rsidR="00ED4887" w:rsidRDefault="00DA7B7B" w:rsidP="00720727">
      <w:pPr>
        <w:spacing w:line="480" w:lineRule="auto"/>
        <w:jc w:val="both"/>
        <w:rPr>
          <w:rFonts w:ascii="Times New Roman" w:hAnsi="Times New Roman" w:cs="Times New Roman"/>
        </w:rPr>
      </w:pPr>
      <w:r>
        <w:rPr>
          <w:rFonts w:ascii="Times New Roman" w:hAnsi="Times New Roman" w:cs="Times New Roman"/>
        </w:rPr>
        <w:t>The Swedish island of Gotland, in the Baltic Sea</w:t>
      </w:r>
      <w:r w:rsidR="0014205F">
        <w:rPr>
          <w:rFonts w:ascii="Times New Roman" w:hAnsi="Times New Roman" w:cs="Times New Roman"/>
        </w:rPr>
        <w:t xml:space="preserve"> has become </w:t>
      </w:r>
      <w:r>
        <w:rPr>
          <w:rFonts w:ascii="Times New Roman" w:hAnsi="Times New Roman" w:cs="Times New Roman"/>
        </w:rPr>
        <w:t xml:space="preserve">the </w:t>
      </w:r>
      <w:r w:rsidR="0014205F">
        <w:rPr>
          <w:rFonts w:ascii="Times New Roman" w:hAnsi="Times New Roman" w:cs="Times New Roman"/>
        </w:rPr>
        <w:t xml:space="preserve">most important and well-studied </w:t>
      </w:r>
      <w:r>
        <w:rPr>
          <w:rFonts w:ascii="Times New Roman" w:hAnsi="Times New Roman" w:cs="Times New Roman"/>
        </w:rPr>
        <w:t>global reference area for Wenlock</w:t>
      </w:r>
      <w:r w:rsidR="0014205F">
        <w:rPr>
          <w:rFonts w:ascii="Times New Roman" w:hAnsi="Times New Roman" w:cs="Times New Roman"/>
        </w:rPr>
        <w:t xml:space="preserve"> biogeochemical event</w:t>
      </w:r>
      <w:r>
        <w:rPr>
          <w:rFonts w:ascii="Times New Roman" w:hAnsi="Times New Roman" w:cs="Times New Roman"/>
        </w:rPr>
        <w:t xml:space="preserve"> stratigraphy, particularly for conodont biostratigraphy</w:t>
      </w:r>
      <w:r w:rsidR="005C318F">
        <w:rPr>
          <w:rFonts w:ascii="Times New Roman" w:hAnsi="Times New Roman" w:cs="Times New Roman"/>
          <w:vertAlign w:val="superscript"/>
        </w:rPr>
        <w:t>2</w:t>
      </w:r>
      <w:r>
        <w:rPr>
          <w:rFonts w:ascii="Times New Roman" w:hAnsi="Times New Roman" w:cs="Times New Roman"/>
          <w:vertAlign w:val="superscript"/>
        </w:rPr>
        <w:t>0</w:t>
      </w:r>
      <w:r>
        <w:rPr>
          <w:rFonts w:ascii="Times New Roman" w:hAnsi="Times New Roman" w:cs="Times New Roman"/>
        </w:rPr>
        <w:t>, carbon isotope chemostratigraphy</w:t>
      </w:r>
      <w:r>
        <w:rPr>
          <w:rFonts w:ascii="Times New Roman" w:hAnsi="Times New Roman" w:cs="Times New Roman"/>
          <w:vertAlign w:val="superscript"/>
        </w:rPr>
        <w:t>,</w:t>
      </w:r>
      <w:r w:rsidR="005C318F">
        <w:rPr>
          <w:rFonts w:ascii="Times New Roman" w:hAnsi="Times New Roman" w:cs="Times New Roman"/>
          <w:vertAlign w:val="superscript"/>
        </w:rPr>
        <w:t>16-18,</w:t>
      </w:r>
      <w:r>
        <w:rPr>
          <w:rFonts w:ascii="Times New Roman" w:hAnsi="Times New Roman" w:cs="Times New Roman"/>
          <w:vertAlign w:val="superscript"/>
        </w:rPr>
        <w:t>21</w:t>
      </w:r>
      <w:r w:rsidR="005C318F">
        <w:rPr>
          <w:rFonts w:ascii="Times New Roman" w:hAnsi="Times New Roman" w:cs="Times New Roman"/>
          <w:vertAlign w:val="superscript"/>
        </w:rPr>
        <w:t>,22</w:t>
      </w:r>
      <w:r>
        <w:rPr>
          <w:rFonts w:ascii="Times New Roman" w:hAnsi="Times New Roman" w:cs="Times New Roman"/>
        </w:rPr>
        <w:t xml:space="preserve">, and </w:t>
      </w:r>
      <w:r w:rsidR="005D5B7D">
        <w:rPr>
          <w:rFonts w:ascii="Times New Roman" w:hAnsi="Times New Roman" w:cs="Times New Roman"/>
        </w:rPr>
        <w:t xml:space="preserve">sequence </w:t>
      </w:r>
      <w:r>
        <w:rPr>
          <w:rFonts w:ascii="Times New Roman" w:hAnsi="Times New Roman" w:cs="Times New Roman"/>
        </w:rPr>
        <w:t>stratigraphy of the Ireviken and Mulde events</w:t>
      </w:r>
      <w:r>
        <w:rPr>
          <w:rFonts w:ascii="Times New Roman" w:hAnsi="Times New Roman" w:cs="Times New Roman"/>
          <w:vertAlign w:val="superscript"/>
        </w:rPr>
        <w:t>22,23</w:t>
      </w:r>
      <w:r w:rsidR="005D5B7D">
        <w:rPr>
          <w:rFonts w:ascii="Times New Roman" w:hAnsi="Times New Roman" w:cs="Times New Roman"/>
        </w:rPr>
        <w:t xml:space="preserve">. Surface exposures on Gotland preserve </w:t>
      </w:r>
      <w:r w:rsidR="0014205F">
        <w:rPr>
          <w:rFonts w:ascii="Times New Roman" w:hAnsi="Times New Roman" w:cs="Times New Roman"/>
        </w:rPr>
        <w:t xml:space="preserve">more than </w:t>
      </w:r>
      <w:r w:rsidR="005D5B7D">
        <w:rPr>
          <w:rFonts w:ascii="Times New Roman" w:hAnsi="Times New Roman" w:cs="Times New Roman"/>
        </w:rPr>
        <w:t>700m of Silurian strata that are the erosional remnant of a broad carbonate platform that developed across the Baltic Basin</w:t>
      </w:r>
      <w:r w:rsidR="005D5B7D">
        <w:rPr>
          <w:rFonts w:ascii="Times New Roman" w:hAnsi="Times New Roman" w:cs="Times New Roman"/>
          <w:vertAlign w:val="superscript"/>
        </w:rPr>
        <w:t>22,24</w:t>
      </w:r>
      <w:r w:rsidR="005D5B7D">
        <w:rPr>
          <w:rFonts w:ascii="Times New Roman" w:hAnsi="Times New Roman" w:cs="Times New Roman"/>
        </w:rPr>
        <w:t xml:space="preserve">, </w:t>
      </w:r>
      <w:r w:rsidR="00C17EB9">
        <w:rPr>
          <w:rFonts w:ascii="Times New Roman" w:hAnsi="Times New Roman" w:cs="Times New Roman"/>
        </w:rPr>
        <w:t>when</w:t>
      </w:r>
      <w:r w:rsidR="005D5B7D">
        <w:rPr>
          <w:rFonts w:ascii="Times New Roman" w:hAnsi="Times New Roman" w:cs="Times New Roman"/>
        </w:rPr>
        <w:t xml:space="preserve"> </w:t>
      </w:r>
      <w:r w:rsidR="0014205F">
        <w:rPr>
          <w:rFonts w:ascii="Times New Roman" w:hAnsi="Times New Roman" w:cs="Times New Roman"/>
        </w:rPr>
        <w:t xml:space="preserve">the present-day island </w:t>
      </w:r>
      <w:r w:rsidR="005D5B7D">
        <w:rPr>
          <w:rFonts w:ascii="Times New Roman" w:hAnsi="Times New Roman" w:cs="Times New Roman"/>
        </w:rPr>
        <w:t>was original situated between 10° and 20° south latitude</w:t>
      </w:r>
      <w:r w:rsidR="005D5B7D">
        <w:rPr>
          <w:rFonts w:ascii="Times New Roman" w:hAnsi="Times New Roman" w:cs="Times New Roman"/>
          <w:vertAlign w:val="superscript"/>
        </w:rPr>
        <w:t>25</w:t>
      </w:r>
      <w:r w:rsidR="00EA22D7">
        <w:rPr>
          <w:rFonts w:ascii="Times New Roman" w:hAnsi="Times New Roman" w:cs="Times New Roman"/>
        </w:rPr>
        <w:t xml:space="preserve"> (Fig. 1)</w:t>
      </w:r>
      <w:r w:rsidR="005D5B7D">
        <w:rPr>
          <w:rFonts w:ascii="Times New Roman" w:hAnsi="Times New Roman" w:cs="Times New Roman"/>
        </w:rPr>
        <w:t>.</w:t>
      </w:r>
      <w:r w:rsidR="0014205F">
        <w:rPr>
          <w:rFonts w:ascii="Times New Roman" w:hAnsi="Times New Roman" w:cs="Times New Roman"/>
        </w:rPr>
        <w:t xml:space="preserve"> The Gotland succession is the foundation of Silurian conodont biostratigraphy, and the detailed lithostratigraphy and sequence stratigraphy available across the island make correlation of outcrop successions with subsurface core materials extremely precise</w:t>
      </w:r>
      <w:r w:rsidR="0014205F">
        <w:rPr>
          <w:rFonts w:ascii="Times New Roman" w:hAnsi="Times New Roman" w:cs="Times New Roman"/>
          <w:vertAlign w:val="superscript"/>
        </w:rPr>
        <w:t>17-19,26</w:t>
      </w:r>
      <w:r w:rsidR="0014205F">
        <w:rPr>
          <w:rFonts w:ascii="Times New Roman" w:hAnsi="Times New Roman" w:cs="Times New Roman"/>
        </w:rPr>
        <w:t xml:space="preserve">. </w:t>
      </w:r>
    </w:p>
    <w:p w14:paraId="05632DED" w14:textId="2F686ABA" w:rsidR="005939C9" w:rsidRDefault="005D5B7D" w:rsidP="00ED4887">
      <w:pPr>
        <w:spacing w:line="480" w:lineRule="auto"/>
        <w:ind w:firstLine="720"/>
        <w:jc w:val="both"/>
        <w:rPr>
          <w:rFonts w:ascii="Times New Roman" w:hAnsi="Times New Roman" w:cs="Times New Roman"/>
        </w:rPr>
      </w:pPr>
      <w:r>
        <w:rPr>
          <w:rFonts w:ascii="Times New Roman" w:hAnsi="Times New Roman" w:cs="Times New Roman"/>
        </w:rPr>
        <w:t>The ~350m-long Altajme core was collected in 2015</w:t>
      </w:r>
      <w:r w:rsidR="00ED4887">
        <w:rPr>
          <w:rFonts w:ascii="Times New Roman" w:hAnsi="Times New Roman" w:cs="Times New Roman"/>
        </w:rPr>
        <w:t xml:space="preserve"> approximately 2,200m southwest of the Buttle Church at 57.384°N, 18.512°E. The interval of the Altajme core studied here includes the upper 325m and contains the Lower Visby, Upper Visby, Högklint, Tofta, Hangvar, Slite, Fröjel, Halla, and Klinteberg formations spanning from the Telychian Stage of the Llandovery Series to at least the Homerian Stage of the Wenlock Series of the middle part of the Silurian System. Extremely high-resolution carbon isotope stratigraphy has already been produced from </w:t>
      </w:r>
      <w:r w:rsidR="00ED4887">
        <w:rPr>
          <w:rFonts w:ascii="Times New Roman" w:hAnsi="Times New Roman" w:cs="Times New Roman"/>
        </w:rPr>
        <w:lastRenderedPageBreak/>
        <w:t>this interval of the Altajme Core</w:t>
      </w:r>
      <w:r w:rsidR="00ED4887">
        <w:rPr>
          <w:rFonts w:ascii="Times New Roman" w:hAnsi="Times New Roman" w:cs="Times New Roman"/>
          <w:vertAlign w:val="superscript"/>
        </w:rPr>
        <w:t>17-18</w:t>
      </w:r>
      <w:r w:rsidR="00ED4887">
        <w:rPr>
          <w:rFonts w:ascii="Times New Roman" w:hAnsi="Times New Roman" w:cs="Times New Roman"/>
        </w:rPr>
        <w:t>, and some biostratigraphically significant graptolites have been recovered from the Lower Visby Formation in the core as well</w:t>
      </w:r>
      <w:r w:rsidR="00ED4887">
        <w:rPr>
          <w:rFonts w:ascii="Times New Roman" w:hAnsi="Times New Roman" w:cs="Times New Roman"/>
          <w:vertAlign w:val="superscript"/>
        </w:rPr>
        <w:t>17</w:t>
      </w:r>
      <w:r w:rsidR="00ED4887">
        <w:rPr>
          <w:rFonts w:ascii="Times New Roman" w:hAnsi="Times New Roman" w:cs="Times New Roman"/>
        </w:rPr>
        <w:t xml:space="preserve">. </w:t>
      </w:r>
      <w:r w:rsidR="00CB243D">
        <w:rPr>
          <w:rFonts w:ascii="Times New Roman" w:hAnsi="Times New Roman" w:cs="Times New Roman"/>
        </w:rPr>
        <w:t xml:space="preserve">When combined </w:t>
      </w:r>
      <w:r w:rsidR="00ED4887">
        <w:rPr>
          <w:rFonts w:ascii="Times New Roman" w:hAnsi="Times New Roman" w:cs="Times New Roman"/>
        </w:rPr>
        <w:t>with the detailed conodont biostratigraphy of Gotland</w:t>
      </w:r>
      <w:r w:rsidR="00ED4887">
        <w:rPr>
          <w:rFonts w:ascii="Times New Roman" w:hAnsi="Times New Roman" w:cs="Times New Roman"/>
          <w:vertAlign w:val="superscript"/>
        </w:rPr>
        <w:t>10</w:t>
      </w:r>
      <w:r w:rsidR="006E19A5">
        <w:rPr>
          <w:rFonts w:ascii="Times New Roman" w:hAnsi="Times New Roman" w:cs="Times New Roman"/>
        </w:rPr>
        <w:t xml:space="preserve"> overall</w:t>
      </w:r>
      <w:r w:rsidR="00ED4887">
        <w:rPr>
          <w:rFonts w:ascii="Times New Roman" w:hAnsi="Times New Roman" w:cs="Times New Roman"/>
        </w:rPr>
        <w:t xml:space="preserve">, </w:t>
      </w:r>
      <w:r w:rsidR="000B5DE5">
        <w:rPr>
          <w:rFonts w:ascii="Times New Roman" w:hAnsi="Times New Roman" w:cs="Times New Roman"/>
        </w:rPr>
        <w:t>the strata of the Altajme core can be precisely correlated to the global Silurian chronostratigraphic chart</w:t>
      </w:r>
      <w:r w:rsidR="000B5DE5">
        <w:rPr>
          <w:rFonts w:ascii="Times New Roman" w:hAnsi="Times New Roman" w:cs="Times New Roman"/>
          <w:vertAlign w:val="superscript"/>
        </w:rPr>
        <w:t>16,27</w:t>
      </w:r>
      <w:r w:rsidR="000B5DE5">
        <w:rPr>
          <w:rFonts w:ascii="Times New Roman" w:hAnsi="Times New Roman" w:cs="Times New Roman"/>
        </w:rPr>
        <w:t>.</w:t>
      </w:r>
    </w:p>
    <w:p w14:paraId="4441D89B" w14:textId="5CDE3170" w:rsidR="0022094E" w:rsidRDefault="0022094E" w:rsidP="00444646">
      <w:pPr>
        <w:spacing w:line="480" w:lineRule="auto"/>
        <w:ind w:firstLine="720"/>
        <w:jc w:val="both"/>
        <w:rPr>
          <w:rFonts w:ascii="Times New Roman" w:hAnsi="Times New Roman" w:cs="Times New Roman"/>
        </w:rPr>
      </w:pPr>
      <w:r>
        <w:rPr>
          <w:rFonts w:ascii="Times New Roman" w:hAnsi="Times New Roman" w:cs="Times New Roman"/>
        </w:rPr>
        <w:t>The carbonate carbon isotope data from the Altajme core</w:t>
      </w:r>
      <w:r>
        <w:rPr>
          <w:rFonts w:ascii="Times New Roman" w:hAnsi="Times New Roman" w:cs="Times New Roman"/>
          <w:vertAlign w:val="superscript"/>
        </w:rPr>
        <w:t>17,18</w:t>
      </w:r>
      <w:r>
        <w:rPr>
          <w:rFonts w:ascii="Times New Roman" w:hAnsi="Times New Roman" w:cs="Times New Roman"/>
        </w:rPr>
        <w:t xml:space="preserve"> are the highest-resolution records ever produced for these events</w:t>
      </w:r>
      <w:r w:rsidR="00444646">
        <w:rPr>
          <w:rFonts w:ascii="Times New Roman" w:hAnsi="Times New Roman" w:cs="Times New Roman"/>
        </w:rPr>
        <w:t xml:space="preserve"> (Fig. 2)</w:t>
      </w:r>
      <w:r>
        <w:rPr>
          <w:rFonts w:ascii="Times New Roman" w:hAnsi="Times New Roman" w:cs="Times New Roman"/>
        </w:rPr>
        <w:t xml:space="preserve">, and </w:t>
      </w:r>
      <w:r w:rsidR="00D3054D">
        <w:rPr>
          <w:rFonts w:ascii="Times New Roman" w:hAnsi="Times New Roman" w:cs="Times New Roman"/>
        </w:rPr>
        <w:t>they</w:t>
      </w:r>
      <w:r>
        <w:rPr>
          <w:rFonts w:ascii="Times New Roman" w:hAnsi="Times New Roman" w:cs="Times New Roman"/>
        </w:rPr>
        <w:t xml:space="preserve"> </w:t>
      </w:r>
      <w:r w:rsidR="00444646">
        <w:rPr>
          <w:rFonts w:ascii="Times New Roman" w:hAnsi="Times New Roman" w:cs="Times New Roman"/>
        </w:rPr>
        <w:t xml:space="preserve">now serve as the global standard for temporal investigation of the timing of events within these intervals. Unfortunately, the temporal calibration of this interval of the Silurian has not advanced </w:t>
      </w:r>
      <w:r w:rsidR="003F635D">
        <w:rPr>
          <w:rFonts w:ascii="Times New Roman" w:hAnsi="Times New Roman" w:cs="Times New Roman"/>
        </w:rPr>
        <w:t xml:space="preserve">substantially </w:t>
      </w:r>
      <w:r w:rsidR="00444646">
        <w:rPr>
          <w:rFonts w:ascii="Times New Roman" w:hAnsi="Times New Roman" w:cs="Times New Roman"/>
        </w:rPr>
        <w:t>in the past decade, and both biogeochemical events (defined to encompass the total impacts to the Earth system) are still roughly estimated to be ~1Myr in duration +/- ~</w:t>
      </w:r>
      <w:r w:rsidR="003F635D">
        <w:rPr>
          <w:rFonts w:ascii="Times New Roman" w:hAnsi="Times New Roman" w:cs="Times New Roman"/>
        </w:rPr>
        <w:t>0.5Myr</w:t>
      </w:r>
      <w:r w:rsidR="003F635D">
        <w:rPr>
          <w:rFonts w:ascii="Times New Roman" w:hAnsi="Times New Roman" w:cs="Times New Roman"/>
          <w:vertAlign w:val="superscript"/>
        </w:rPr>
        <w:t>14</w:t>
      </w:r>
      <w:r w:rsidR="00444646">
        <w:rPr>
          <w:rFonts w:ascii="Times New Roman" w:hAnsi="Times New Roman" w:cs="Times New Roman"/>
          <w:vertAlign w:val="superscript"/>
        </w:rPr>
        <w:t>,16</w:t>
      </w:r>
      <w:r w:rsidR="00444646">
        <w:rPr>
          <w:rFonts w:ascii="Times New Roman" w:hAnsi="Times New Roman" w:cs="Times New Roman"/>
        </w:rPr>
        <w:t xml:space="preserve">. </w:t>
      </w:r>
      <w:r>
        <w:rPr>
          <w:rFonts w:ascii="Times New Roman" w:hAnsi="Times New Roman" w:cs="Times New Roman"/>
        </w:rPr>
        <w:t xml:space="preserve"> </w:t>
      </w:r>
      <w:r w:rsidR="003F635D">
        <w:rPr>
          <w:rFonts w:ascii="Times New Roman" w:hAnsi="Times New Roman" w:cs="Times New Roman"/>
        </w:rPr>
        <w:t xml:space="preserve">When </w:t>
      </w:r>
      <w:r w:rsidR="008A7BCE">
        <w:rPr>
          <w:rFonts w:ascii="Times New Roman" w:hAnsi="Times New Roman" w:cs="Times New Roman"/>
        </w:rPr>
        <w:t>investigating</w:t>
      </w:r>
      <w:r w:rsidR="00444646">
        <w:rPr>
          <w:rFonts w:ascii="Times New Roman" w:hAnsi="Times New Roman" w:cs="Times New Roman"/>
        </w:rPr>
        <w:t xml:space="preserve"> </w:t>
      </w:r>
      <w:r w:rsidR="00704A2F">
        <w:rPr>
          <w:rFonts w:ascii="Times New Roman" w:hAnsi="Times New Roman" w:cs="Times New Roman"/>
        </w:rPr>
        <w:t>causal</w:t>
      </w:r>
      <w:r w:rsidR="00444646">
        <w:rPr>
          <w:rFonts w:ascii="Times New Roman" w:hAnsi="Times New Roman" w:cs="Times New Roman"/>
        </w:rPr>
        <w:t xml:space="preserve"> relationships within the Earth system, it is critical to know</w:t>
      </w:r>
      <w:r w:rsidR="00106667">
        <w:rPr>
          <w:rFonts w:ascii="Times New Roman" w:hAnsi="Times New Roman" w:cs="Times New Roman"/>
        </w:rPr>
        <w:t xml:space="preserve"> both</w:t>
      </w:r>
      <w:r w:rsidR="00444646">
        <w:rPr>
          <w:rFonts w:ascii="Times New Roman" w:hAnsi="Times New Roman" w:cs="Times New Roman"/>
        </w:rPr>
        <w:t xml:space="preserve"> </w:t>
      </w:r>
      <w:r w:rsidR="00106667">
        <w:rPr>
          <w:rFonts w:ascii="Times New Roman" w:hAnsi="Times New Roman" w:cs="Times New Roman"/>
        </w:rPr>
        <w:t>the</w:t>
      </w:r>
      <w:r w:rsidR="00444646">
        <w:rPr>
          <w:rFonts w:ascii="Times New Roman" w:hAnsi="Times New Roman" w:cs="Times New Roman"/>
        </w:rPr>
        <w:t xml:space="preserve"> duration of events and the speed with which the Earth system </w:t>
      </w:r>
      <w:r w:rsidR="00D3054D">
        <w:rPr>
          <w:rFonts w:ascii="Times New Roman" w:hAnsi="Times New Roman" w:cs="Times New Roman"/>
        </w:rPr>
        <w:t>was</w:t>
      </w:r>
      <w:r w:rsidR="00444646">
        <w:rPr>
          <w:rFonts w:ascii="Times New Roman" w:hAnsi="Times New Roman" w:cs="Times New Roman"/>
        </w:rPr>
        <w:t xml:space="preserve"> responding</w:t>
      </w:r>
      <w:r w:rsidR="00106667">
        <w:rPr>
          <w:rFonts w:ascii="Times New Roman" w:hAnsi="Times New Roman" w:cs="Times New Roman"/>
        </w:rPr>
        <w:t>.</w:t>
      </w:r>
      <w:r w:rsidR="00444646">
        <w:rPr>
          <w:rFonts w:ascii="Times New Roman" w:hAnsi="Times New Roman" w:cs="Times New Roman"/>
        </w:rPr>
        <w:t xml:space="preserve"> </w:t>
      </w:r>
      <w:r w:rsidR="00106667">
        <w:rPr>
          <w:rFonts w:ascii="Times New Roman" w:hAnsi="Times New Roman" w:cs="Times New Roman"/>
        </w:rPr>
        <w:t>A</w:t>
      </w:r>
      <w:r w:rsidR="00444646">
        <w:rPr>
          <w:rFonts w:ascii="Times New Roman" w:hAnsi="Times New Roman" w:cs="Times New Roman"/>
        </w:rPr>
        <w:t>t present, this problem is greatly underdetermined for the Ireviken and Mulde events</w:t>
      </w:r>
      <w:r w:rsidR="003F635D">
        <w:rPr>
          <w:rFonts w:ascii="Times New Roman" w:hAnsi="Times New Roman" w:cs="Times New Roman"/>
        </w:rPr>
        <w:t xml:space="preserve"> where </w:t>
      </w:r>
      <w:r w:rsidR="00AA4F18">
        <w:rPr>
          <w:rFonts w:ascii="Times New Roman" w:hAnsi="Times New Roman" w:cs="Times New Roman"/>
        </w:rPr>
        <w:t>uncertainties</w:t>
      </w:r>
      <w:r w:rsidR="003F635D">
        <w:rPr>
          <w:rFonts w:ascii="Times New Roman" w:hAnsi="Times New Roman" w:cs="Times New Roman"/>
        </w:rPr>
        <w:t xml:space="preserve"> in duration means the events could be as much as 50% faster or slower</w:t>
      </w:r>
      <w:r w:rsidR="00444646">
        <w:rPr>
          <w:rFonts w:ascii="Times New Roman" w:hAnsi="Times New Roman" w:cs="Times New Roman"/>
        </w:rPr>
        <w:t xml:space="preserve">. </w:t>
      </w:r>
    </w:p>
    <w:p w14:paraId="7A40F82D" w14:textId="18191F20" w:rsidR="00EA22D7" w:rsidRDefault="00EA22D7" w:rsidP="00444646">
      <w:pPr>
        <w:spacing w:line="480" w:lineRule="auto"/>
        <w:ind w:firstLine="720"/>
        <w:jc w:val="both"/>
        <w:rPr>
          <w:rFonts w:ascii="Times New Roman" w:hAnsi="Times New Roman" w:cs="Times New Roman"/>
        </w:rPr>
      </w:pPr>
      <w:r>
        <w:rPr>
          <w:rFonts w:ascii="Times New Roman" w:hAnsi="Times New Roman" w:cs="Times New Roman"/>
        </w:rPr>
        <w:t>The paleocontinents of Laurentia, Avalonia, and Baltica completed their accretion during the Silurian, which produced a</w:t>
      </w:r>
      <w:r w:rsidR="003F635D">
        <w:rPr>
          <w:rFonts w:ascii="Times New Roman" w:hAnsi="Times New Roman" w:cs="Times New Roman"/>
        </w:rPr>
        <w:t xml:space="preserve"> variety</w:t>
      </w:r>
      <w:r>
        <w:rPr>
          <w:rFonts w:ascii="Times New Roman" w:hAnsi="Times New Roman" w:cs="Times New Roman"/>
        </w:rPr>
        <w:t xml:space="preserve"> of tectono-magmatic settings capable of generating </w:t>
      </w:r>
      <w:r w:rsidR="003865B5">
        <w:rPr>
          <w:rFonts w:ascii="Times New Roman" w:hAnsi="Times New Roman" w:cs="Times New Roman"/>
        </w:rPr>
        <w:t xml:space="preserve">explosive </w:t>
      </w:r>
      <w:r>
        <w:rPr>
          <w:rFonts w:ascii="Times New Roman" w:hAnsi="Times New Roman" w:cs="Times New Roman"/>
        </w:rPr>
        <w:t>volcanism</w:t>
      </w:r>
      <w:r>
        <w:rPr>
          <w:rFonts w:ascii="Times New Roman" w:hAnsi="Times New Roman" w:cs="Times New Roman"/>
          <w:vertAlign w:val="superscript"/>
        </w:rPr>
        <w:t>28,29</w:t>
      </w:r>
      <w:r>
        <w:rPr>
          <w:rFonts w:ascii="Times New Roman" w:hAnsi="Times New Roman" w:cs="Times New Roman"/>
        </w:rPr>
        <w:t>. Gotland contains dozens of preserved ash fall events</w:t>
      </w:r>
      <w:r w:rsidR="003865B5">
        <w:rPr>
          <w:rFonts w:ascii="Times New Roman" w:hAnsi="Times New Roman" w:cs="Times New Roman"/>
        </w:rPr>
        <w:t xml:space="preserve"> preserved as K-bentonites</w:t>
      </w:r>
      <w:r w:rsidR="003F635D">
        <w:rPr>
          <w:rFonts w:ascii="Times New Roman" w:hAnsi="Times New Roman" w:cs="Times New Roman"/>
        </w:rPr>
        <w:t xml:space="preserve">, </w:t>
      </w:r>
      <w:r>
        <w:rPr>
          <w:rFonts w:ascii="Times New Roman" w:hAnsi="Times New Roman" w:cs="Times New Roman"/>
        </w:rPr>
        <w:t xml:space="preserve">many of </w:t>
      </w:r>
      <w:r w:rsidR="003F635D">
        <w:rPr>
          <w:rFonts w:ascii="Times New Roman" w:hAnsi="Times New Roman" w:cs="Times New Roman"/>
        </w:rPr>
        <w:t>which</w:t>
      </w:r>
      <w:r>
        <w:rPr>
          <w:rFonts w:ascii="Times New Roman" w:hAnsi="Times New Roman" w:cs="Times New Roman"/>
        </w:rPr>
        <w:t xml:space="preserve"> are important chronostratigraphic </w:t>
      </w:r>
      <w:r w:rsidR="00F56C65">
        <w:rPr>
          <w:rFonts w:ascii="Times New Roman" w:hAnsi="Times New Roman" w:cs="Times New Roman"/>
        </w:rPr>
        <w:t xml:space="preserve">markers throughout the island </w:t>
      </w:r>
      <w:r w:rsidR="003F635D">
        <w:rPr>
          <w:rFonts w:ascii="Times New Roman" w:hAnsi="Times New Roman" w:cs="Times New Roman"/>
        </w:rPr>
        <w:t>and</w:t>
      </w:r>
      <w:r w:rsidR="00F56C65">
        <w:rPr>
          <w:rFonts w:ascii="Times New Roman" w:hAnsi="Times New Roman" w:cs="Times New Roman"/>
        </w:rPr>
        <w:t xml:space="preserve"> across the Baltic Basin</w:t>
      </w:r>
      <w:r w:rsidR="003F635D">
        <w:rPr>
          <w:rFonts w:ascii="Times New Roman" w:hAnsi="Times New Roman" w:cs="Times New Roman"/>
        </w:rPr>
        <w:t>. Geochemical fingerprinting</w:t>
      </w:r>
      <w:r>
        <w:rPr>
          <w:rFonts w:ascii="Times New Roman" w:hAnsi="Times New Roman" w:cs="Times New Roman"/>
          <w:vertAlign w:val="superscript"/>
        </w:rPr>
        <w:t>14,29,3</w:t>
      </w:r>
      <w:r w:rsidR="00670A4F">
        <w:rPr>
          <w:rFonts w:ascii="Times New Roman" w:hAnsi="Times New Roman" w:cs="Times New Roman"/>
          <w:vertAlign w:val="superscript"/>
        </w:rPr>
        <w:t>1-33</w:t>
      </w:r>
      <w:r>
        <w:rPr>
          <w:rFonts w:ascii="Times New Roman" w:hAnsi="Times New Roman" w:cs="Times New Roman"/>
        </w:rPr>
        <w:t xml:space="preserve"> </w:t>
      </w:r>
      <w:r w:rsidR="003F635D">
        <w:rPr>
          <w:rFonts w:ascii="Times New Roman" w:hAnsi="Times New Roman" w:cs="Times New Roman"/>
        </w:rPr>
        <w:t xml:space="preserve">provides </w:t>
      </w:r>
      <w:r w:rsidR="00F56C65">
        <w:rPr>
          <w:rFonts w:ascii="Times New Roman" w:hAnsi="Times New Roman" w:cs="Times New Roman"/>
        </w:rPr>
        <w:t xml:space="preserve">additional correlation tools when there are multiple closely spaced bentonites in single stratigraphic sections. More than a dozen K-bentonites </w:t>
      </w:r>
      <w:r w:rsidR="004316AD">
        <w:rPr>
          <w:rFonts w:ascii="Times New Roman" w:hAnsi="Times New Roman" w:cs="Times New Roman"/>
        </w:rPr>
        <w:t>are</w:t>
      </w:r>
      <w:r w:rsidR="00F56C65">
        <w:rPr>
          <w:rFonts w:ascii="Times New Roman" w:hAnsi="Times New Roman" w:cs="Times New Roman"/>
        </w:rPr>
        <w:t xml:space="preserve"> preserved in the Altajme core, and</w:t>
      </w:r>
      <w:r w:rsidR="00992C21">
        <w:rPr>
          <w:rFonts w:ascii="Times New Roman" w:hAnsi="Times New Roman" w:cs="Times New Roman"/>
        </w:rPr>
        <w:t xml:space="preserve"> we selected</w:t>
      </w:r>
      <w:r w:rsidR="00F56C65">
        <w:rPr>
          <w:rFonts w:ascii="Times New Roman" w:hAnsi="Times New Roman" w:cs="Times New Roman"/>
        </w:rPr>
        <w:t xml:space="preserve"> 1</w:t>
      </w:r>
      <w:r w:rsidR="003F635D">
        <w:rPr>
          <w:rFonts w:ascii="Times New Roman" w:hAnsi="Times New Roman" w:cs="Times New Roman"/>
        </w:rPr>
        <w:t>2</w:t>
      </w:r>
      <w:r w:rsidR="00F56C65">
        <w:rPr>
          <w:rFonts w:ascii="Times New Roman" w:hAnsi="Times New Roman" w:cs="Times New Roman"/>
        </w:rPr>
        <w:t xml:space="preserve"> samples for mineral separation to </w:t>
      </w:r>
      <w:r w:rsidR="00992C21">
        <w:rPr>
          <w:rFonts w:ascii="Times New Roman" w:hAnsi="Times New Roman" w:cs="Times New Roman"/>
        </w:rPr>
        <w:t>assess</w:t>
      </w:r>
      <w:r w:rsidR="00F56C65">
        <w:rPr>
          <w:rFonts w:ascii="Times New Roman" w:hAnsi="Times New Roman" w:cs="Times New Roman"/>
        </w:rPr>
        <w:t xml:space="preserve"> suitability for high-precision CA-ID-TIMS dating. Of those, </w:t>
      </w:r>
      <w:r w:rsidR="003F635D">
        <w:rPr>
          <w:rFonts w:ascii="Times New Roman" w:hAnsi="Times New Roman" w:cs="Times New Roman"/>
        </w:rPr>
        <w:t>eight</w:t>
      </w:r>
      <w:r w:rsidR="00F56C65">
        <w:rPr>
          <w:rFonts w:ascii="Times New Roman" w:hAnsi="Times New Roman" w:cs="Times New Roman"/>
        </w:rPr>
        <w:t xml:space="preserve"> </w:t>
      </w:r>
      <w:r w:rsidR="00992C21">
        <w:rPr>
          <w:rFonts w:ascii="Times New Roman" w:hAnsi="Times New Roman" w:cs="Times New Roman"/>
        </w:rPr>
        <w:t>contained</w:t>
      </w:r>
      <w:r w:rsidR="00F56C65">
        <w:rPr>
          <w:rFonts w:ascii="Times New Roman" w:hAnsi="Times New Roman" w:cs="Times New Roman"/>
        </w:rPr>
        <w:t xml:space="preserve"> zircon crystals and were selected for further analysis.</w:t>
      </w:r>
    </w:p>
    <w:p w14:paraId="5A0498C9" w14:textId="20210FD0" w:rsidR="00F56C65" w:rsidRPr="004F3F82" w:rsidRDefault="00D67B9A" w:rsidP="00444646">
      <w:pPr>
        <w:spacing w:line="480" w:lineRule="auto"/>
        <w:ind w:firstLine="720"/>
        <w:jc w:val="both"/>
        <w:rPr>
          <w:rFonts w:ascii="Times New Roman" w:hAnsi="Times New Roman" w:cs="Times New Roman"/>
        </w:rPr>
      </w:pPr>
      <w:r>
        <w:rPr>
          <w:rFonts w:ascii="Times New Roman" w:hAnsi="Times New Roman" w:cs="Times New Roman"/>
        </w:rPr>
        <w:lastRenderedPageBreak/>
        <w:t>Four</w:t>
      </w:r>
      <w:r w:rsidR="00F56C65">
        <w:rPr>
          <w:rFonts w:ascii="Times New Roman" w:hAnsi="Times New Roman" w:cs="Times New Roman"/>
        </w:rPr>
        <w:t xml:space="preserve"> of the </w:t>
      </w:r>
      <w:r w:rsidR="003F635D">
        <w:rPr>
          <w:rFonts w:ascii="Times New Roman" w:hAnsi="Times New Roman" w:cs="Times New Roman"/>
        </w:rPr>
        <w:t>eight</w:t>
      </w:r>
      <w:r w:rsidR="00F56C65">
        <w:rPr>
          <w:rFonts w:ascii="Times New Roman" w:hAnsi="Times New Roman" w:cs="Times New Roman"/>
        </w:rPr>
        <w:t xml:space="preserve"> bentonites selected for dating occur at a stratigraphic position similar to </w:t>
      </w:r>
      <w:r w:rsidR="003F635D">
        <w:rPr>
          <w:rFonts w:ascii="Times New Roman" w:hAnsi="Times New Roman" w:cs="Times New Roman"/>
        </w:rPr>
        <w:t>previously dated</w:t>
      </w:r>
      <w:r w:rsidR="00F56C65">
        <w:rPr>
          <w:rFonts w:ascii="Times New Roman" w:hAnsi="Times New Roman" w:cs="Times New Roman"/>
        </w:rPr>
        <w:t xml:space="preserve"> bentonites.</w:t>
      </w:r>
      <w:r w:rsidR="00FF2E51">
        <w:rPr>
          <w:rFonts w:ascii="Times New Roman" w:hAnsi="Times New Roman" w:cs="Times New Roman"/>
        </w:rPr>
        <w:t xml:space="preserve"> Specifically,</w:t>
      </w:r>
      <w:r w:rsidR="00F56C65">
        <w:rPr>
          <w:rFonts w:ascii="Times New Roman" w:hAnsi="Times New Roman" w:cs="Times New Roman"/>
        </w:rPr>
        <w:t xml:space="preserve"> </w:t>
      </w:r>
      <w:r w:rsidR="00FF2E51">
        <w:rPr>
          <w:rFonts w:ascii="Times New Roman" w:hAnsi="Times New Roman" w:cs="Times New Roman"/>
        </w:rPr>
        <w:t>t</w:t>
      </w:r>
      <w:r w:rsidR="00F56C65">
        <w:rPr>
          <w:rFonts w:ascii="Times New Roman" w:hAnsi="Times New Roman" w:cs="Times New Roman"/>
        </w:rPr>
        <w:t>he Ireviken Bentonite is the uppermost in a series of three major bentonites</w:t>
      </w:r>
      <w:r w:rsidR="00FF2E51">
        <w:rPr>
          <w:rFonts w:ascii="Times New Roman" w:hAnsi="Times New Roman" w:cs="Times New Roman"/>
        </w:rPr>
        <w:t xml:space="preserve"> that are stratigraphically</w:t>
      </w:r>
      <w:r w:rsidR="00F56C65">
        <w:rPr>
          <w:rFonts w:ascii="Times New Roman" w:hAnsi="Times New Roman" w:cs="Times New Roman"/>
        </w:rPr>
        <w:t xml:space="preserve"> immediately prior to the onset of the Ireviken positive carbonate carbon isotope excursion. </w:t>
      </w:r>
      <w:r w:rsidR="005D7CC2">
        <w:rPr>
          <w:rFonts w:ascii="Times New Roman" w:hAnsi="Times New Roman" w:cs="Times New Roman"/>
        </w:rPr>
        <w:t>This</w:t>
      </w:r>
      <w:r w:rsidR="00F56C65">
        <w:rPr>
          <w:rFonts w:ascii="Times New Roman" w:hAnsi="Times New Roman" w:cs="Times New Roman"/>
        </w:rPr>
        <w:t xml:space="preserve"> succession of three closely spaced bentonites and their position immediately below the Ireviken biogeochemical event make positive identification of this </w:t>
      </w:r>
      <w:r w:rsidR="005D7CC2">
        <w:rPr>
          <w:rFonts w:ascii="Times New Roman" w:hAnsi="Times New Roman" w:cs="Times New Roman"/>
        </w:rPr>
        <w:t>the Ireviken Bentonite</w:t>
      </w:r>
      <w:r w:rsidR="00F56C65">
        <w:rPr>
          <w:rFonts w:ascii="Times New Roman" w:hAnsi="Times New Roman" w:cs="Times New Roman"/>
        </w:rPr>
        <w:t xml:space="preserve"> straightforward. </w:t>
      </w:r>
      <w:r w:rsidR="003D3D72">
        <w:rPr>
          <w:rFonts w:ascii="Times New Roman" w:hAnsi="Times New Roman" w:cs="Times New Roman"/>
        </w:rPr>
        <w:t>However</w:t>
      </w:r>
      <w:r w:rsidR="00F56C65">
        <w:rPr>
          <w:rFonts w:ascii="Times New Roman" w:hAnsi="Times New Roman" w:cs="Times New Roman"/>
        </w:rPr>
        <w:t xml:space="preserve">, this sample </w:t>
      </w:r>
      <w:r w:rsidR="00692202">
        <w:rPr>
          <w:rFonts w:ascii="Times New Roman" w:hAnsi="Times New Roman" w:cs="Times New Roman"/>
        </w:rPr>
        <w:t>underwent additional</w:t>
      </w:r>
      <w:r w:rsidR="00F56C65">
        <w:rPr>
          <w:rFonts w:ascii="Times New Roman" w:hAnsi="Times New Roman" w:cs="Times New Roman"/>
        </w:rPr>
        <w:t xml:space="preserve"> geochemical fingerprinting to ensure </w:t>
      </w:r>
      <w:r w:rsidR="005B23B6">
        <w:rPr>
          <w:rFonts w:ascii="Times New Roman" w:hAnsi="Times New Roman" w:cs="Times New Roman"/>
        </w:rPr>
        <w:t xml:space="preserve">accurate </w:t>
      </w:r>
      <w:r w:rsidR="00F56C65">
        <w:rPr>
          <w:rFonts w:ascii="Times New Roman" w:hAnsi="Times New Roman" w:cs="Times New Roman"/>
        </w:rPr>
        <w:t>correlation. The Grötlingbo Bentonite is an exceptionally thick (</w:t>
      </w:r>
      <w:r w:rsidR="00B33061">
        <w:rPr>
          <w:rFonts w:ascii="Times New Roman" w:hAnsi="Times New Roman" w:cs="Times New Roman"/>
        </w:rPr>
        <w:t>24</w:t>
      </w:r>
      <w:r w:rsidR="00F56C65">
        <w:rPr>
          <w:rFonts w:ascii="Times New Roman" w:hAnsi="Times New Roman" w:cs="Times New Roman"/>
        </w:rPr>
        <w:t>cm) bentonite</w:t>
      </w:r>
      <w:r w:rsidR="004F3F82">
        <w:rPr>
          <w:rFonts w:ascii="Times New Roman" w:hAnsi="Times New Roman" w:cs="Times New Roman"/>
        </w:rPr>
        <w:t xml:space="preserve"> that occurs within the initial rising limb of the onset of the Mulde positive carbonate carbon isotope. Its </w:t>
      </w:r>
      <w:r w:rsidR="00D3054D">
        <w:rPr>
          <w:rFonts w:ascii="Times New Roman" w:hAnsi="Times New Roman" w:cs="Times New Roman"/>
        </w:rPr>
        <w:t xml:space="preserve">thickness, </w:t>
      </w:r>
      <w:r w:rsidR="004F3F82">
        <w:rPr>
          <w:rFonts w:ascii="Times New Roman" w:hAnsi="Times New Roman" w:cs="Times New Roman"/>
        </w:rPr>
        <w:t xml:space="preserve">position within the </w:t>
      </w:r>
      <w:r w:rsidR="00D3054D">
        <w:rPr>
          <w:rFonts w:ascii="Times New Roman" w:hAnsi="Times New Roman" w:cs="Times New Roman"/>
        </w:rPr>
        <w:t xml:space="preserve">onset of the </w:t>
      </w:r>
      <w:r w:rsidR="004F3F82">
        <w:rPr>
          <w:rFonts w:ascii="Times New Roman" w:hAnsi="Times New Roman" w:cs="Times New Roman"/>
        </w:rPr>
        <w:t>excursion, and the fact that this interval o</w:t>
      </w:r>
      <w:r w:rsidR="00D3054D">
        <w:rPr>
          <w:rFonts w:ascii="Times New Roman" w:hAnsi="Times New Roman" w:cs="Times New Roman"/>
        </w:rPr>
        <w:t>f</w:t>
      </w:r>
      <w:r w:rsidR="004F3F82">
        <w:rPr>
          <w:rFonts w:ascii="Times New Roman" w:hAnsi="Times New Roman" w:cs="Times New Roman"/>
        </w:rPr>
        <w:t xml:space="preserve"> the Homerian is nearly devoid of </w:t>
      </w:r>
      <w:r w:rsidR="00670A4F">
        <w:rPr>
          <w:rFonts w:ascii="Times New Roman" w:hAnsi="Times New Roman" w:cs="Times New Roman"/>
        </w:rPr>
        <w:t xml:space="preserve">other </w:t>
      </w:r>
      <w:r w:rsidR="004F3F82">
        <w:rPr>
          <w:rFonts w:ascii="Times New Roman" w:hAnsi="Times New Roman" w:cs="Times New Roman"/>
        </w:rPr>
        <w:t>major bentonites, makes the identification of the Grötlingbo Bentonite in the Altajme core secure without additional geochemical fingerprinting. The final previously dated bentonite from Gotland is</w:t>
      </w:r>
      <w:r w:rsidR="00A638D5">
        <w:rPr>
          <w:rFonts w:ascii="Times New Roman" w:hAnsi="Times New Roman" w:cs="Times New Roman"/>
        </w:rPr>
        <w:t xml:space="preserve"> the</w:t>
      </w:r>
      <w:r w:rsidR="004F3F82">
        <w:rPr>
          <w:rFonts w:ascii="Times New Roman" w:hAnsi="Times New Roman" w:cs="Times New Roman"/>
        </w:rPr>
        <w:t xml:space="preserve"> Djupvik bentonite</w:t>
      </w:r>
      <w:r w:rsidR="004F3F82">
        <w:rPr>
          <w:rFonts w:ascii="Times New Roman" w:hAnsi="Times New Roman" w:cs="Times New Roman"/>
          <w:vertAlign w:val="superscript"/>
        </w:rPr>
        <w:t>14</w:t>
      </w:r>
      <w:r w:rsidR="004F3F82">
        <w:rPr>
          <w:rFonts w:ascii="Times New Roman" w:hAnsi="Times New Roman" w:cs="Times New Roman"/>
        </w:rPr>
        <w:t>, which is one of multiple, closely spaced bentonites preserved within the Djupvik Member of the Halla Formation. At the Djupvik locality on Gotland, seven discrete bentonites are preserved within &lt;3m</w:t>
      </w:r>
      <w:r w:rsidR="004F3F82">
        <w:rPr>
          <w:rFonts w:ascii="Times New Roman" w:hAnsi="Times New Roman" w:cs="Times New Roman"/>
          <w:vertAlign w:val="superscript"/>
        </w:rPr>
        <w:t>14</w:t>
      </w:r>
      <w:r w:rsidR="004F3F82">
        <w:rPr>
          <w:rFonts w:ascii="Times New Roman" w:hAnsi="Times New Roman" w:cs="Times New Roman"/>
        </w:rPr>
        <w:t xml:space="preserve">, making positive identification of the previously dated bentonite in the Altajme core </w:t>
      </w:r>
      <w:r w:rsidR="005B23B6">
        <w:rPr>
          <w:rFonts w:ascii="Times New Roman" w:hAnsi="Times New Roman" w:cs="Times New Roman"/>
        </w:rPr>
        <w:t xml:space="preserve">more </w:t>
      </w:r>
      <w:r w:rsidR="004F3F82">
        <w:rPr>
          <w:rFonts w:ascii="Times New Roman" w:hAnsi="Times New Roman" w:cs="Times New Roman"/>
        </w:rPr>
        <w:t xml:space="preserve">complicated. </w:t>
      </w:r>
      <w:r w:rsidR="003F635D">
        <w:rPr>
          <w:rFonts w:ascii="Times New Roman" w:hAnsi="Times New Roman" w:cs="Times New Roman"/>
        </w:rPr>
        <w:t xml:space="preserve">The two </w:t>
      </w:r>
      <w:r w:rsidR="004F3F82">
        <w:rPr>
          <w:rFonts w:ascii="Times New Roman" w:hAnsi="Times New Roman" w:cs="Times New Roman"/>
        </w:rPr>
        <w:t>bentonite</w:t>
      </w:r>
      <w:r w:rsidR="003F635D">
        <w:rPr>
          <w:rFonts w:ascii="Times New Roman" w:hAnsi="Times New Roman" w:cs="Times New Roman"/>
        </w:rPr>
        <w:t>s</w:t>
      </w:r>
      <w:r w:rsidR="004F3F82">
        <w:rPr>
          <w:rFonts w:ascii="Times New Roman" w:hAnsi="Times New Roman" w:cs="Times New Roman"/>
        </w:rPr>
        <w:t xml:space="preserve"> dated from </w:t>
      </w:r>
      <w:r w:rsidR="005B23B6">
        <w:rPr>
          <w:rFonts w:ascii="Times New Roman" w:hAnsi="Times New Roman" w:cs="Times New Roman"/>
        </w:rPr>
        <w:t xml:space="preserve">this interval in </w:t>
      </w:r>
      <w:r w:rsidR="004F3F82">
        <w:rPr>
          <w:rFonts w:ascii="Times New Roman" w:hAnsi="Times New Roman" w:cs="Times New Roman"/>
        </w:rPr>
        <w:t>the Altajme core w</w:t>
      </w:r>
      <w:r w:rsidR="003F635D">
        <w:rPr>
          <w:rFonts w:ascii="Times New Roman" w:hAnsi="Times New Roman" w:cs="Times New Roman"/>
        </w:rPr>
        <w:t>ere</w:t>
      </w:r>
      <w:r w:rsidR="004F3F82">
        <w:rPr>
          <w:rFonts w:ascii="Times New Roman" w:hAnsi="Times New Roman" w:cs="Times New Roman"/>
        </w:rPr>
        <w:t xml:space="preserve"> also subjected to geochemical fingerprinting to assess the correlation with the previously dated Djupvik Bentonite.</w:t>
      </w:r>
    </w:p>
    <w:p w14:paraId="56A5FCA1" w14:textId="77777777" w:rsidR="0028595A" w:rsidRDefault="0028595A" w:rsidP="00720727">
      <w:pPr>
        <w:spacing w:line="480" w:lineRule="auto"/>
        <w:jc w:val="both"/>
        <w:rPr>
          <w:rFonts w:ascii="Times New Roman" w:hAnsi="Times New Roman" w:cs="Times New Roman"/>
        </w:rPr>
      </w:pPr>
    </w:p>
    <w:p w14:paraId="6ED96A6C" w14:textId="7F31F18D" w:rsidR="00F2051A" w:rsidRPr="002C390C" w:rsidRDefault="002C390C" w:rsidP="00720727">
      <w:pPr>
        <w:spacing w:line="480" w:lineRule="auto"/>
        <w:jc w:val="both"/>
        <w:rPr>
          <w:rFonts w:ascii="Times New Roman" w:hAnsi="Times New Roman" w:cs="Times New Roman"/>
          <w:b/>
          <w:bCs/>
          <w:sz w:val="32"/>
          <w:szCs w:val="32"/>
        </w:rPr>
      </w:pPr>
      <w:r w:rsidRPr="002C390C">
        <w:rPr>
          <w:rFonts w:ascii="Times New Roman" w:hAnsi="Times New Roman" w:cs="Times New Roman"/>
          <w:b/>
          <w:bCs/>
          <w:sz w:val="32"/>
          <w:szCs w:val="32"/>
        </w:rPr>
        <w:t>Results</w:t>
      </w:r>
      <w:r w:rsidR="00F2051A" w:rsidRPr="002C390C">
        <w:rPr>
          <w:rFonts w:ascii="Times New Roman" w:hAnsi="Times New Roman" w:cs="Times New Roman"/>
          <w:b/>
          <w:bCs/>
          <w:sz w:val="32"/>
          <w:szCs w:val="32"/>
        </w:rPr>
        <w:tab/>
      </w:r>
    </w:p>
    <w:p w14:paraId="5B3B8FE5" w14:textId="0FFEDB41" w:rsidR="002C390C" w:rsidRDefault="002C390C" w:rsidP="00720727">
      <w:pPr>
        <w:spacing w:line="480" w:lineRule="auto"/>
        <w:jc w:val="both"/>
        <w:rPr>
          <w:rFonts w:ascii="Times New Roman" w:hAnsi="Times New Roman" w:cs="Times New Roman"/>
          <w:b/>
        </w:rPr>
      </w:pPr>
      <w:r>
        <w:rPr>
          <w:rFonts w:ascii="Times New Roman" w:hAnsi="Times New Roman" w:cs="Times New Roman"/>
          <w:b/>
        </w:rPr>
        <w:t>Radioisotopic Results</w:t>
      </w:r>
    </w:p>
    <w:p w14:paraId="40540AEF" w14:textId="52845FC2" w:rsidR="00591116" w:rsidRDefault="005B23B6" w:rsidP="005C318F">
      <w:pPr>
        <w:spacing w:line="480" w:lineRule="auto"/>
        <w:jc w:val="both"/>
        <w:rPr>
          <w:rFonts w:ascii="Times New Roman" w:hAnsi="Times New Roman" w:cs="Times New Roman"/>
          <w:bCs/>
        </w:rPr>
      </w:pPr>
      <w:r>
        <w:rPr>
          <w:rFonts w:ascii="Times New Roman" w:hAnsi="Times New Roman" w:cs="Times New Roman"/>
          <w:bCs/>
        </w:rPr>
        <w:t xml:space="preserve">A total of eight bentonites were dated using Chemical Abrasion-Isotope Dilution-Thermal Ionization Mass Spectroscopy (CA-ID-TIMS) at the Boise State University Isotope Laboratory. </w:t>
      </w:r>
      <w:r w:rsidR="00591116">
        <w:rPr>
          <w:rFonts w:ascii="Times New Roman" w:hAnsi="Times New Roman" w:cs="Times New Roman"/>
          <w:bCs/>
        </w:rPr>
        <w:lastRenderedPageBreak/>
        <w:t xml:space="preserve">The summary of interpreted U-Pb (zircon) dates is in Table 1. Each bentonite analyzed here is identified by its meter position within the Altajme core, and if </w:t>
      </w:r>
      <w:r w:rsidR="00D3054D">
        <w:rPr>
          <w:rFonts w:ascii="Times New Roman" w:hAnsi="Times New Roman" w:cs="Times New Roman"/>
          <w:bCs/>
        </w:rPr>
        <w:t xml:space="preserve">it </w:t>
      </w:r>
      <w:r w:rsidR="00591116">
        <w:rPr>
          <w:rFonts w:ascii="Times New Roman" w:hAnsi="Times New Roman" w:cs="Times New Roman"/>
          <w:bCs/>
        </w:rPr>
        <w:t xml:space="preserve">can be confidently identified as a </w:t>
      </w:r>
      <w:r w:rsidR="00C11628">
        <w:rPr>
          <w:rFonts w:ascii="Times New Roman" w:hAnsi="Times New Roman" w:cs="Times New Roman"/>
          <w:bCs/>
        </w:rPr>
        <w:t xml:space="preserve">previously </w:t>
      </w:r>
      <w:r w:rsidR="00591116">
        <w:rPr>
          <w:rFonts w:ascii="Times New Roman" w:hAnsi="Times New Roman" w:cs="Times New Roman"/>
          <w:bCs/>
        </w:rPr>
        <w:t>‘known’ bentonite, that name is also provided.</w:t>
      </w:r>
      <w:r w:rsidR="005C318F">
        <w:rPr>
          <w:rFonts w:ascii="Times New Roman" w:hAnsi="Times New Roman" w:cs="Times New Roman"/>
          <w:bCs/>
        </w:rPr>
        <w:t xml:space="preserve"> Concordia diagrams </w:t>
      </w:r>
      <w:r w:rsidR="00D10F83">
        <w:rPr>
          <w:rFonts w:ascii="Times New Roman" w:hAnsi="Times New Roman" w:cs="Times New Roman"/>
          <w:bCs/>
        </w:rPr>
        <w:t xml:space="preserve">and the best estimate of the eruption and depositional age </w:t>
      </w:r>
      <w:r w:rsidR="005C318F">
        <w:rPr>
          <w:rFonts w:ascii="Times New Roman" w:hAnsi="Times New Roman" w:cs="Times New Roman"/>
          <w:bCs/>
        </w:rPr>
        <w:t xml:space="preserve">for each of the dated bentonites are shown in Figure 3. A detailed description of the analysis of each bentonite is included in Supplementary </w:t>
      </w:r>
      <w:r w:rsidR="00D10F83">
        <w:rPr>
          <w:rFonts w:ascii="Times New Roman" w:hAnsi="Times New Roman" w:cs="Times New Roman"/>
          <w:bCs/>
        </w:rPr>
        <w:t>Data</w:t>
      </w:r>
      <w:r w:rsidR="005C318F">
        <w:rPr>
          <w:rFonts w:ascii="Times New Roman" w:hAnsi="Times New Roman" w:cs="Times New Roman"/>
          <w:bCs/>
        </w:rPr>
        <w:t xml:space="preserve"> S1</w:t>
      </w:r>
      <w:r w:rsidR="00A8485B">
        <w:rPr>
          <w:rFonts w:ascii="Times New Roman" w:hAnsi="Times New Roman" w:cs="Times New Roman"/>
          <w:bCs/>
        </w:rPr>
        <w:t xml:space="preserve"> and Supplementary Table S1</w:t>
      </w:r>
      <w:r w:rsidR="005C318F">
        <w:rPr>
          <w:rFonts w:ascii="Times New Roman" w:hAnsi="Times New Roman" w:cs="Times New Roman"/>
          <w:bCs/>
        </w:rPr>
        <w:t xml:space="preserve">. </w:t>
      </w:r>
    </w:p>
    <w:p w14:paraId="03AFF7CA" w14:textId="77777777" w:rsidR="005C318F" w:rsidRDefault="005C318F" w:rsidP="00670A4F">
      <w:pPr>
        <w:spacing w:line="480" w:lineRule="auto"/>
        <w:jc w:val="both"/>
        <w:rPr>
          <w:rFonts w:ascii="Times New Roman" w:hAnsi="Times New Roman" w:cs="Times New Roman"/>
          <w:b/>
          <w:bCs/>
        </w:rPr>
      </w:pPr>
    </w:p>
    <w:p w14:paraId="6240B0CF" w14:textId="4920A03C" w:rsidR="00670A4F" w:rsidRDefault="00670A4F" w:rsidP="00670A4F">
      <w:pPr>
        <w:spacing w:line="480" w:lineRule="auto"/>
        <w:jc w:val="both"/>
        <w:rPr>
          <w:rFonts w:ascii="Times New Roman" w:hAnsi="Times New Roman" w:cs="Times New Roman"/>
          <w:b/>
          <w:bCs/>
        </w:rPr>
      </w:pPr>
      <w:r>
        <w:rPr>
          <w:rFonts w:ascii="Times New Roman" w:hAnsi="Times New Roman" w:cs="Times New Roman"/>
          <w:b/>
          <w:bCs/>
        </w:rPr>
        <w:t>Geochemical Fingerprinting Results</w:t>
      </w:r>
    </w:p>
    <w:p w14:paraId="66CBE298" w14:textId="63A6014F" w:rsidR="00670A4F" w:rsidRDefault="00670A4F" w:rsidP="00670A4F">
      <w:pPr>
        <w:spacing w:line="480" w:lineRule="auto"/>
        <w:jc w:val="both"/>
        <w:rPr>
          <w:rFonts w:ascii="Times New Roman" w:hAnsi="Times New Roman" w:cs="Times New Roman"/>
        </w:rPr>
      </w:pPr>
      <w:r>
        <w:rPr>
          <w:rFonts w:ascii="Times New Roman" w:hAnsi="Times New Roman" w:cs="Times New Roman"/>
        </w:rPr>
        <w:t xml:space="preserve">A variety of geochemical fingerprinting techniques have been </w:t>
      </w:r>
      <w:r w:rsidR="002B7753">
        <w:rPr>
          <w:rFonts w:ascii="Times New Roman" w:hAnsi="Times New Roman" w:cs="Times New Roman"/>
        </w:rPr>
        <w:t>used</w:t>
      </w:r>
      <w:r>
        <w:rPr>
          <w:rFonts w:ascii="Times New Roman" w:hAnsi="Times New Roman" w:cs="Times New Roman"/>
        </w:rPr>
        <w:t xml:space="preserve"> </w:t>
      </w:r>
      <w:r w:rsidR="002B7753">
        <w:rPr>
          <w:rFonts w:ascii="Times New Roman" w:hAnsi="Times New Roman" w:cs="Times New Roman"/>
        </w:rPr>
        <w:t>to</w:t>
      </w:r>
      <w:r>
        <w:rPr>
          <w:rFonts w:ascii="Times New Roman" w:hAnsi="Times New Roman" w:cs="Times New Roman"/>
        </w:rPr>
        <w:t xml:space="preserve"> identify and correlat</w:t>
      </w:r>
      <w:r w:rsidR="00D67B9A">
        <w:rPr>
          <w:rFonts w:ascii="Times New Roman" w:hAnsi="Times New Roman" w:cs="Times New Roman"/>
        </w:rPr>
        <w:t>e</w:t>
      </w:r>
      <w:r>
        <w:rPr>
          <w:rFonts w:ascii="Times New Roman" w:hAnsi="Times New Roman" w:cs="Times New Roman"/>
        </w:rPr>
        <w:t xml:space="preserve"> Silurian K-bentonites</w:t>
      </w:r>
      <w:r>
        <w:rPr>
          <w:rFonts w:ascii="Times New Roman" w:hAnsi="Times New Roman" w:cs="Times New Roman"/>
          <w:vertAlign w:val="superscript"/>
        </w:rPr>
        <w:t>29,31-33</w:t>
      </w:r>
      <w:r>
        <w:rPr>
          <w:rFonts w:ascii="Times New Roman" w:hAnsi="Times New Roman" w:cs="Times New Roman"/>
        </w:rPr>
        <w:t xml:space="preserve"> </w:t>
      </w:r>
      <w:r w:rsidR="00DC769E">
        <w:rPr>
          <w:rFonts w:ascii="Times New Roman" w:hAnsi="Times New Roman" w:cs="Times New Roman"/>
        </w:rPr>
        <w:t>dependent up</w:t>
      </w:r>
      <w:r>
        <w:rPr>
          <w:rFonts w:ascii="Times New Roman" w:hAnsi="Times New Roman" w:cs="Times New Roman"/>
        </w:rPr>
        <w:t xml:space="preserve">on the mineralogy </w:t>
      </w:r>
      <w:r w:rsidR="002B7753">
        <w:rPr>
          <w:rFonts w:ascii="Times New Roman" w:hAnsi="Times New Roman" w:cs="Times New Roman"/>
        </w:rPr>
        <w:t>of</w:t>
      </w:r>
      <w:r>
        <w:rPr>
          <w:rFonts w:ascii="Times New Roman" w:hAnsi="Times New Roman" w:cs="Times New Roman"/>
        </w:rPr>
        <w:t xml:space="preserve"> each ash fall deposit. For ash falls that contain primary apatite, the </w:t>
      </w:r>
      <w:r w:rsidR="00DC769E">
        <w:rPr>
          <w:rFonts w:ascii="Times New Roman" w:hAnsi="Times New Roman" w:cs="Times New Roman"/>
        </w:rPr>
        <w:t xml:space="preserve">rare earth elements </w:t>
      </w:r>
      <w:r>
        <w:rPr>
          <w:rFonts w:ascii="Times New Roman" w:hAnsi="Times New Roman" w:cs="Times New Roman"/>
        </w:rPr>
        <w:t xml:space="preserve">(REEs) </w:t>
      </w:r>
      <w:r w:rsidR="00D3054D">
        <w:rPr>
          <w:rFonts w:ascii="Times New Roman" w:hAnsi="Times New Roman" w:cs="Times New Roman"/>
        </w:rPr>
        <w:t xml:space="preserve">in the apatite </w:t>
      </w:r>
      <w:r>
        <w:rPr>
          <w:rFonts w:ascii="Times New Roman" w:hAnsi="Times New Roman" w:cs="Times New Roman"/>
        </w:rPr>
        <w:t xml:space="preserve">are generally immobile and resistant to weathering, and as a result, their </w:t>
      </w:r>
      <w:r w:rsidR="005B23B6">
        <w:rPr>
          <w:rFonts w:ascii="Times New Roman" w:hAnsi="Times New Roman" w:cs="Times New Roman"/>
        </w:rPr>
        <w:t xml:space="preserve">concentrations and </w:t>
      </w:r>
      <w:r>
        <w:rPr>
          <w:rFonts w:ascii="Times New Roman" w:hAnsi="Times New Roman" w:cs="Times New Roman"/>
        </w:rPr>
        <w:t xml:space="preserve">ratios can </w:t>
      </w:r>
      <w:r w:rsidR="00856FEA">
        <w:rPr>
          <w:rFonts w:ascii="Times New Roman" w:hAnsi="Times New Roman" w:cs="Times New Roman"/>
        </w:rPr>
        <w:t>be used</w:t>
      </w:r>
      <w:r>
        <w:rPr>
          <w:rFonts w:ascii="Times New Roman" w:hAnsi="Times New Roman" w:cs="Times New Roman"/>
        </w:rPr>
        <w:t xml:space="preserve"> to provide a geochemical fingerprint of the ancient magmatic and eruptive events</w:t>
      </w:r>
      <w:r>
        <w:rPr>
          <w:rFonts w:ascii="Times New Roman" w:hAnsi="Times New Roman" w:cs="Times New Roman"/>
          <w:vertAlign w:val="superscript"/>
        </w:rPr>
        <w:t>34</w:t>
      </w:r>
      <w:r>
        <w:rPr>
          <w:rFonts w:ascii="Times New Roman" w:hAnsi="Times New Roman" w:cs="Times New Roman"/>
        </w:rPr>
        <w:t xml:space="preserve">. Discrimination plots of the </w:t>
      </w:r>
      <w:r w:rsidR="00DC769E">
        <w:rPr>
          <w:rFonts w:ascii="Times New Roman" w:hAnsi="Times New Roman" w:cs="Times New Roman"/>
        </w:rPr>
        <w:t xml:space="preserve">light rare earth elements </w:t>
      </w:r>
      <w:r>
        <w:rPr>
          <w:rFonts w:ascii="Times New Roman" w:hAnsi="Times New Roman" w:cs="Times New Roman"/>
        </w:rPr>
        <w:t>(LREEs: La-Nd) v</w:t>
      </w:r>
      <w:r w:rsidR="00DC769E">
        <w:rPr>
          <w:rFonts w:ascii="Times New Roman" w:hAnsi="Times New Roman" w:cs="Times New Roman"/>
        </w:rPr>
        <w:t>ersus</w:t>
      </w:r>
      <w:r>
        <w:rPr>
          <w:rFonts w:ascii="Times New Roman" w:hAnsi="Times New Roman" w:cs="Times New Roman"/>
        </w:rPr>
        <w:t xml:space="preserve"> </w:t>
      </w:r>
      <w:r w:rsidR="00DC769E">
        <w:rPr>
          <w:rFonts w:ascii="Times New Roman" w:hAnsi="Times New Roman" w:cs="Times New Roman"/>
        </w:rPr>
        <w:t xml:space="preserve">heavy rare earth elements </w:t>
      </w:r>
      <w:r>
        <w:rPr>
          <w:rFonts w:ascii="Times New Roman" w:hAnsi="Times New Roman" w:cs="Times New Roman"/>
        </w:rPr>
        <w:t>(HREEs: Er-Lu) of primary apatite phenocrysts recovered from K-bentonites have been particularly useful to fingerprint Silurian bentonites</w:t>
      </w:r>
      <w:r>
        <w:rPr>
          <w:rFonts w:ascii="Times New Roman" w:hAnsi="Times New Roman" w:cs="Times New Roman"/>
          <w:vertAlign w:val="superscript"/>
        </w:rPr>
        <w:t>14,29,31-33</w:t>
      </w:r>
      <w:r>
        <w:rPr>
          <w:rFonts w:ascii="Times New Roman" w:hAnsi="Times New Roman" w:cs="Times New Roman"/>
        </w:rPr>
        <w:t xml:space="preserve">, and more than 30 discrete K-bentonites have been fingerprinted to compare the composition of source magmas and test potential correlation. </w:t>
      </w:r>
    </w:p>
    <w:p w14:paraId="4AB42750" w14:textId="61452DAB" w:rsidR="00B61436" w:rsidRPr="00670A4F" w:rsidRDefault="00670A4F" w:rsidP="00670A4F">
      <w:pPr>
        <w:spacing w:line="480" w:lineRule="auto"/>
        <w:jc w:val="both"/>
        <w:rPr>
          <w:rFonts w:ascii="Times New Roman" w:hAnsi="Times New Roman" w:cs="Times New Roman"/>
        </w:rPr>
      </w:pPr>
      <w:r>
        <w:rPr>
          <w:rFonts w:ascii="Times New Roman" w:hAnsi="Times New Roman" w:cs="Times New Roman"/>
        </w:rPr>
        <w:tab/>
        <w:t>The REE compositions of t</w:t>
      </w:r>
      <w:r w:rsidR="003F635D">
        <w:rPr>
          <w:rFonts w:ascii="Times New Roman" w:hAnsi="Times New Roman" w:cs="Times New Roman"/>
        </w:rPr>
        <w:t>hree</w:t>
      </w:r>
      <w:r>
        <w:rPr>
          <w:rFonts w:ascii="Times New Roman" w:hAnsi="Times New Roman" w:cs="Times New Roman"/>
        </w:rPr>
        <w:t xml:space="preserve"> bentonites from the Altajme core </w:t>
      </w:r>
      <w:r w:rsidR="005B23B6">
        <w:rPr>
          <w:rFonts w:ascii="Times New Roman" w:hAnsi="Times New Roman" w:cs="Times New Roman"/>
        </w:rPr>
        <w:t>(281.75m, 62.83m</w:t>
      </w:r>
      <w:r w:rsidR="00432379">
        <w:rPr>
          <w:rFonts w:ascii="Times New Roman" w:hAnsi="Times New Roman" w:cs="Times New Roman"/>
        </w:rPr>
        <w:t>,</w:t>
      </w:r>
      <w:r w:rsidR="005B23B6">
        <w:rPr>
          <w:rFonts w:ascii="Times New Roman" w:hAnsi="Times New Roman" w:cs="Times New Roman"/>
        </w:rPr>
        <w:t xml:space="preserve"> and 56.85m) </w:t>
      </w:r>
      <w:r>
        <w:rPr>
          <w:rFonts w:ascii="Times New Roman" w:hAnsi="Times New Roman" w:cs="Times New Roman"/>
        </w:rPr>
        <w:t xml:space="preserve">were analyzed in this study </w:t>
      </w:r>
      <w:r w:rsidR="005B23B6">
        <w:rPr>
          <w:rFonts w:ascii="Times New Roman" w:hAnsi="Times New Roman" w:cs="Times New Roman"/>
        </w:rPr>
        <w:t>(Supplementary Table S2)</w:t>
      </w:r>
      <w:r w:rsidR="005B23B6" w:rsidDel="005B23B6">
        <w:rPr>
          <w:rFonts w:ascii="Times New Roman" w:hAnsi="Times New Roman" w:cs="Times New Roman"/>
        </w:rPr>
        <w:t xml:space="preserve"> </w:t>
      </w:r>
      <w:r>
        <w:rPr>
          <w:rFonts w:ascii="Times New Roman" w:hAnsi="Times New Roman" w:cs="Times New Roman"/>
        </w:rPr>
        <w:t xml:space="preserve">and the results are shown in Figure </w:t>
      </w:r>
      <w:r w:rsidR="00D10F83">
        <w:rPr>
          <w:rFonts w:ascii="Times New Roman" w:hAnsi="Times New Roman" w:cs="Times New Roman"/>
        </w:rPr>
        <w:t>4</w:t>
      </w:r>
      <w:r>
        <w:rPr>
          <w:rFonts w:ascii="Times New Roman" w:hAnsi="Times New Roman" w:cs="Times New Roman"/>
        </w:rPr>
        <w:t xml:space="preserve"> together with previous analyses from known K-bentonites from the Silurian. The composition of sample 281.75</w:t>
      </w:r>
      <w:r w:rsidR="004E4B48">
        <w:rPr>
          <w:rFonts w:ascii="Times New Roman" w:hAnsi="Times New Roman" w:cs="Times New Roman"/>
        </w:rPr>
        <w:t>m</w:t>
      </w:r>
      <w:r>
        <w:rPr>
          <w:rFonts w:ascii="Times New Roman" w:hAnsi="Times New Roman" w:cs="Times New Roman"/>
        </w:rPr>
        <w:t xml:space="preserve"> is nearly identical to the previously analyzed Ireviken bentonite from the outcrop belt on Gotland</w:t>
      </w:r>
      <w:r w:rsidR="004E4B48">
        <w:rPr>
          <w:rFonts w:ascii="Times New Roman" w:hAnsi="Times New Roman" w:cs="Times New Roman"/>
          <w:vertAlign w:val="superscript"/>
        </w:rPr>
        <w:t>32</w:t>
      </w:r>
      <w:r>
        <w:rPr>
          <w:rFonts w:ascii="Times New Roman" w:hAnsi="Times New Roman" w:cs="Times New Roman"/>
        </w:rPr>
        <w:t xml:space="preserve">, and when combined with the chronostratigraphic position immediately below the onset of the Ireviken Biogeochemical Event, this sample </w:t>
      </w:r>
      <w:r w:rsidR="00C278CE">
        <w:rPr>
          <w:rFonts w:ascii="Times New Roman" w:hAnsi="Times New Roman" w:cs="Times New Roman"/>
        </w:rPr>
        <w:t>can be</w:t>
      </w:r>
      <w:r>
        <w:rPr>
          <w:rFonts w:ascii="Times New Roman" w:hAnsi="Times New Roman" w:cs="Times New Roman"/>
        </w:rPr>
        <w:t xml:space="preserve"> confidently identified as the </w:t>
      </w:r>
      <w:r>
        <w:rPr>
          <w:rFonts w:ascii="Times New Roman" w:hAnsi="Times New Roman" w:cs="Times New Roman"/>
        </w:rPr>
        <w:lastRenderedPageBreak/>
        <w:t>Ireviken Bentonite in the Altajme core. The composition of sample 62.83</w:t>
      </w:r>
      <w:r w:rsidR="004E4B48">
        <w:rPr>
          <w:rFonts w:ascii="Times New Roman" w:hAnsi="Times New Roman" w:cs="Times New Roman"/>
        </w:rPr>
        <w:t>m</w:t>
      </w:r>
      <w:r>
        <w:rPr>
          <w:rFonts w:ascii="Times New Roman" w:hAnsi="Times New Roman" w:cs="Times New Roman"/>
        </w:rPr>
        <w:t xml:space="preserve"> is significantly different than the SW12</w:t>
      </w:r>
      <w:r>
        <w:rPr>
          <w:rFonts w:ascii="Times New Roman" w:hAnsi="Times New Roman" w:cs="Times New Roman"/>
          <w:vertAlign w:val="superscript"/>
        </w:rPr>
        <w:t>33</w:t>
      </w:r>
      <w:r>
        <w:rPr>
          <w:rFonts w:ascii="Times New Roman" w:hAnsi="Times New Roman" w:cs="Times New Roman"/>
        </w:rPr>
        <w:t xml:space="preserve"> (Djupvik</w:t>
      </w:r>
      <w:r>
        <w:rPr>
          <w:rFonts w:ascii="Times New Roman" w:hAnsi="Times New Roman" w:cs="Times New Roman"/>
          <w:vertAlign w:val="superscript"/>
        </w:rPr>
        <w:t>14</w:t>
      </w:r>
      <w:r>
        <w:rPr>
          <w:rFonts w:ascii="Times New Roman" w:hAnsi="Times New Roman" w:cs="Times New Roman"/>
        </w:rPr>
        <w:t>) Bentonite, and although it is from a similar lithostratigraphic position in the upper part of the Djupvik Member, the bentonite preserved at 62.83m in the Altajme core is almost certainly not the “Djupvik” (SW12) bentonite that was dated previously</w:t>
      </w:r>
      <w:r>
        <w:rPr>
          <w:rFonts w:ascii="Times New Roman" w:hAnsi="Times New Roman" w:cs="Times New Roman"/>
          <w:vertAlign w:val="superscript"/>
        </w:rPr>
        <w:t>14</w:t>
      </w:r>
      <w:r>
        <w:rPr>
          <w:rFonts w:ascii="Times New Roman" w:hAnsi="Times New Roman" w:cs="Times New Roman"/>
        </w:rPr>
        <w:t xml:space="preserve">. </w:t>
      </w:r>
      <w:r w:rsidR="005B23B6">
        <w:rPr>
          <w:rFonts w:ascii="Times New Roman" w:hAnsi="Times New Roman" w:cs="Times New Roman"/>
        </w:rPr>
        <w:t xml:space="preserve">Rather, the </w:t>
      </w:r>
      <w:r w:rsidR="00B61436">
        <w:rPr>
          <w:rFonts w:ascii="Times New Roman" w:hAnsi="Times New Roman" w:cs="Times New Roman"/>
        </w:rPr>
        <w:t>composition of sample 56.85m compares well with the SW12</w:t>
      </w:r>
      <w:r w:rsidR="00B61436">
        <w:rPr>
          <w:rFonts w:ascii="Times New Roman" w:hAnsi="Times New Roman" w:cs="Times New Roman"/>
          <w:vertAlign w:val="superscript"/>
        </w:rPr>
        <w:t>33</w:t>
      </w:r>
      <w:r w:rsidR="00B61436">
        <w:rPr>
          <w:rFonts w:ascii="Times New Roman" w:hAnsi="Times New Roman" w:cs="Times New Roman"/>
        </w:rPr>
        <w:t xml:space="preserve"> (Djupvik</w:t>
      </w:r>
      <w:r w:rsidR="00B61436">
        <w:rPr>
          <w:rFonts w:ascii="Times New Roman" w:hAnsi="Times New Roman" w:cs="Times New Roman"/>
          <w:vertAlign w:val="superscript"/>
        </w:rPr>
        <w:t>14</w:t>
      </w:r>
      <w:r w:rsidR="00B61436">
        <w:rPr>
          <w:rFonts w:ascii="Times New Roman" w:hAnsi="Times New Roman" w:cs="Times New Roman"/>
        </w:rPr>
        <w:t>) Bentonite and is interpreted here to be stratigraphically equivalent to “Djupvik” (SW12).</w:t>
      </w:r>
    </w:p>
    <w:p w14:paraId="3495E4A6" w14:textId="4A8F1B40" w:rsidR="00670A4F" w:rsidRDefault="00670A4F" w:rsidP="00720727">
      <w:pPr>
        <w:spacing w:line="480" w:lineRule="auto"/>
        <w:jc w:val="both"/>
        <w:rPr>
          <w:rFonts w:ascii="Times New Roman" w:hAnsi="Times New Roman" w:cs="Times New Roman"/>
        </w:rPr>
      </w:pPr>
      <w:r>
        <w:rPr>
          <w:rFonts w:ascii="Times New Roman" w:hAnsi="Times New Roman" w:cs="Times New Roman"/>
        </w:rPr>
        <w:tab/>
      </w:r>
    </w:p>
    <w:p w14:paraId="5A003A33" w14:textId="0CDB8923" w:rsidR="009C60E6" w:rsidRDefault="009C60E6" w:rsidP="00720727">
      <w:pPr>
        <w:spacing w:line="480" w:lineRule="auto"/>
        <w:jc w:val="both"/>
        <w:rPr>
          <w:rFonts w:ascii="Times New Roman" w:hAnsi="Times New Roman" w:cs="Times New Roman"/>
          <w:b/>
          <w:bCs/>
        </w:rPr>
      </w:pPr>
      <w:r>
        <w:rPr>
          <w:rFonts w:ascii="Times New Roman" w:hAnsi="Times New Roman" w:cs="Times New Roman"/>
          <w:b/>
          <w:bCs/>
        </w:rPr>
        <w:t>Bayesian Age Model Results</w:t>
      </w:r>
    </w:p>
    <w:p w14:paraId="0C73FF2C" w14:textId="08699245" w:rsidR="00B61436" w:rsidRDefault="00B61436" w:rsidP="00B61436">
      <w:pPr>
        <w:spacing w:line="480" w:lineRule="auto"/>
        <w:jc w:val="both"/>
        <w:rPr>
          <w:rFonts w:ascii="Times New Roman" w:hAnsi="Times New Roman" w:cs="Times New Roman"/>
        </w:rPr>
      </w:pPr>
      <w:r>
        <w:rPr>
          <w:rFonts w:ascii="Times New Roman" w:hAnsi="Times New Roman" w:cs="Times New Roman"/>
        </w:rPr>
        <w:t xml:space="preserve">We developed two age-depth models for the Altajme </w:t>
      </w:r>
      <w:r w:rsidR="00AE32D7">
        <w:rPr>
          <w:rFonts w:ascii="Times New Roman" w:hAnsi="Times New Roman" w:cs="Times New Roman"/>
        </w:rPr>
        <w:t>core.</w:t>
      </w:r>
      <w:r w:rsidR="005B23B6">
        <w:rPr>
          <w:rFonts w:ascii="Times New Roman" w:hAnsi="Times New Roman" w:cs="Times New Roman"/>
        </w:rPr>
        <w:t xml:space="preserve"> </w:t>
      </w:r>
      <w:r>
        <w:rPr>
          <w:rFonts w:ascii="Times New Roman" w:hAnsi="Times New Roman" w:cs="Times New Roman"/>
        </w:rPr>
        <w:t>The first</w:t>
      </w:r>
      <w:r w:rsidR="00702D54">
        <w:rPr>
          <w:rFonts w:ascii="Times New Roman" w:hAnsi="Times New Roman" w:cs="Times New Roman"/>
        </w:rPr>
        <w:t>,</w:t>
      </w:r>
      <w:r>
        <w:rPr>
          <w:rFonts w:ascii="Times New Roman" w:hAnsi="Times New Roman" w:cs="Times New Roman"/>
        </w:rPr>
        <w:t xml:space="preserve"> </w:t>
      </w:r>
      <w:r w:rsidR="005B23B6">
        <w:rPr>
          <w:rFonts w:ascii="Times New Roman" w:hAnsi="Times New Roman" w:cs="Times New Roman"/>
        </w:rPr>
        <w:t>Model A uses</w:t>
      </w:r>
      <w:r>
        <w:rPr>
          <w:rFonts w:ascii="Times New Roman" w:hAnsi="Times New Roman" w:cs="Times New Roman"/>
        </w:rPr>
        <w:t xml:space="preserve"> the previously reported dates for the Ireviken, Grötlingbo, and Djupvik bentonites</w:t>
      </w:r>
      <w:r w:rsidR="00B145E8">
        <w:rPr>
          <w:rFonts w:ascii="Times New Roman" w:hAnsi="Times New Roman" w:cs="Times New Roman"/>
          <w:vertAlign w:val="superscript"/>
        </w:rPr>
        <w:t>14</w:t>
      </w:r>
      <w:r>
        <w:rPr>
          <w:rFonts w:ascii="Times New Roman" w:hAnsi="Times New Roman" w:cs="Times New Roman"/>
        </w:rPr>
        <w:t>, and the second</w:t>
      </w:r>
      <w:r w:rsidR="00702D54">
        <w:rPr>
          <w:rFonts w:ascii="Times New Roman" w:hAnsi="Times New Roman" w:cs="Times New Roman"/>
        </w:rPr>
        <w:t>,</w:t>
      </w:r>
      <w:r>
        <w:rPr>
          <w:rFonts w:ascii="Times New Roman" w:hAnsi="Times New Roman" w:cs="Times New Roman"/>
        </w:rPr>
        <w:t xml:space="preserve"> </w:t>
      </w:r>
      <w:r w:rsidR="005B23B6">
        <w:rPr>
          <w:rFonts w:ascii="Times New Roman" w:hAnsi="Times New Roman" w:cs="Times New Roman"/>
        </w:rPr>
        <w:t xml:space="preserve">Model B </w:t>
      </w:r>
      <w:r>
        <w:rPr>
          <w:rFonts w:ascii="Times New Roman" w:hAnsi="Times New Roman" w:cs="Times New Roman"/>
        </w:rPr>
        <w:t xml:space="preserve">uses the eight new U-Pb ages reported here (Fig. 5). While both models span approximately the same amount of time (~7 Myr), the updated </w:t>
      </w:r>
      <w:r w:rsidR="005B23B6">
        <w:rPr>
          <w:rFonts w:ascii="Times New Roman" w:hAnsi="Times New Roman" w:cs="Times New Roman"/>
        </w:rPr>
        <w:t xml:space="preserve">Model B </w:t>
      </w:r>
      <w:r>
        <w:rPr>
          <w:rFonts w:ascii="Times New Roman" w:hAnsi="Times New Roman" w:cs="Times New Roman"/>
        </w:rPr>
        <w:t xml:space="preserve">has substantially smaller uncertainties than </w:t>
      </w:r>
      <w:r w:rsidR="005B23B6">
        <w:rPr>
          <w:rFonts w:ascii="Times New Roman" w:hAnsi="Times New Roman" w:cs="Times New Roman"/>
        </w:rPr>
        <w:t>M</w:t>
      </w:r>
      <w:r>
        <w:rPr>
          <w:rFonts w:ascii="Times New Roman" w:hAnsi="Times New Roman" w:cs="Times New Roman"/>
        </w:rPr>
        <w:t>odel</w:t>
      </w:r>
      <w:r w:rsidR="005B23B6">
        <w:rPr>
          <w:rFonts w:ascii="Times New Roman" w:hAnsi="Times New Roman" w:cs="Times New Roman"/>
        </w:rPr>
        <w:t xml:space="preserve"> A</w:t>
      </w:r>
      <w:r>
        <w:rPr>
          <w:rFonts w:ascii="Times New Roman" w:hAnsi="Times New Roman" w:cs="Times New Roman"/>
        </w:rPr>
        <w:t xml:space="preserve">, a direct result of the </w:t>
      </w:r>
      <w:r w:rsidR="005B23B6">
        <w:rPr>
          <w:rFonts w:ascii="Times New Roman" w:hAnsi="Times New Roman" w:cs="Times New Roman"/>
        </w:rPr>
        <w:t xml:space="preserve">greater </w:t>
      </w:r>
      <w:r>
        <w:rPr>
          <w:rFonts w:ascii="Times New Roman" w:hAnsi="Times New Roman" w:cs="Times New Roman"/>
        </w:rPr>
        <w:t xml:space="preserve">number of </w:t>
      </w:r>
      <w:r w:rsidR="005B23B6">
        <w:rPr>
          <w:rFonts w:ascii="Times New Roman" w:hAnsi="Times New Roman" w:cs="Times New Roman"/>
        </w:rPr>
        <w:t xml:space="preserve">conditioning </w:t>
      </w:r>
      <w:r>
        <w:rPr>
          <w:rFonts w:ascii="Times New Roman" w:hAnsi="Times New Roman" w:cs="Times New Roman"/>
        </w:rPr>
        <w:t>high-precision ages.</w:t>
      </w:r>
      <w:r w:rsidR="00502592">
        <w:rPr>
          <w:rFonts w:ascii="Times New Roman" w:hAnsi="Times New Roman" w:cs="Times New Roman"/>
        </w:rPr>
        <w:t xml:space="preserve"> </w:t>
      </w:r>
      <w:r>
        <w:rPr>
          <w:rFonts w:ascii="Times New Roman" w:hAnsi="Times New Roman" w:cs="Times New Roman"/>
        </w:rPr>
        <w:t xml:space="preserve">Crucially, while </w:t>
      </w:r>
      <w:r w:rsidR="005B23B6">
        <w:rPr>
          <w:rFonts w:ascii="Times New Roman" w:hAnsi="Times New Roman" w:cs="Times New Roman"/>
        </w:rPr>
        <w:t>Model A’s</w:t>
      </w:r>
      <w:r>
        <w:rPr>
          <w:rFonts w:ascii="Times New Roman" w:hAnsi="Times New Roman" w:cs="Times New Roman"/>
        </w:rPr>
        <w:t xml:space="preserve"> uncertainty envelope is compatible with the Silurian age-model used in the 2020 G</w:t>
      </w:r>
      <w:r w:rsidR="00B145E8">
        <w:rPr>
          <w:rFonts w:ascii="Times New Roman" w:hAnsi="Times New Roman" w:cs="Times New Roman"/>
        </w:rPr>
        <w:t>TS</w:t>
      </w:r>
      <w:r>
        <w:rPr>
          <w:rFonts w:ascii="Times New Roman" w:hAnsi="Times New Roman" w:cs="Times New Roman"/>
        </w:rPr>
        <w:t xml:space="preserve">, the updated </w:t>
      </w:r>
      <w:r w:rsidR="005B23B6">
        <w:rPr>
          <w:rFonts w:ascii="Times New Roman" w:hAnsi="Times New Roman" w:cs="Times New Roman"/>
        </w:rPr>
        <w:t>Model B</w:t>
      </w:r>
      <w:r>
        <w:rPr>
          <w:rFonts w:ascii="Times New Roman" w:hAnsi="Times New Roman" w:cs="Times New Roman"/>
        </w:rPr>
        <w:t xml:space="preserve"> does not overlap the 2020 GTS ages, shifting the overall age of this interval of the Silurian by ~1 Myr throughout the studied interval.  </w:t>
      </w:r>
    </w:p>
    <w:p w14:paraId="5B657180" w14:textId="77777777" w:rsidR="009C60E6" w:rsidRDefault="009C60E6" w:rsidP="00720727">
      <w:pPr>
        <w:spacing w:line="480" w:lineRule="auto"/>
        <w:jc w:val="both"/>
        <w:rPr>
          <w:rFonts w:ascii="Times New Roman" w:hAnsi="Times New Roman" w:cs="Times New Roman"/>
        </w:rPr>
      </w:pPr>
    </w:p>
    <w:p w14:paraId="352C8AE9" w14:textId="7C87A61D" w:rsidR="009C60E6" w:rsidRPr="009C60E6" w:rsidRDefault="009C60E6" w:rsidP="00720727">
      <w:pPr>
        <w:spacing w:line="480" w:lineRule="auto"/>
        <w:jc w:val="both"/>
        <w:rPr>
          <w:rFonts w:ascii="Times New Roman" w:hAnsi="Times New Roman" w:cs="Times New Roman"/>
          <w:sz w:val="32"/>
          <w:szCs w:val="32"/>
        </w:rPr>
      </w:pPr>
      <w:r w:rsidRPr="009C60E6">
        <w:rPr>
          <w:rFonts w:ascii="Times New Roman" w:hAnsi="Times New Roman" w:cs="Times New Roman"/>
          <w:b/>
          <w:bCs/>
          <w:sz w:val="32"/>
          <w:szCs w:val="32"/>
        </w:rPr>
        <w:t>Discussion</w:t>
      </w:r>
    </w:p>
    <w:p w14:paraId="70DA3562" w14:textId="425B34E5" w:rsidR="00692202" w:rsidRPr="00104B73" w:rsidRDefault="00692202" w:rsidP="00287599">
      <w:pPr>
        <w:spacing w:line="480" w:lineRule="auto"/>
        <w:jc w:val="both"/>
        <w:rPr>
          <w:rFonts w:ascii="Times New Roman" w:hAnsi="Times New Roman" w:cs="Times New Roman"/>
          <w:b/>
          <w:bCs/>
          <w:i/>
          <w:iCs/>
        </w:rPr>
      </w:pPr>
      <w:r>
        <w:rPr>
          <w:rFonts w:ascii="Times New Roman" w:hAnsi="Times New Roman" w:cs="Times New Roman"/>
          <w:b/>
          <w:bCs/>
          <w:i/>
          <w:iCs/>
        </w:rPr>
        <w:t>Systematic Errors in Timescale Calibration</w:t>
      </w:r>
    </w:p>
    <w:p w14:paraId="06476FF0" w14:textId="5FCF2B46" w:rsidR="00287599" w:rsidRDefault="00287599" w:rsidP="00287599">
      <w:pPr>
        <w:spacing w:line="480" w:lineRule="auto"/>
        <w:jc w:val="both"/>
        <w:rPr>
          <w:rFonts w:ascii="Times New Roman" w:hAnsi="Times New Roman" w:cs="Times New Roman"/>
        </w:rPr>
      </w:pPr>
      <w:r>
        <w:rPr>
          <w:rFonts w:ascii="Times New Roman" w:hAnsi="Times New Roman" w:cs="Times New Roman"/>
        </w:rPr>
        <w:t xml:space="preserve">The </w:t>
      </w:r>
      <w:r w:rsidR="005B23B6">
        <w:rPr>
          <w:rFonts w:ascii="Times New Roman" w:hAnsi="Times New Roman" w:cs="Times New Roman"/>
        </w:rPr>
        <w:t xml:space="preserve">dense numerical dating </w:t>
      </w:r>
      <w:r>
        <w:rPr>
          <w:rFonts w:ascii="Times New Roman" w:hAnsi="Times New Roman" w:cs="Times New Roman"/>
        </w:rPr>
        <w:t xml:space="preserve">and Bayesian age-depth model developed here for the Altajme core has the advantage of mitigating the two major types of uncertainty typically encountered when determining the duration of Paleozoic biogeochemical events. The first is the uncertainty of chronostratigraphic correlation during projection of numerical ages from other sections or </w:t>
      </w:r>
      <w:r>
        <w:rPr>
          <w:rFonts w:ascii="Times New Roman" w:hAnsi="Times New Roman" w:cs="Times New Roman"/>
        </w:rPr>
        <w:lastRenderedPageBreak/>
        <w:t>calibrations of the GTS into the local stratigraphy of a studied section or core. The second is the calibration uncertainty of the spline fit used to generate GTS2020</w:t>
      </w:r>
      <w:r>
        <w:rPr>
          <w:rFonts w:ascii="Times New Roman" w:hAnsi="Times New Roman" w:cs="Times New Roman"/>
          <w:vertAlign w:val="superscript"/>
        </w:rPr>
        <w:t>7,8</w:t>
      </w:r>
      <w:r>
        <w:rPr>
          <w:rFonts w:ascii="Times New Roman" w:hAnsi="Times New Roman" w:cs="Times New Roman"/>
        </w:rPr>
        <w:t>. Below, we compare the new age model to previous calibrations of the Wenlock Epoch and highlight where inaccuracies resulting from those two sources of uncertainty have been mitigated.</w:t>
      </w:r>
    </w:p>
    <w:p w14:paraId="75DF32A6" w14:textId="3D41C34D" w:rsidR="005C318F" w:rsidRDefault="00AF6B14" w:rsidP="00720727">
      <w:pPr>
        <w:spacing w:line="480" w:lineRule="auto"/>
        <w:jc w:val="both"/>
        <w:rPr>
          <w:rFonts w:ascii="Times New Roman" w:hAnsi="Times New Roman" w:cs="Times New Roman"/>
        </w:rPr>
      </w:pPr>
      <w:r>
        <w:rPr>
          <w:rFonts w:ascii="Times New Roman" w:hAnsi="Times New Roman" w:cs="Times New Roman"/>
        </w:rPr>
        <w:tab/>
      </w:r>
      <w:r w:rsidR="009705F2">
        <w:rPr>
          <w:rFonts w:ascii="Times New Roman" w:hAnsi="Times New Roman" w:cs="Times New Roman"/>
        </w:rPr>
        <w:t>At</w:t>
      </w:r>
      <w:r w:rsidR="004D5297">
        <w:rPr>
          <w:rFonts w:ascii="Times New Roman" w:hAnsi="Times New Roman" w:cs="Times New Roman"/>
        </w:rPr>
        <w:t xml:space="preserve"> the event level, the</w:t>
      </w:r>
      <w:r>
        <w:rPr>
          <w:rFonts w:ascii="Times New Roman" w:hAnsi="Times New Roman" w:cs="Times New Roman"/>
        </w:rPr>
        <w:t xml:space="preserve"> Ireviken</w:t>
      </w:r>
      <w:r w:rsidR="00287599">
        <w:rPr>
          <w:rFonts w:ascii="Times New Roman" w:hAnsi="Times New Roman" w:cs="Times New Roman"/>
        </w:rPr>
        <w:t>,</w:t>
      </w:r>
      <w:r w:rsidR="006207DD">
        <w:rPr>
          <w:rFonts w:ascii="Times New Roman" w:hAnsi="Times New Roman" w:cs="Times New Roman"/>
        </w:rPr>
        <w:t xml:space="preserve"> </w:t>
      </w:r>
      <w:r w:rsidR="00D542F7">
        <w:rPr>
          <w:rFonts w:ascii="Times New Roman" w:hAnsi="Times New Roman" w:cs="Times New Roman"/>
        </w:rPr>
        <w:t>Grötlingbo</w:t>
      </w:r>
      <w:r w:rsidR="00287599">
        <w:rPr>
          <w:rFonts w:ascii="Times New Roman" w:hAnsi="Times New Roman" w:cs="Times New Roman"/>
        </w:rPr>
        <w:t>, and Djupvik</w:t>
      </w:r>
      <w:r w:rsidR="00D542F7">
        <w:rPr>
          <w:rFonts w:ascii="Times New Roman" w:hAnsi="Times New Roman" w:cs="Times New Roman"/>
        </w:rPr>
        <w:t xml:space="preserve"> </w:t>
      </w:r>
      <w:r w:rsidR="00E01E53">
        <w:rPr>
          <w:rFonts w:ascii="Times New Roman" w:hAnsi="Times New Roman" w:cs="Times New Roman"/>
        </w:rPr>
        <w:t>K-</w:t>
      </w:r>
      <w:r>
        <w:rPr>
          <w:rFonts w:ascii="Times New Roman" w:hAnsi="Times New Roman" w:cs="Times New Roman"/>
        </w:rPr>
        <w:t xml:space="preserve">bentonites were previously dated </w:t>
      </w:r>
      <w:r w:rsidR="00502592">
        <w:rPr>
          <w:rFonts w:ascii="Times New Roman" w:hAnsi="Times New Roman" w:cs="Times New Roman"/>
        </w:rPr>
        <w:t>via</w:t>
      </w:r>
      <w:r w:rsidR="00E01E53">
        <w:rPr>
          <w:rFonts w:ascii="Times New Roman" w:hAnsi="Times New Roman" w:cs="Times New Roman"/>
        </w:rPr>
        <w:t xml:space="preserve"> </w:t>
      </w:r>
      <w:r w:rsidR="00E01E53">
        <w:rPr>
          <w:rFonts w:ascii="Times New Roman" w:hAnsi="Times New Roman" w:cs="Times New Roman"/>
          <w:bCs/>
        </w:rPr>
        <w:t>CA-ID-TIMS</w:t>
      </w:r>
      <w:r w:rsidR="00E01E53">
        <w:rPr>
          <w:rFonts w:ascii="Times New Roman" w:hAnsi="Times New Roman" w:cs="Times New Roman"/>
        </w:rPr>
        <w:t xml:space="preserve"> </w:t>
      </w:r>
      <w:r w:rsidR="00DE242F">
        <w:rPr>
          <w:rFonts w:ascii="Times New Roman" w:hAnsi="Times New Roman" w:cs="Times New Roman"/>
        </w:rPr>
        <w:t>for a</w:t>
      </w:r>
      <w:r>
        <w:rPr>
          <w:rFonts w:ascii="Times New Roman" w:hAnsi="Times New Roman" w:cs="Times New Roman"/>
        </w:rPr>
        <w:t xml:space="preserve"> study of </w:t>
      </w:r>
      <w:r w:rsidR="00DE242F">
        <w:rPr>
          <w:rFonts w:ascii="Times New Roman" w:hAnsi="Times New Roman" w:cs="Times New Roman"/>
        </w:rPr>
        <w:t xml:space="preserve">surface </w:t>
      </w:r>
      <w:r>
        <w:rPr>
          <w:rFonts w:ascii="Times New Roman" w:hAnsi="Times New Roman" w:cs="Times New Roman"/>
        </w:rPr>
        <w:t xml:space="preserve">outcrop </w:t>
      </w:r>
      <w:r w:rsidR="00E01E53">
        <w:rPr>
          <w:rFonts w:ascii="Times New Roman" w:hAnsi="Times New Roman" w:cs="Times New Roman"/>
        </w:rPr>
        <w:t>locales on Gotland</w:t>
      </w:r>
      <w:r w:rsidR="00B145E8">
        <w:rPr>
          <w:rFonts w:ascii="Times New Roman" w:hAnsi="Times New Roman" w:cs="Times New Roman"/>
          <w:vertAlign w:val="superscript"/>
        </w:rPr>
        <w:t>14</w:t>
      </w:r>
      <w:r w:rsidR="00B145E8">
        <w:rPr>
          <w:rFonts w:ascii="Times New Roman" w:hAnsi="Times New Roman" w:cs="Times New Roman"/>
        </w:rPr>
        <w:t xml:space="preserve">. </w:t>
      </w:r>
      <w:r w:rsidR="006207DD">
        <w:rPr>
          <w:rFonts w:ascii="Times New Roman" w:hAnsi="Times New Roman" w:cs="Times New Roman"/>
        </w:rPr>
        <w:t xml:space="preserve">Small but resolvable differences between those prior results and our study </w:t>
      </w:r>
      <w:r w:rsidR="00D8245F">
        <w:rPr>
          <w:rFonts w:ascii="Times New Roman" w:hAnsi="Times New Roman" w:cs="Times New Roman"/>
        </w:rPr>
        <w:t>(0.4 M</w:t>
      </w:r>
      <w:r w:rsidR="00287599">
        <w:rPr>
          <w:rFonts w:ascii="Times New Roman" w:hAnsi="Times New Roman" w:cs="Times New Roman"/>
        </w:rPr>
        <w:t>yr</w:t>
      </w:r>
      <w:r w:rsidR="00D8245F">
        <w:rPr>
          <w:rFonts w:ascii="Times New Roman" w:hAnsi="Times New Roman" w:cs="Times New Roman"/>
        </w:rPr>
        <w:t xml:space="preserve"> for the Irevike</w:t>
      </w:r>
      <w:r w:rsidR="00287599">
        <w:rPr>
          <w:rFonts w:ascii="Times New Roman" w:hAnsi="Times New Roman" w:cs="Times New Roman"/>
        </w:rPr>
        <w:t>n,</w:t>
      </w:r>
      <w:r w:rsidR="00D8245F">
        <w:rPr>
          <w:rFonts w:ascii="Times New Roman" w:hAnsi="Times New Roman" w:cs="Times New Roman"/>
        </w:rPr>
        <w:t xml:space="preserve"> 1.0 M</w:t>
      </w:r>
      <w:r w:rsidR="00287599">
        <w:rPr>
          <w:rFonts w:ascii="Times New Roman" w:hAnsi="Times New Roman" w:cs="Times New Roman"/>
        </w:rPr>
        <w:t>yr</w:t>
      </w:r>
      <w:r w:rsidR="00D8245F">
        <w:rPr>
          <w:rFonts w:ascii="Times New Roman" w:hAnsi="Times New Roman" w:cs="Times New Roman"/>
        </w:rPr>
        <w:t xml:space="preserve"> for the </w:t>
      </w:r>
      <w:r w:rsidR="00287599">
        <w:rPr>
          <w:rFonts w:ascii="Times New Roman" w:hAnsi="Times New Roman" w:cs="Times New Roman"/>
        </w:rPr>
        <w:t>Grötlingbo, and 1.0</w:t>
      </w:r>
      <w:r w:rsidR="00E464A7">
        <w:rPr>
          <w:rFonts w:ascii="Times New Roman" w:hAnsi="Times New Roman" w:cs="Times New Roman"/>
        </w:rPr>
        <w:t xml:space="preserve"> </w:t>
      </w:r>
      <w:r w:rsidR="00287599">
        <w:rPr>
          <w:rFonts w:ascii="Times New Roman" w:hAnsi="Times New Roman" w:cs="Times New Roman"/>
        </w:rPr>
        <w:t>Myr for the Djupvik</w:t>
      </w:r>
      <w:r w:rsidR="00D8245F">
        <w:rPr>
          <w:rFonts w:ascii="Times New Roman" w:hAnsi="Times New Roman" w:cs="Times New Roman"/>
        </w:rPr>
        <w:t xml:space="preserve"> K-bentonites) can be</w:t>
      </w:r>
      <w:r w:rsidR="006207DD">
        <w:rPr>
          <w:rFonts w:ascii="Times New Roman" w:hAnsi="Times New Roman" w:cs="Times New Roman"/>
        </w:rPr>
        <w:t xml:space="preserve"> attributed to a combination of </w:t>
      </w:r>
      <w:r w:rsidR="004D5297">
        <w:rPr>
          <w:rFonts w:ascii="Times New Roman" w:hAnsi="Times New Roman" w:cs="Times New Roman"/>
        </w:rPr>
        <w:t>analytical</w:t>
      </w:r>
      <w:r w:rsidR="006207DD">
        <w:rPr>
          <w:rFonts w:ascii="Times New Roman" w:hAnsi="Times New Roman" w:cs="Times New Roman"/>
        </w:rPr>
        <w:t xml:space="preserve"> and geochronological factors. The analytical improvement of this study lies in </w:t>
      </w:r>
      <w:r w:rsidR="00F4216E">
        <w:rPr>
          <w:rFonts w:ascii="Times New Roman" w:hAnsi="Times New Roman" w:cs="Times New Roman"/>
        </w:rPr>
        <w:t>our</w:t>
      </w:r>
      <w:r w:rsidR="006207DD">
        <w:rPr>
          <w:rFonts w:ascii="Times New Roman" w:hAnsi="Times New Roman" w:cs="Times New Roman"/>
        </w:rPr>
        <w:t xml:space="preserve"> use of the double Pb </w:t>
      </w:r>
      <w:r w:rsidR="00D8245F">
        <w:rPr>
          <w:rFonts w:ascii="Times New Roman" w:hAnsi="Times New Roman" w:cs="Times New Roman"/>
        </w:rPr>
        <w:t xml:space="preserve">and U </w:t>
      </w:r>
      <w:r w:rsidR="006207DD">
        <w:rPr>
          <w:rFonts w:ascii="Times New Roman" w:hAnsi="Times New Roman" w:cs="Times New Roman"/>
        </w:rPr>
        <w:t>isotope tracer (ET2535)</w:t>
      </w:r>
      <w:r w:rsidR="00F4216E">
        <w:rPr>
          <w:rFonts w:ascii="Times New Roman" w:hAnsi="Times New Roman" w:cs="Times New Roman"/>
        </w:rPr>
        <w:t xml:space="preserve"> that allows sample by sample measurement and correction of </w:t>
      </w:r>
      <w:r w:rsidR="00114F9F">
        <w:rPr>
          <w:rFonts w:ascii="Times New Roman" w:hAnsi="Times New Roman" w:cs="Times New Roman"/>
        </w:rPr>
        <w:t xml:space="preserve">both </w:t>
      </w:r>
      <w:r w:rsidR="00F4216E">
        <w:rPr>
          <w:rFonts w:ascii="Times New Roman" w:hAnsi="Times New Roman" w:cs="Times New Roman"/>
        </w:rPr>
        <w:t>Pb</w:t>
      </w:r>
      <w:r w:rsidR="00D8245F">
        <w:rPr>
          <w:rFonts w:ascii="Times New Roman" w:hAnsi="Times New Roman" w:cs="Times New Roman"/>
        </w:rPr>
        <w:t xml:space="preserve"> and U</w:t>
      </w:r>
      <w:r w:rsidR="00F4216E">
        <w:rPr>
          <w:rFonts w:ascii="Times New Roman" w:hAnsi="Times New Roman" w:cs="Times New Roman"/>
        </w:rPr>
        <w:t xml:space="preserve"> </w:t>
      </w:r>
      <w:r w:rsidR="00114F9F">
        <w:rPr>
          <w:rFonts w:ascii="Times New Roman" w:hAnsi="Times New Roman" w:cs="Times New Roman"/>
        </w:rPr>
        <w:t xml:space="preserve">instrumental isotopic </w:t>
      </w:r>
      <w:r w:rsidR="00F4216E">
        <w:rPr>
          <w:rFonts w:ascii="Times New Roman" w:hAnsi="Times New Roman" w:cs="Times New Roman"/>
        </w:rPr>
        <w:t xml:space="preserve">fractionation, </w:t>
      </w:r>
      <w:r w:rsidR="006207DD">
        <w:rPr>
          <w:rFonts w:ascii="Times New Roman" w:hAnsi="Times New Roman" w:cs="Times New Roman"/>
        </w:rPr>
        <w:t xml:space="preserve">compared to the single Pb </w:t>
      </w:r>
      <w:r w:rsidR="00F4216E">
        <w:rPr>
          <w:rFonts w:ascii="Times New Roman" w:hAnsi="Times New Roman" w:cs="Times New Roman"/>
        </w:rPr>
        <w:t>isotope tracer (ET535) that requires an external estimate of Pb isotope fractionation</w:t>
      </w:r>
      <w:r w:rsidR="00D8245F">
        <w:rPr>
          <w:rFonts w:ascii="Times New Roman" w:hAnsi="Times New Roman" w:cs="Times New Roman"/>
        </w:rPr>
        <w:t xml:space="preserve"> based upon standard reference materials</w:t>
      </w:r>
      <w:r w:rsidR="00F4216E">
        <w:rPr>
          <w:rFonts w:ascii="Times New Roman" w:hAnsi="Times New Roman" w:cs="Times New Roman"/>
        </w:rPr>
        <w:t xml:space="preserve">. Experience with the two tracers has shown that those external estimates can induce an inaccuracy </w:t>
      </w:r>
      <w:r w:rsidR="004D5297">
        <w:rPr>
          <w:rFonts w:ascii="Times New Roman" w:hAnsi="Times New Roman" w:cs="Times New Roman"/>
        </w:rPr>
        <w:t>of as much as 0.2 Ma for zircons of this age</w:t>
      </w:r>
      <w:r w:rsidR="00F4216E">
        <w:rPr>
          <w:rFonts w:ascii="Times New Roman" w:hAnsi="Times New Roman" w:cs="Times New Roman"/>
        </w:rPr>
        <w:t xml:space="preserve">. </w:t>
      </w:r>
      <w:r w:rsidR="00D8245F">
        <w:rPr>
          <w:rFonts w:ascii="Times New Roman" w:hAnsi="Times New Roman" w:cs="Times New Roman"/>
        </w:rPr>
        <w:t>More</w:t>
      </w:r>
      <w:r w:rsidR="004D5297">
        <w:rPr>
          <w:rFonts w:ascii="Times New Roman" w:hAnsi="Times New Roman" w:cs="Times New Roman"/>
        </w:rPr>
        <w:t xml:space="preserve"> significant are the geological effects of crystal recycling and inheritance into K-bentonites</w:t>
      </w:r>
      <w:r w:rsidR="00114F9F">
        <w:rPr>
          <w:rFonts w:ascii="Times New Roman" w:hAnsi="Times New Roman" w:cs="Times New Roman"/>
        </w:rPr>
        <w:t xml:space="preserve">. We hypothesize that the </w:t>
      </w:r>
      <w:r w:rsidR="00B145E8">
        <w:rPr>
          <w:rFonts w:ascii="Times New Roman" w:hAnsi="Times New Roman" w:cs="Times New Roman"/>
        </w:rPr>
        <w:t xml:space="preserve">previously published </w:t>
      </w:r>
      <w:r w:rsidR="00114F9F">
        <w:rPr>
          <w:rFonts w:ascii="Times New Roman" w:hAnsi="Times New Roman" w:cs="Times New Roman"/>
        </w:rPr>
        <w:t>Ireviken, Grötlingbo, and Djupvik K-bentonite ages</w:t>
      </w:r>
      <w:r w:rsidR="00B145E8">
        <w:rPr>
          <w:rFonts w:ascii="Times New Roman" w:hAnsi="Times New Roman" w:cs="Times New Roman"/>
          <w:vertAlign w:val="superscript"/>
        </w:rPr>
        <w:t>14</w:t>
      </w:r>
      <w:r w:rsidR="00114F9F">
        <w:rPr>
          <w:rFonts w:ascii="Times New Roman" w:hAnsi="Times New Roman" w:cs="Times New Roman"/>
        </w:rPr>
        <w:t xml:space="preserve"> are slightly to significantly older due to these effects of subtle crystal inheritance, a phenomenon whose gross effects were </w:t>
      </w:r>
      <w:r w:rsidR="00432379">
        <w:rPr>
          <w:rFonts w:ascii="Times New Roman" w:hAnsi="Times New Roman" w:cs="Times New Roman"/>
        </w:rPr>
        <w:t>noted</w:t>
      </w:r>
      <w:r w:rsidR="00114F9F">
        <w:rPr>
          <w:rFonts w:ascii="Times New Roman" w:hAnsi="Times New Roman" w:cs="Times New Roman"/>
        </w:rPr>
        <w:t xml:space="preserve"> in the original work. </w:t>
      </w:r>
      <w:r w:rsidR="00A4778F">
        <w:rPr>
          <w:rFonts w:ascii="Times New Roman" w:hAnsi="Times New Roman" w:cs="Times New Roman"/>
        </w:rPr>
        <w:t>The</w:t>
      </w:r>
      <w:r w:rsidR="00D542F7">
        <w:rPr>
          <w:rFonts w:ascii="Times New Roman" w:hAnsi="Times New Roman" w:cs="Times New Roman"/>
        </w:rPr>
        <w:t xml:space="preserve"> use of the ET2535 allowed </w:t>
      </w:r>
      <w:r w:rsidR="00114F9F">
        <w:rPr>
          <w:rFonts w:ascii="Times New Roman" w:hAnsi="Times New Roman" w:cs="Times New Roman"/>
        </w:rPr>
        <w:t>analysis of</w:t>
      </w:r>
      <w:r w:rsidR="00D542F7">
        <w:rPr>
          <w:rFonts w:ascii="Times New Roman" w:hAnsi="Times New Roman" w:cs="Times New Roman"/>
        </w:rPr>
        <w:t xml:space="preserve"> generally smaller, acicular zircon crystals at an improved precision compared to those earlier analyses</w:t>
      </w:r>
      <w:r w:rsidR="00E97CF1">
        <w:rPr>
          <w:rFonts w:ascii="Times New Roman" w:hAnsi="Times New Roman" w:cs="Times New Roman"/>
        </w:rPr>
        <w:t xml:space="preserve">, </w:t>
      </w:r>
      <w:r w:rsidR="00114F9F">
        <w:rPr>
          <w:rFonts w:ascii="Times New Roman" w:hAnsi="Times New Roman" w:cs="Times New Roman"/>
        </w:rPr>
        <w:t>thus</w:t>
      </w:r>
      <w:r w:rsidR="00E97CF1">
        <w:rPr>
          <w:rFonts w:ascii="Times New Roman" w:hAnsi="Times New Roman" w:cs="Times New Roman"/>
        </w:rPr>
        <w:t xml:space="preserve"> more effectively target</w:t>
      </w:r>
      <w:r w:rsidR="00114F9F">
        <w:rPr>
          <w:rFonts w:ascii="Times New Roman" w:hAnsi="Times New Roman" w:cs="Times New Roman"/>
        </w:rPr>
        <w:t>ing</w:t>
      </w:r>
      <w:r w:rsidR="00E97CF1">
        <w:rPr>
          <w:rFonts w:ascii="Times New Roman" w:hAnsi="Times New Roman" w:cs="Times New Roman"/>
        </w:rPr>
        <w:t xml:space="preserve"> magmatic crystals formed near eruption</w:t>
      </w:r>
      <w:r w:rsidR="00D542F7">
        <w:rPr>
          <w:rFonts w:ascii="Times New Roman" w:hAnsi="Times New Roman" w:cs="Times New Roman"/>
        </w:rPr>
        <w:t xml:space="preserve">. </w:t>
      </w:r>
    </w:p>
    <w:p w14:paraId="379D1BDE" w14:textId="5D44EED6" w:rsidR="00456771" w:rsidRPr="0023063A" w:rsidRDefault="009705F2" w:rsidP="00265121">
      <w:pPr>
        <w:spacing w:line="480" w:lineRule="auto"/>
        <w:ind w:firstLine="720"/>
        <w:jc w:val="both"/>
        <w:rPr>
          <w:rFonts w:ascii="Times New Roman" w:hAnsi="Times New Roman" w:cs="Times New Roman"/>
        </w:rPr>
      </w:pPr>
      <w:r w:rsidRPr="009C0A39">
        <w:rPr>
          <w:rFonts w:ascii="Times New Roman" w:hAnsi="Times New Roman" w:cs="Times New Roman"/>
        </w:rPr>
        <w:t>The numerical ages of the</w:t>
      </w:r>
      <w:r w:rsidR="0023063A">
        <w:rPr>
          <w:rFonts w:ascii="Times New Roman" w:hAnsi="Times New Roman" w:cs="Times New Roman"/>
        </w:rPr>
        <w:t xml:space="preserve"> Ireviken, Grötlingbo, and Djupvik bentonites were used to develop the Silurian portion of the </w:t>
      </w:r>
      <w:r w:rsidR="00E97CF1">
        <w:rPr>
          <w:rFonts w:ascii="Times New Roman" w:hAnsi="Times New Roman" w:cs="Times New Roman"/>
        </w:rPr>
        <w:t xml:space="preserve">spline fit </w:t>
      </w:r>
      <w:r w:rsidR="00D10F83">
        <w:rPr>
          <w:rFonts w:ascii="Times New Roman" w:hAnsi="Times New Roman" w:cs="Times New Roman"/>
        </w:rPr>
        <w:t>age model</w:t>
      </w:r>
      <w:r w:rsidR="0023063A">
        <w:rPr>
          <w:rFonts w:ascii="Times New Roman" w:hAnsi="Times New Roman" w:cs="Times New Roman"/>
        </w:rPr>
        <w:t xml:space="preserve"> used in GTS2020</w:t>
      </w:r>
      <w:r w:rsidR="0023063A">
        <w:rPr>
          <w:rFonts w:ascii="Times New Roman" w:hAnsi="Times New Roman" w:cs="Times New Roman"/>
          <w:vertAlign w:val="superscript"/>
        </w:rPr>
        <w:t>7,8,14,16</w:t>
      </w:r>
      <w:r w:rsidR="003425F8">
        <w:rPr>
          <w:rFonts w:ascii="Times New Roman" w:hAnsi="Times New Roman" w:cs="Times New Roman"/>
        </w:rPr>
        <w:t xml:space="preserve"> (red dashed line in Figure </w:t>
      </w:r>
      <w:r w:rsidR="00A8485B">
        <w:rPr>
          <w:rFonts w:ascii="Times New Roman" w:hAnsi="Times New Roman" w:cs="Times New Roman"/>
        </w:rPr>
        <w:t>5</w:t>
      </w:r>
      <w:r w:rsidR="003425F8">
        <w:rPr>
          <w:rFonts w:ascii="Times New Roman" w:hAnsi="Times New Roman" w:cs="Times New Roman"/>
        </w:rPr>
        <w:t>)</w:t>
      </w:r>
      <w:r>
        <w:rPr>
          <w:rFonts w:ascii="Times New Roman" w:hAnsi="Times New Roman" w:cs="Times New Roman"/>
        </w:rPr>
        <w:t xml:space="preserve">. </w:t>
      </w:r>
      <w:r w:rsidR="00CD5829">
        <w:rPr>
          <w:rFonts w:ascii="Times New Roman" w:hAnsi="Times New Roman" w:cs="Times New Roman"/>
        </w:rPr>
        <w:t xml:space="preserve">As expected, the GTS2020 spline falls generally within the </w:t>
      </w:r>
      <w:r w:rsidR="00114F9F">
        <w:rPr>
          <w:rFonts w:ascii="Times New Roman" w:hAnsi="Times New Roman" w:cs="Times New Roman"/>
        </w:rPr>
        <w:t xml:space="preserve">error </w:t>
      </w:r>
      <w:r w:rsidR="00CD5829">
        <w:rPr>
          <w:rFonts w:ascii="Times New Roman" w:hAnsi="Times New Roman" w:cs="Times New Roman"/>
        </w:rPr>
        <w:t xml:space="preserve">envelope of </w:t>
      </w:r>
      <w:r>
        <w:rPr>
          <w:rFonts w:ascii="Times New Roman" w:hAnsi="Times New Roman" w:cs="Times New Roman"/>
        </w:rPr>
        <w:t xml:space="preserve">our </w:t>
      </w:r>
      <w:r>
        <w:rPr>
          <w:rFonts w:ascii="Times New Roman" w:hAnsi="Times New Roman" w:cs="Times New Roman"/>
        </w:rPr>
        <w:lastRenderedPageBreak/>
        <w:t xml:space="preserve">Bayesian </w:t>
      </w:r>
      <w:r w:rsidR="00CD5829">
        <w:rPr>
          <w:rFonts w:ascii="Times New Roman" w:hAnsi="Times New Roman" w:cs="Times New Roman"/>
        </w:rPr>
        <w:t xml:space="preserve">age model </w:t>
      </w:r>
      <w:r>
        <w:rPr>
          <w:rFonts w:ascii="Times New Roman" w:hAnsi="Times New Roman" w:cs="Times New Roman"/>
        </w:rPr>
        <w:t>for the Wenlock Epoch of the Silurian using only those three previously available ages</w:t>
      </w:r>
      <w:r>
        <w:rPr>
          <w:rFonts w:ascii="Times New Roman" w:hAnsi="Times New Roman" w:cs="Times New Roman"/>
          <w:vertAlign w:val="superscript"/>
        </w:rPr>
        <w:t>14</w:t>
      </w:r>
      <w:r>
        <w:rPr>
          <w:rFonts w:ascii="Times New Roman" w:hAnsi="Times New Roman" w:cs="Times New Roman"/>
        </w:rPr>
        <w:t xml:space="preserve"> (Figure 5A)</w:t>
      </w:r>
      <w:r w:rsidR="007D70CE">
        <w:rPr>
          <w:rFonts w:ascii="Times New Roman" w:hAnsi="Times New Roman" w:cs="Times New Roman"/>
        </w:rPr>
        <w:t xml:space="preserve"> as these sages were used to calibrate the spline.</w:t>
      </w:r>
      <w:r>
        <w:rPr>
          <w:rFonts w:ascii="Times New Roman" w:hAnsi="Times New Roman" w:cs="Times New Roman"/>
        </w:rPr>
        <w:t xml:space="preserve"> </w:t>
      </w:r>
      <w:r w:rsidR="007D70CE">
        <w:rPr>
          <w:rFonts w:ascii="Times New Roman" w:hAnsi="Times New Roman" w:cs="Times New Roman"/>
        </w:rPr>
        <w:t>T</w:t>
      </w:r>
      <w:r w:rsidR="00CD5829">
        <w:rPr>
          <w:rFonts w:ascii="Times New Roman" w:hAnsi="Times New Roman" w:cs="Times New Roman"/>
        </w:rPr>
        <w:t xml:space="preserve">he largest variation </w:t>
      </w:r>
      <w:r w:rsidR="003D36B4">
        <w:rPr>
          <w:rFonts w:ascii="Times New Roman" w:hAnsi="Times New Roman" w:cs="Times New Roman"/>
        </w:rPr>
        <w:t xml:space="preserve">is </w:t>
      </w:r>
      <w:r w:rsidR="00CD5829">
        <w:rPr>
          <w:rFonts w:ascii="Times New Roman" w:hAnsi="Times New Roman" w:cs="Times New Roman"/>
        </w:rPr>
        <w:t>in the interval immediately preceding and following the Ireviken Bentonite (i.e. the Llandovery-Wenlock Boundary</w:t>
      </w:r>
      <w:r w:rsidR="007A7444">
        <w:rPr>
          <w:rFonts w:ascii="Times New Roman" w:hAnsi="Times New Roman" w:cs="Times New Roman"/>
        </w:rPr>
        <w:t>, see below</w:t>
      </w:r>
      <w:r w:rsidR="00CD5829">
        <w:rPr>
          <w:rFonts w:ascii="Times New Roman" w:hAnsi="Times New Roman" w:cs="Times New Roman"/>
        </w:rPr>
        <w:t>).</w:t>
      </w:r>
      <w:r>
        <w:rPr>
          <w:rFonts w:ascii="Times New Roman" w:hAnsi="Times New Roman" w:cs="Times New Roman"/>
        </w:rPr>
        <w:t xml:space="preserve"> By contrast, </w:t>
      </w:r>
      <w:r w:rsidR="00114F9F">
        <w:rPr>
          <w:rFonts w:ascii="Times New Roman" w:hAnsi="Times New Roman" w:cs="Times New Roman"/>
        </w:rPr>
        <w:t>the GTS2020 spline is now entirely outside of the error envelope of the new Bayesian age model (Figure 5B) as the consistently younger ages of this study</w:t>
      </w:r>
      <w:r w:rsidR="003425F8">
        <w:rPr>
          <w:rFonts w:ascii="Times New Roman" w:hAnsi="Times New Roman" w:cs="Times New Roman"/>
        </w:rPr>
        <w:t xml:space="preserve"> </w:t>
      </w:r>
      <w:r>
        <w:rPr>
          <w:rFonts w:ascii="Times New Roman" w:hAnsi="Times New Roman" w:cs="Times New Roman"/>
        </w:rPr>
        <w:t>condition</w:t>
      </w:r>
      <w:r w:rsidR="003425F8">
        <w:rPr>
          <w:rFonts w:ascii="Times New Roman" w:hAnsi="Times New Roman" w:cs="Times New Roman"/>
        </w:rPr>
        <w:t xml:space="preserve"> the new age model to a younger </w:t>
      </w:r>
      <w:r w:rsidR="009D7DDB">
        <w:rPr>
          <w:rFonts w:ascii="Times New Roman" w:hAnsi="Times New Roman" w:cs="Times New Roman"/>
        </w:rPr>
        <w:t>calibration</w:t>
      </w:r>
      <w:r w:rsidR="003425F8">
        <w:rPr>
          <w:rFonts w:ascii="Times New Roman" w:hAnsi="Times New Roman" w:cs="Times New Roman"/>
        </w:rPr>
        <w:t xml:space="preserve"> throughout this interval.</w:t>
      </w:r>
    </w:p>
    <w:p w14:paraId="6FD5EC7D" w14:textId="66A5D640" w:rsidR="00073A13" w:rsidRPr="004C2DAD" w:rsidRDefault="007A7444" w:rsidP="009C0A39">
      <w:pPr>
        <w:spacing w:line="480" w:lineRule="auto"/>
        <w:jc w:val="both"/>
        <w:rPr>
          <w:rFonts w:ascii="Times New Roman" w:hAnsi="Times New Roman" w:cs="Times New Roman"/>
          <w:highlight w:val="yellow"/>
        </w:rPr>
      </w:pPr>
      <w:r>
        <w:rPr>
          <w:rFonts w:ascii="Times New Roman" w:hAnsi="Times New Roman" w:cs="Times New Roman"/>
        </w:rPr>
        <w:tab/>
        <w:t>The availability of multiple closely spaced dates provides a unique opportunity to evaluate stratigraphic completeness in the Altajme core. The two closely spaced dates at 281.75</w:t>
      </w:r>
      <w:r w:rsidR="00D10F83">
        <w:rPr>
          <w:rFonts w:ascii="Times New Roman" w:hAnsi="Times New Roman" w:cs="Times New Roman"/>
        </w:rPr>
        <w:t>m</w:t>
      </w:r>
      <w:r>
        <w:rPr>
          <w:rFonts w:ascii="Times New Roman" w:hAnsi="Times New Roman" w:cs="Times New Roman"/>
        </w:rPr>
        <w:t xml:space="preserve"> (Ireviken) and 269.30</w:t>
      </w:r>
      <w:r w:rsidR="00D10F83">
        <w:rPr>
          <w:rFonts w:ascii="Times New Roman" w:hAnsi="Times New Roman" w:cs="Times New Roman"/>
        </w:rPr>
        <w:t>m</w:t>
      </w:r>
      <w:r>
        <w:rPr>
          <w:rFonts w:ascii="Times New Roman" w:hAnsi="Times New Roman" w:cs="Times New Roman"/>
        </w:rPr>
        <w:t xml:space="preserve"> are separated by 0.63 +/- 0.22 Myr, even though they are only 12.45m apart in the core. Whereas one would </w:t>
      </w:r>
      <w:r w:rsidR="003D36B4">
        <w:rPr>
          <w:rFonts w:ascii="Times New Roman" w:hAnsi="Times New Roman" w:cs="Times New Roman"/>
        </w:rPr>
        <w:t>expect</w:t>
      </w:r>
      <w:r>
        <w:rPr>
          <w:rFonts w:ascii="Times New Roman" w:hAnsi="Times New Roman" w:cs="Times New Roman"/>
        </w:rPr>
        <w:t xml:space="preserve"> </w:t>
      </w:r>
      <w:r w:rsidR="00081977">
        <w:rPr>
          <w:rFonts w:ascii="Times New Roman" w:hAnsi="Times New Roman" w:cs="Times New Roman"/>
        </w:rPr>
        <w:t xml:space="preserve">from sedimentological considerations </w:t>
      </w:r>
      <w:r>
        <w:rPr>
          <w:rFonts w:ascii="Times New Roman" w:hAnsi="Times New Roman" w:cs="Times New Roman"/>
        </w:rPr>
        <w:t>an increase in sedimentation rate moving from the Lower Visby into the Upper Visby and eventually into the Högklint Formation</w:t>
      </w:r>
      <w:r w:rsidR="00616A13">
        <w:rPr>
          <w:rFonts w:ascii="Times New Roman" w:hAnsi="Times New Roman" w:cs="Times New Roman"/>
          <w:vertAlign w:val="superscript"/>
        </w:rPr>
        <w:t>21,26,41</w:t>
      </w:r>
      <w:r>
        <w:rPr>
          <w:rFonts w:ascii="Times New Roman" w:hAnsi="Times New Roman" w:cs="Times New Roman"/>
        </w:rPr>
        <w:t>, these durations on their own suggest the opposite with an extreme drop in sedimentation rates. Critically, the Upper Visby-Högklint boundary is a well-known and globally recognized sequence boundary (Sequence IV-V Boundary</w:t>
      </w:r>
      <w:r w:rsidR="009B326D">
        <w:rPr>
          <w:rFonts w:ascii="Times New Roman" w:hAnsi="Times New Roman" w:cs="Times New Roman"/>
          <w:vertAlign w:val="superscript"/>
        </w:rPr>
        <w:t>35-37</w:t>
      </w:r>
      <w:r w:rsidR="009B326D">
        <w:rPr>
          <w:rFonts w:ascii="Times New Roman" w:hAnsi="Times New Roman" w:cs="Times New Roman"/>
        </w:rPr>
        <w:t xml:space="preserve">) that </w:t>
      </w:r>
      <w:r w:rsidR="00DF79D2">
        <w:rPr>
          <w:rFonts w:ascii="Times New Roman" w:hAnsi="Times New Roman" w:cs="Times New Roman"/>
        </w:rPr>
        <w:t xml:space="preserve">clearly </w:t>
      </w:r>
      <w:r w:rsidR="009B326D">
        <w:rPr>
          <w:rFonts w:ascii="Times New Roman" w:hAnsi="Times New Roman" w:cs="Times New Roman"/>
        </w:rPr>
        <w:t>shows</w:t>
      </w:r>
      <w:r w:rsidR="00DF79D2">
        <w:rPr>
          <w:rFonts w:ascii="Times New Roman" w:hAnsi="Times New Roman" w:cs="Times New Roman"/>
        </w:rPr>
        <w:t xml:space="preserve"> missing time at this position on Gotland (Supplementary Figure S1)</w:t>
      </w:r>
      <w:r w:rsidR="006806FE">
        <w:rPr>
          <w:rFonts w:ascii="Times New Roman" w:hAnsi="Times New Roman" w:cs="Times New Roman"/>
        </w:rPr>
        <w:t xml:space="preserve"> as well as the equivalent position on the paleocontinent of Laurentia (Supplementary Figure S2). It is most likely that any stratigraphic hiatus, and therefore </w:t>
      </w:r>
      <w:r w:rsidR="006806FE" w:rsidRPr="009705F2">
        <w:rPr>
          <w:rFonts w:ascii="Times New Roman" w:hAnsi="Times New Roman" w:cs="Times New Roman"/>
        </w:rPr>
        <w:t>missing time, in this interval would be at the Sequence IV-V boundary (Upper Visby-Högklint contact</w:t>
      </w:r>
      <w:r w:rsidR="00D10F83" w:rsidRPr="009705F2">
        <w:rPr>
          <w:rFonts w:ascii="Times New Roman" w:hAnsi="Times New Roman" w:cs="Times New Roman"/>
        </w:rPr>
        <w:t>.</w:t>
      </w:r>
      <w:r w:rsidR="009705F2" w:rsidRPr="009705F2">
        <w:rPr>
          <w:rFonts w:ascii="Times New Roman" w:hAnsi="Times New Roman" w:cs="Times New Roman"/>
        </w:rPr>
        <w:t xml:space="preserve"> </w:t>
      </w:r>
      <w:r w:rsidR="009705F2" w:rsidRPr="009C0A39">
        <w:rPr>
          <w:rFonts w:ascii="Times New Roman" w:hAnsi="Times New Roman" w:cs="Times New Roman"/>
        </w:rPr>
        <w:t xml:space="preserve">Through the availability of multiple conditioning numerical ages below and above the </w:t>
      </w:r>
      <w:r w:rsidR="009705F2" w:rsidRPr="009705F2">
        <w:rPr>
          <w:rFonts w:ascii="Times New Roman" w:hAnsi="Times New Roman" w:cs="Times New Roman"/>
        </w:rPr>
        <w:t>Upper</w:t>
      </w:r>
      <w:r w:rsidR="009705F2">
        <w:rPr>
          <w:rFonts w:ascii="Times New Roman" w:hAnsi="Times New Roman" w:cs="Times New Roman"/>
        </w:rPr>
        <w:t xml:space="preserve"> Visby-Högklint boundary, two independent Bayesian age models can be constructed each bounded by that horizon as an unconformity. The hiatus duration calculated at the unconformity is 0.32 +0.33/-0.30 Ma, while the resulting sediment accumulation rates increase from 30 m/Myr in the Upper Visby to 70 m/Myr in the overlying Högklint Formation</w:t>
      </w:r>
      <w:r w:rsidR="00616A13">
        <w:rPr>
          <w:rFonts w:ascii="Times New Roman" w:hAnsi="Times New Roman" w:cs="Times New Roman"/>
        </w:rPr>
        <w:t xml:space="preserve"> (Figure 5C)</w:t>
      </w:r>
      <w:r w:rsidR="009705F2">
        <w:rPr>
          <w:rFonts w:ascii="Times New Roman" w:hAnsi="Times New Roman" w:cs="Times New Roman"/>
        </w:rPr>
        <w:t>, as expected from the sedimentology of the units.</w:t>
      </w:r>
    </w:p>
    <w:p w14:paraId="6DD6DA19" w14:textId="388B7B5B" w:rsidR="00C95091" w:rsidRDefault="00E627DB" w:rsidP="00C95091">
      <w:pPr>
        <w:spacing w:line="480" w:lineRule="auto"/>
        <w:jc w:val="both"/>
        <w:rPr>
          <w:rFonts w:ascii="Times New Roman" w:hAnsi="Times New Roman" w:cs="Times New Roman"/>
        </w:rPr>
      </w:pPr>
      <w:r>
        <w:rPr>
          <w:rFonts w:ascii="Times New Roman" w:hAnsi="Times New Roman" w:cs="Times New Roman"/>
        </w:rPr>
        <w:lastRenderedPageBreak/>
        <w:tab/>
        <w:t xml:space="preserve">The carbonate carbon isotope record of the Altajme core is shown against stratigraphic position and against three different age calibrations in Figure </w:t>
      </w:r>
      <w:r w:rsidR="00D10F83">
        <w:rPr>
          <w:rFonts w:ascii="Times New Roman" w:hAnsi="Times New Roman" w:cs="Times New Roman"/>
        </w:rPr>
        <w:t>6</w:t>
      </w:r>
      <w:r>
        <w:rPr>
          <w:rFonts w:ascii="Times New Roman" w:hAnsi="Times New Roman" w:cs="Times New Roman"/>
        </w:rPr>
        <w:t xml:space="preserve">. </w:t>
      </w:r>
      <w:r w:rsidR="00B61FC2">
        <w:rPr>
          <w:rFonts w:ascii="Times New Roman" w:hAnsi="Times New Roman" w:cs="Times New Roman"/>
        </w:rPr>
        <w:t>The temporal calibrations are based upon</w:t>
      </w:r>
      <w:r w:rsidR="009705F2">
        <w:rPr>
          <w:rFonts w:ascii="Times New Roman" w:hAnsi="Times New Roman" w:cs="Times New Roman"/>
        </w:rPr>
        <w:t xml:space="preserve">: </w:t>
      </w:r>
      <w:r w:rsidR="003C0BD7">
        <w:rPr>
          <w:rFonts w:ascii="Times New Roman" w:hAnsi="Times New Roman" w:cs="Times New Roman"/>
        </w:rPr>
        <w:t xml:space="preserve">only </w:t>
      </w:r>
      <w:r w:rsidR="00B61FC2">
        <w:rPr>
          <w:rFonts w:ascii="Times New Roman" w:hAnsi="Times New Roman" w:cs="Times New Roman"/>
        </w:rPr>
        <w:t>the three dates available from Gotland</w:t>
      </w:r>
      <w:r w:rsidR="00B61FC2">
        <w:rPr>
          <w:rFonts w:ascii="Times New Roman" w:hAnsi="Times New Roman" w:cs="Times New Roman"/>
          <w:vertAlign w:val="superscript"/>
        </w:rPr>
        <w:t>14</w:t>
      </w:r>
      <w:r w:rsidR="00B61FC2">
        <w:rPr>
          <w:rFonts w:ascii="Times New Roman" w:hAnsi="Times New Roman" w:cs="Times New Roman"/>
        </w:rPr>
        <w:t xml:space="preserve"> prior to GTS2020 (Fig</w:t>
      </w:r>
      <w:r w:rsidR="00837CB2">
        <w:rPr>
          <w:rFonts w:ascii="Times New Roman" w:hAnsi="Times New Roman" w:cs="Times New Roman"/>
        </w:rPr>
        <w:t>.</w:t>
      </w:r>
      <w:r w:rsidR="00B61FC2">
        <w:rPr>
          <w:rFonts w:ascii="Times New Roman" w:hAnsi="Times New Roman" w:cs="Times New Roman"/>
        </w:rPr>
        <w:t xml:space="preserve"> </w:t>
      </w:r>
      <w:r w:rsidR="00837CB2">
        <w:rPr>
          <w:rFonts w:ascii="Times New Roman" w:hAnsi="Times New Roman" w:cs="Times New Roman"/>
        </w:rPr>
        <w:t>6B</w:t>
      </w:r>
      <w:r w:rsidR="00B61FC2">
        <w:rPr>
          <w:rFonts w:ascii="Times New Roman" w:hAnsi="Times New Roman" w:cs="Times New Roman"/>
        </w:rPr>
        <w:t xml:space="preserve">), using the GTS2020 calibration </w:t>
      </w:r>
      <w:r w:rsidR="006E19A5">
        <w:rPr>
          <w:rFonts w:ascii="Times New Roman" w:hAnsi="Times New Roman" w:cs="Times New Roman"/>
        </w:rPr>
        <w:t xml:space="preserve">and projecting ages into the Gotland succession via </w:t>
      </w:r>
      <w:r w:rsidR="00054437">
        <w:rPr>
          <w:rFonts w:ascii="Times New Roman" w:hAnsi="Times New Roman" w:cs="Times New Roman"/>
        </w:rPr>
        <w:t>chrono</w:t>
      </w:r>
      <w:r w:rsidR="006E19A5">
        <w:rPr>
          <w:rFonts w:ascii="Times New Roman" w:hAnsi="Times New Roman" w:cs="Times New Roman"/>
        </w:rPr>
        <w:t>stratigraphic correlation of conodont zones</w:t>
      </w:r>
      <w:r w:rsidR="00054437">
        <w:rPr>
          <w:rFonts w:ascii="Times New Roman" w:hAnsi="Times New Roman" w:cs="Times New Roman"/>
        </w:rPr>
        <w:t xml:space="preserve"> </w:t>
      </w:r>
      <w:r w:rsidR="00B61FC2">
        <w:rPr>
          <w:rFonts w:ascii="Times New Roman" w:hAnsi="Times New Roman" w:cs="Times New Roman"/>
        </w:rPr>
        <w:t>(</w:t>
      </w:r>
      <w:r w:rsidR="00837CB2">
        <w:rPr>
          <w:rFonts w:ascii="Times New Roman" w:hAnsi="Times New Roman" w:cs="Times New Roman"/>
        </w:rPr>
        <w:t>Fig. 6C</w:t>
      </w:r>
      <w:r w:rsidR="00B61FC2">
        <w:rPr>
          <w:rFonts w:ascii="Times New Roman" w:hAnsi="Times New Roman" w:cs="Times New Roman"/>
        </w:rPr>
        <w:t xml:space="preserve">), or using the new Bayesian </w:t>
      </w:r>
      <w:r w:rsidR="00406327">
        <w:rPr>
          <w:rFonts w:ascii="Times New Roman" w:hAnsi="Times New Roman" w:cs="Times New Roman"/>
        </w:rPr>
        <w:t>age-depth</w:t>
      </w:r>
      <w:r w:rsidR="003E51AC">
        <w:rPr>
          <w:rFonts w:ascii="Times New Roman" w:hAnsi="Times New Roman" w:cs="Times New Roman"/>
        </w:rPr>
        <w:t xml:space="preserve"> model</w:t>
      </w:r>
      <w:r w:rsidR="00B61FC2">
        <w:rPr>
          <w:rFonts w:ascii="Times New Roman" w:hAnsi="Times New Roman" w:cs="Times New Roman"/>
        </w:rPr>
        <w:t xml:space="preserve"> developed here</w:t>
      </w:r>
      <w:r w:rsidR="00363DC2">
        <w:rPr>
          <w:rFonts w:ascii="Times New Roman" w:hAnsi="Times New Roman" w:cs="Times New Roman"/>
        </w:rPr>
        <w:t xml:space="preserve"> (</w:t>
      </w:r>
      <w:r w:rsidR="008F2861">
        <w:rPr>
          <w:rFonts w:ascii="Times New Roman" w:hAnsi="Times New Roman" w:cs="Times New Roman"/>
        </w:rPr>
        <w:t>Fig. 6D</w:t>
      </w:r>
      <w:r w:rsidR="00363DC2">
        <w:rPr>
          <w:rFonts w:ascii="Times New Roman" w:hAnsi="Times New Roman" w:cs="Times New Roman"/>
        </w:rPr>
        <w:t>)</w:t>
      </w:r>
      <w:r w:rsidR="00B61FC2">
        <w:rPr>
          <w:rFonts w:ascii="Times New Roman" w:hAnsi="Times New Roman" w:cs="Times New Roman"/>
        </w:rPr>
        <w:t xml:space="preserve">. The transition from the depth domain to the time domain has major consequences for the </w:t>
      </w:r>
      <w:r w:rsidR="00C95091">
        <w:rPr>
          <w:rFonts w:ascii="Times New Roman" w:hAnsi="Times New Roman" w:cs="Times New Roman"/>
        </w:rPr>
        <w:t xml:space="preserve">apparent </w:t>
      </w:r>
      <w:r w:rsidR="003E51AC">
        <w:rPr>
          <w:rFonts w:ascii="Times New Roman" w:hAnsi="Times New Roman" w:cs="Times New Roman"/>
        </w:rPr>
        <w:t>str</w:t>
      </w:r>
      <w:r w:rsidR="00606872">
        <w:rPr>
          <w:rFonts w:ascii="Times New Roman" w:hAnsi="Times New Roman" w:cs="Times New Roman"/>
        </w:rPr>
        <w:t>ucture</w:t>
      </w:r>
      <w:r w:rsidR="00B61FC2">
        <w:rPr>
          <w:rFonts w:ascii="Times New Roman" w:hAnsi="Times New Roman" w:cs="Times New Roman"/>
        </w:rPr>
        <w:t xml:space="preserve"> of the carbonate carbon isotope curve and</w:t>
      </w:r>
      <w:r w:rsidR="00C95091">
        <w:rPr>
          <w:rFonts w:ascii="Times New Roman" w:hAnsi="Times New Roman" w:cs="Times New Roman"/>
        </w:rPr>
        <w:t xml:space="preserve"> demonstrates some important challenges with the </w:t>
      </w:r>
      <w:r w:rsidR="00054437">
        <w:rPr>
          <w:rFonts w:ascii="Times New Roman" w:hAnsi="Times New Roman" w:cs="Times New Roman"/>
        </w:rPr>
        <w:t>inter-</w:t>
      </w:r>
      <w:r w:rsidR="00C95091">
        <w:rPr>
          <w:rFonts w:ascii="Times New Roman" w:hAnsi="Times New Roman" w:cs="Times New Roman"/>
        </w:rPr>
        <w:t>calibrations of Silurian biozones, carbon isotope curves, and numerical ages in GTS2020.</w:t>
      </w:r>
      <w:r w:rsidR="00B61FC2">
        <w:rPr>
          <w:rFonts w:ascii="Times New Roman" w:hAnsi="Times New Roman" w:cs="Times New Roman"/>
        </w:rPr>
        <w:t xml:space="preserve"> </w:t>
      </w:r>
      <w:r w:rsidR="00C95091">
        <w:rPr>
          <w:rFonts w:ascii="Times New Roman" w:hAnsi="Times New Roman" w:cs="Times New Roman"/>
        </w:rPr>
        <w:t xml:space="preserve">These issues are best </w:t>
      </w:r>
      <w:r w:rsidR="00606872">
        <w:rPr>
          <w:rFonts w:ascii="Times New Roman" w:hAnsi="Times New Roman" w:cs="Times New Roman"/>
        </w:rPr>
        <w:t>shown</w:t>
      </w:r>
      <w:r w:rsidR="00C95091">
        <w:rPr>
          <w:rFonts w:ascii="Times New Roman" w:hAnsi="Times New Roman" w:cs="Times New Roman"/>
        </w:rPr>
        <w:t xml:space="preserve"> by comparison of Figure 6C with the calibrated biozones and carbonate carbon isotope curve in GTS2020 (fig. 21.12 in GTS2020</w:t>
      </w:r>
      <w:r w:rsidR="00C95091">
        <w:rPr>
          <w:rFonts w:ascii="Times New Roman" w:hAnsi="Times New Roman" w:cs="Times New Roman"/>
          <w:vertAlign w:val="superscript"/>
        </w:rPr>
        <w:t>16</w:t>
      </w:r>
      <w:r w:rsidR="00C95091">
        <w:rPr>
          <w:rFonts w:ascii="Times New Roman" w:hAnsi="Times New Roman" w:cs="Times New Roman"/>
        </w:rPr>
        <w:t>, Supplementary Figure S3). During construction of the GTS, the Paleozoic and Mesozoic portions of the carbon isotope chapter</w:t>
      </w:r>
      <w:r w:rsidR="00C95091">
        <w:rPr>
          <w:rFonts w:ascii="Times New Roman" w:hAnsi="Times New Roman" w:cs="Times New Roman"/>
          <w:vertAlign w:val="superscript"/>
        </w:rPr>
        <w:t>13</w:t>
      </w:r>
      <w:r w:rsidR="00C95091">
        <w:rPr>
          <w:rFonts w:ascii="Times New Roman" w:hAnsi="Times New Roman" w:cs="Times New Roman"/>
        </w:rPr>
        <w:t xml:space="preserve"> were constructed by biostratigraphic correlation of each carbon isotope data point into a composite for a given system. These were provided to the editors as carbon isotope data against a numerical time, and these curves were then included in each of the period chapters in GTS2020. In many instances</w:t>
      </w:r>
      <w:r w:rsidR="00081977">
        <w:rPr>
          <w:rFonts w:ascii="Times New Roman" w:hAnsi="Times New Roman" w:cs="Times New Roman"/>
        </w:rPr>
        <w:t xml:space="preserve"> including for</w:t>
      </w:r>
      <w:r w:rsidR="00C95091">
        <w:rPr>
          <w:rFonts w:ascii="Times New Roman" w:hAnsi="Times New Roman" w:cs="Times New Roman"/>
        </w:rPr>
        <w:t xml:space="preserve"> the Silurian, the carbon isotope curves were never re-calibrated against the new temporal calibrations of biostratigraphy in the final GTS2020 iteration. As a result, any interval that had substantial revision to its numerical temporal calibration of biostratigraphy has a significant misfit with the carbon isotope curve shown in that chapter. The Mulde biogeochemical event is an excellent example of this problem. In the Silurian chapter of GTS2020</w:t>
      </w:r>
      <w:r w:rsidR="00C95091">
        <w:rPr>
          <w:rFonts w:ascii="Times New Roman" w:hAnsi="Times New Roman" w:cs="Times New Roman"/>
          <w:vertAlign w:val="superscript"/>
        </w:rPr>
        <w:t>16</w:t>
      </w:r>
      <w:r w:rsidR="00C95091">
        <w:rPr>
          <w:rFonts w:ascii="Times New Roman" w:hAnsi="Times New Roman" w:cs="Times New Roman"/>
        </w:rPr>
        <w:t>, the carbon isotope curve (Fig. 21.12</w:t>
      </w:r>
      <w:r w:rsidR="00C95091">
        <w:rPr>
          <w:rFonts w:ascii="Times New Roman" w:hAnsi="Times New Roman" w:cs="Times New Roman"/>
          <w:vertAlign w:val="superscript"/>
        </w:rPr>
        <w:t>16</w:t>
      </w:r>
      <w:r w:rsidR="00C95091">
        <w:rPr>
          <w:rFonts w:ascii="Times New Roman" w:hAnsi="Times New Roman" w:cs="Times New Roman"/>
        </w:rPr>
        <w:t xml:space="preserve">, Supplementary Figure S3) shown has the onset of the carbon isotope excursion at 428.3 Ma, the low point between the two peaks at 427.8 Ma, and the end of the excursion at 427.0 Ma. Whereas these are not unreasonable ages for these events, they are significantly different than the calibrations of those positions given in Figure 6C herein. </w:t>
      </w:r>
      <w:r w:rsidR="00C95091">
        <w:rPr>
          <w:rFonts w:ascii="Times New Roman" w:hAnsi="Times New Roman" w:cs="Times New Roman"/>
        </w:rPr>
        <w:lastRenderedPageBreak/>
        <w:t>The reason for this discrepancy is that the carbon isotope curve presented in the Silurian chapter of GTS2020 was never scaled to the temporal calibration of the biozones and stage boundaries of the final GTS2020 age model. To demonstrate this, compare the chronostratigraphic position of the excursion in GTS2020</w:t>
      </w:r>
      <w:r w:rsidR="00C95091">
        <w:rPr>
          <w:rFonts w:ascii="Times New Roman" w:hAnsi="Times New Roman" w:cs="Times New Roman"/>
          <w:vertAlign w:val="superscript"/>
        </w:rPr>
        <w:t>16</w:t>
      </w:r>
      <w:r w:rsidR="00C95091">
        <w:rPr>
          <w:rFonts w:ascii="Times New Roman" w:hAnsi="Times New Roman" w:cs="Times New Roman"/>
        </w:rPr>
        <w:t xml:space="preserve"> where the Mulde biogeochemical event is shown to begin at the base of the </w:t>
      </w:r>
      <w:r w:rsidR="00C95091">
        <w:rPr>
          <w:rFonts w:ascii="Times New Roman" w:hAnsi="Times New Roman" w:cs="Times New Roman"/>
          <w:i/>
          <w:iCs/>
        </w:rPr>
        <w:t xml:space="preserve">Cyrtograptus? deubeli / Cyrtograptus? praedeubeli </w:t>
      </w:r>
      <w:r w:rsidR="00C95091">
        <w:rPr>
          <w:rFonts w:ascii="Times New Roman" w:hAnsi="Times New Roman" w:cs="Times New Roman"/>
        </w:rPr>
        <w:t xml:space="preserve">graptolite biozone (Supplementary Fig. S3). However, that is chronostratigraphically much higher than the true position of the onset of the event, which actually occurs two biozones lower in the upper part of the </w:t>
      </w:r>
      <w:r w:rsidR="00C95091">
        <w:rPr>
          <w:rFonts w:ascii="Times New Roman" w:hAnsi="Times New Roman" w:cs="Times New Roman"/>
          <w:i/>
          <w:iCs/>
        </w:rPr>
        <w:t>Cyrtograptus lundgreni</w:t>
      </w:r>
      <w:r w:rsidR="00C95091">
        <w:rPr>
          <w:rFonts w:ascii="Times New Roman" w:hAnsi="Times New Roman" w:cs="Times New Roman"/>
        </w:rPr>
        <w:t xml:space="preserve"> graptolite biozone</w:t>
      </w:r>
      <w:r w:rsidR="00C95091">
        <w:rPr>
          <w:rFonts w:ascii="Times New Roman" w:hAnsi="Times New Roman" w:cs="Times New Roman"/>
          <w:vertAlign w:val="superscript"/>
        </w:rPr>
        <w:t>14</w:t>
      </w:r>
      <w:r w:rsidR="00C95091">
        <w:rPr>
          <w:rFonts w:ascii="Times New Roman" w:hAnsi="Times New Roman" w:cs="Times New Roman"/>
        </w:rPr>
        <w:t xml:space="preserve">. As a result, based upon the correct chronostratigraphic position for the onset of the Mulde Biogeochemical Event and the actual GTS2020 calibration of that position (upper part of </w:t>
      </w:r>
      <w:r w:rsidR="00C95091">
        <w:rPr>
          <w:rFonts w:ascii="Times New Roman" w:hAnsi="Times New Roman" w:cs="Times New Roman"/>
          <w:i/>
          <w:iCs/>
        </w:rPr>
        <w:t xml:space="preserve">C. lundgreni </w:t>
      </w:r>
      <w:r w:rsidR="00C95091">
        <w:rPr>
          <w:rFonts w:ascii="Times New Roman" w:hAnsi="Times New Roman" w:cs="Times New Roman"/>
        </w:rPr>
        <w:t xml:space="preserve">biozone), the carbon isotope excursion should begin closer to 429.3 Ma (Figure 6C). </w:t>
      </w:r>
    </w:p>
    <w:p w14:paraId="7E42F889" w14:textId="77777777" w:rsidR="002B2C00" w:rsidRDefault="002B2C00" w:rsidP="00C95091">
      <w:pPr>
        <w:spacing w:line="480" w:lineRule="auto"/>
        <w:jc w:val="both"/>
        <w:rPr>
          <w:rFonts w:ascii="Times New Roman" w:hAnsi="Times New Roman" w:cs="Times New Roman"/>
        </w:rPr>
      </w:pPr>
    </w:p>
    <w:p w14:paraId="6419F0A8" w14:textId="326D9677" w:rsidR="002B2C00" w:rsidRPr="00104B73" w:rsidRDefault="002B2C00" w:rsidP="00C95091">
      <w:pPr>
        <w:spacing w:line="480" w:lineRule="auto"/>
        <w:jc w:val="both"/>
        <w:rPr>
          <w:rFonts w:ascii="Times New Roman" w:hAnsi="Times New Roman" w:cs="Times New Roman"/>
          <w:b/>
          <w:bCs/>
          <w:i/>
          <w:iCs/>
        </w:rPr>
      </w:pPr>
      <w:r>
        <w:rPr>
          <w:rFonts w:ascii="Times New Roman" w:hAnsi="Times New Roman" w:cs="Times New Roman"/>
          <w:b/>
          <w:bCs/>
          <w:i/>
          <w:iCs/>
        </w:rPr>
        <w:t>Implications for Global Carbon Cycle Interpretation</w:t>
      </w:r>
    </w:p>
    <w:p w14:paraId="288DD0B0" w14:textId="29B1FD6E" w:rsidR="00E627DB" w:rsidRPr="002B2C00" w:rsidRDefault="00C95091" w:rsidP="00720727">
      <w:pPr>
        <w:spacing w:line="480" w:lineRule="auto"/>
        <w:jc w:val="both"/>
        <w:rPr>
          <w:rFonts w:ascii="Times New Roman" w:hAnsi="Times New Roman" w:cs="Times New Roman"/>
        </w:rPr>
      </w:pPr>
      <w:r>
        <w:rPr>
          <w:rFonts w:ascii="Times New Roman" w:hAnsi="Times New Roman" w:cs="Times New Roman"/>
        </w:rPr>
        <w:tab/>
      </w:r>
      <w:r w:rsidRPr="002B2C00">
        <w:rPr>
          <w:rFonts w:ascii="Times New Roman" w:hAnsi="Times New Roman" w:cs="Times New Roman"/>
        </w:rPr>
        <w:t xml:space="preserve">The transition from depth to time in scaling the carbonate carbon isotope curve has major consequences for the interpretation of these records as perturbations to the global carbon cycle during the Wenlock. </w:t>
      </w:r>
      <w:r w:rsidR="00B61FC2" w:rsidRPr="002B2C00">
        <w:rPr>
          <w:rFonts w:ascii="Times New Roman" w:hAnsi="Times New Roman" w:cs="Times New Roman"/>
        </w:rPr>
        <w:t>For example, one of the most well-known features of the Mulde biogeochemical event is that the carbon isotope excursion has a distinct double peak</w:t>
      </w:r>
      <w:r w:rsidR="00B61FC2" w:rsidRPr="002B2C00">
        <w:rPr>
          <w:rFonts w:ascii="Times New Roman" w:hAnsi="Times New Roman" w:cs="Times New Roman"/>
          <w:vertAlign w:val="superscript"/>
        </w:rPr>
        <w:t>13,14,18,</w:t>
      </w:r>
      <w:r w:rsidR="00363DC2" w:rsidRPr="002B2C00">
        <w:rPr>
          <w:rFonts w:ascii="Times New Roman" w:hAnsi="Times New Roman" w:cs="Times New Roman"/>
          <w:vertAlign w:val="superscript"/>
        </w:rPr>
        <w:t>37</w:t>
      </w:r>
      <w:r w:rsidR="00A130EB" w:rsidRPr="002B2C00">
        <w:rPr>
          <w:rFonts w:ascii="Times New Roman" w:hAnsi="Times New Roman" w:cs="Times New Roman"/>
          <w:vertAlign w:val="superscript"/>
        </w:rPr>
        <w:t>-39</w:t>
      </w:r>
      <w:r w:rsidR="00363DC2" w:rsidRPr="002B2C00">
        <w:rPr>
          <w:rFonts w:ascii="Times New Roman" w:hAnsi="Times New Roman" w:cs="Times New Roman"/>
        </w:rPr>
        <w:t>. On Gotland, those two peaks have</w:t>
      </w:r>
      <w:r w:rsidR="00A130EB" w:rsidRPr="002B2C00">
        <w:rPr>
          <w:rFonts w:ascii="Times New Roman" w:hAnsi="Times New Roman" w:cs="Times New Roman"/>
        </w:rPr>
        <w:t xml:space="preserve"> traditionally</w:t>
      </w:r>
      <w:r w:rsidR="00363DC2" w:rsidRPr="002B2C00">
        <w:rPr>
          <w:rFonts w:ascii="Times New Roman" w:hAnsi="Times New Roman" w:cs="Times New Roman"/>
        </w:rPr>
        <w:t xml:space="preserve"> been identified as occurring within the</w:t>
      </w:r>
      <w:r w:rsidR="00A130EB" w:rsidRPr="002B2C00">
        <w:rPr>
          <w:rFonts w:ascii="Times New Roman" w:hAnsi="Times New Roman" w:cs="Times New Roman"/>
        </w:rPr>
        <w:t xml:space="preserve"> Halla and Klinteberg formations</w:t>
      </w:r>
      <w:r w:rsidR="00A130EB" w:rsidRPr="002B2C00">
        <w:rPr>
          <w:rFonts w:ascii="Times New Roman" w:hAnsi="Times New Roman" w:cs="Times New Roman"/>
          <w:vertAlign w:val="superscript"/>
        </w:rPr>
        <w:t>14,22,26,38</w:t>
      </w:r>
      <w:r w:rsidR="00A130EB" w:rsidRPr="002B2C00">
        <w:rPr>
          <w:rFonts w:ascii="Times New Roman" w:hAnsi="Times New Roman" w:cs="Times New Roman"/>
        </w:rPr>
        <w:t>, however, the exceptional resolution in the Altajme core</w:t>
      </w:r>
      <w:r w:rsidR="00F82A61" w:rsidRPr="002B2C00">
        <w:rPr>
          <w:rFonts w:ascii="Times New Roman" w:hAnsi="Times New Roman" w:cs="Times New Roman"/>
        </w:rPr>
        <w:t xml:space="preserve"> </w:t>
      </w:r>
      <w:r w:rsidR="00C15494">
        <w:rPr>
          <w:rFonts w:ascii="Times New Roman" w:hAnsi="Times New Roman" w:cs="Times New Roman"/>
        </w:rPr>
        <w:t>shows</w:t>
      </w:r>
      <w:r w:rsidR="00A130EB" w:rsidRPr="002B2C00">
        <w:rPr>
          <w:rFonts w:ascii="Times New Roman" w:hAnsi="Times New Roman" w:cs="Times New Roman"/>
        </w:rPr>
        <w:t xml:space="preserve"> an unexpected </w:t>
      </w:r>
      <w:r w:rsidR="008044C2" w:rsidRPr="002B2C00">
        <w:rPr>
          <w:rFonts w:ascii="Times New Roman" w:hAnsi="Times New Roman" w:cs="Times New Roman"/>
        </w:rPr>
        <w:t>bifurcation of</w:t>
      </w:r>
      <w:r w:rsidR="00A130EB" w:rsidRPr="002B2C00">
        <w:rPr>
          <w:rFonts w:ascii="Times New Roman" w:hAnsi="Times New Roman" w:cs="Times New Roman"/>
        </w:rPr>
        <w:t xml:space="preserve"> the first peak of the excursion in the Halla Formation</w:t>
      </w:r>
      <w:r w:rsidR="00F82A61" w:rsidRPr="002B2C00">
        <w:rPr>
          <w:rFonts w:ascii="Times New Roman" w:hAnsi="Times New Roman" w:cs="Times New Roman"/>
          <w:vertAlign w:val="superscript"/>
        </w:rPr>
        <w:t>18</w:t>
      </w:r>
      <w:r w:rsidR="00A130EB" w:rsidRPr="002B2C00">
        <w:rPr>
          <w:rFonts w:ascii="Times New Roman" w:hAnsi="Times New Roman" w:cs="Times New Roman"/>
        </w:rPr>
        <w:t xml:space="preserve">. </w:t>
      </w:r>
      <w:r w:rsidR="00F82A61" w:rsidRPr="002B2C00">
        <w:rPr>
          <w:rFonts w:ascii="Times New Roman" w:hAnsi="Times New Roman" w:cs="Times New Roman"/>
        </w:rPr>
        <w:t>This was originally suggested to be the result of sampling density and the expanded stratigraphic thickness of this interval of the core</w:t>
      </w:r>
      <w:r w:rsidR="00F82A61" w:rsidRPr="002B2C00">
        <w:rPr>
          <w:rFonts w:ascii="Times New Roman" w:hAnsi="Times New Roman" w:cs="Times New Roman"/>
          <w:vertAlign w:val="superscript"/>
        </w:rPr>
        <w:t>18</w:t>
      </w:r>
      <w:r w:rsidR="00F82A61" w:rsidRPr="002B2C00">
        <w:rPr>
          <w:rFonts w:ascii="Times New Roman" w:hAnsi="Times New Roman" w:cs="Times New Roman"/>
        </w:rPr>
        <w:t xml:space="preserve">, and the temporally calibrated curves in Figure </w:t>
      </w:r>
      <w:r w:rsidR="008F2861" w:rsidRPr="002B2C00">
        <w:rPr>
          <w:rFonts w:ascii="Times New Roman" w:hAnsi="Times New Roman" w:cs="Times New Roman"/>
        </w:rPr>
        <w:t>6</w:t>
      </w:r>
      <w:r w:rsidR="00F82A61" w:rsidRPr="002B2C00">
        <w:rPr>
          <w:rFonts w:ascii="Times New Roman" w:hAnsi="Times New Roman" w:cs="Times New Roman"/>
        </w:rPr>
        <w:t xml:space="preserve"> </w:t>
      </w:r>
      <w:r w:rsidR="008F2861" w:rsidRPr="002B2C00">
        <w:rPr>
          <w:rFonts w:ascii="Times New Roman" w:hAnsi="Times New Roman" w:cs="Times New Roman"/>
        </w:rPr>
        <w:t>support</w:t>
      </w:r>
      <w:r w:rsidR="00F82A61" w:rsidRPr="002B2C00">
        <w:rPr>
          <w:rFonts w:ascii="Times New Roman" w:hAnsi="Times New Roman" w:cs="Times New Roman"/>
        </w:rPr>
        <w:t xml:space="preserve"> this interpretation. All three temporal calibrations demonstrate that the bifurcation of the first peak</w:t>
      </w:r>
      <w:r w:rsidR="008F2861" w:rsidRPr="002B2C00">
        <w:rPr>
          <w:rFonts w:ascii="Times New Roman" w:hAnsi="Times New Roman" w:cs="Times New Roman"/>
        </w:rPr>
        <w:t xml:space="preserve"> </w:t>
      </w:r>
      <w:r w:rsidR="00F82A61" w:rsidRPr="002B2C00">
        <w:rPr>
          <w:rFonts w:ascii="Times New Roman" w:hAnsi="Times New Roman" w:cs="Times New Roman"/>
        </w:rPr>
        <w:t xml:space="preserve">of </w:t>
      </w:r>
      <w:r w:rsidR="00F82A61" w:rsidRPr="002B2C00">
        <w:rPr>
          <w:rFonts w:ascii="Times New Roman" w:hAnsi="Times New Roman" w:cs="Times New Roman"/>
        </w:rPr>
        <w:lastRenderedPageBreak/>
        <w:t xml:space="preserve">the Mulde Biochemical Event is extremely short-lived, and that the second peak of the excursion is in the overlying Klinteberg Formation. </w:t>
      </w:r>
      <w:r w:rsidR="002A2950" w:rsidRPr="002B2C00">
        <w:rPr>
          <w:rFonts w:ascii="Times New Roman" w:hAnsi="Times New Roman" w:cs="Times New Roman"/>
        </w:rPr>
        <w:t>The decreas</w:t>
      </w:r>
      <w:r w:rsidR="005C318F" w:rsidRPr="002B2C00">
        <w:rPr>
          <w:rFonts w:ascii="Times New Roman" w:hAnsi="Times New Roman" w:cs="Times New Roman"/>
        </w:rPr>
        <w:t xml:space="preserve">ing limb of this bifurcation from 112.50m to 111.00m </w:t>
      </w:r>
      <w:r w:rsidR="002A2950" w:rsidRPr="002B2C00">
        <w:rPr>
          <w:rFonts w:ascii="Times New Roman" w:hAnsi="Times New Roman" w:cs="Times New Roman"/>
        </w:rPr>
        <w:t xml:space="preserve">is only </w:t>
      </w:r>
      <w:r w:rsidR="005C318F" w:rsidRPr="002B2C00">
        <w:rPr>
          <w:rFonts w:ascii="Times New Roman" w:hAnsi="Times New Roman" w:cs="Times New Roman"/>
        </w:rPr>
        <w:t>0.</w:t>
      </w:r>
      <w:r w:rsidR="003C2EE1" w:rsidRPr="002B2C00">
        <w:rPr>
          <w:rFonts w:ascii="Times New Roman" w:hAnsi="Times New Roman" w:cs="Times New Roman"/>
        </w:rPr>
        <w:t xml:space="preserve">008 </w:t>
      </w:r>
      <w:r w:rsidR="005C318F" w:rsidRPr="002B2C00">
        <w:rPr>
          <w:rFonts w:ascii="Times New Roman" w:hAnsi="Times New Roman" w:cs="Times New Roman"/>
        </w:rPr>
        <w:t xml:space="preserve">Myr </w:t>
      </w:r>
      <w:r w:rsidR="002A2950" w:rsidRPr="002B2C00">
        <w:rPr>
          <w:rFonts w:ascii="Times New Roman" w:hAnsi="Times New Roman" w:cs="Times New Roman"/>
        </w:rPr>
        <w:t>+</w:t>
      </w:r>
      <w:r w:rsidR="005C318F" w:rsidRPr="002B2C00">
        <w:rPr>
          <w:rFonts w:ascii="Times New Roman" w:hAnsi="Times New Roman" w:cs="Times New Roman"/>
        </w:rPr>
        <w:t>0.</w:t>
      </w:r>
      <w:r w:rsidR="003C2EE1" w:rsidRPr="002B2C00">
        <w:rPr>
          <w:rFonts w:ascii="Times New Roman" w:hAnsi="Times New Roman" w:cs="Times New Roman"/>
        </w:rPr>
        <w:t>018</w:t>
      </w:r>
      <w:r w:rsidR="002A2950" w:rsidRPr="002B2C00">
        <w:rPr>
          <w:rFonts w:ascii="Times New Roman" w:hAnsi="Times New Roman" w:cs="Times New Roman"/>
        </w:rPr>
        <w:t>/-</w:t>
      </w:r>
      <w:r w:rsidR="005C318F" w:rsidRPr="002B2C00">
        <w:rPr>
          <w:rFonts w:ascii="Times New Roman" w:hAnsi="Times New Roman" w:cs="Times New Roman"/>
        </w:rPr>
        <w:t>0.00</w:t>
      </w:r>
      <w:r w:rsidR="003C2EE1" w:rsidRPr="002B2C00">
        <w:rPr>
          <w:rFonts w:ascii="Times New Roman" w:hAnsi="Times New Roman" w:cs="Times New Roman"/>
        </w:rPr>
        <w:t>6</w:t>
      </w:r>
      <w:r w:rsidR="002A2950" w:rsidRPr="002B2C00">
        <w:rPr>
          <w:rFonts w:ascii="Times New Roman" w:hAnsi="Times New Roman" w:cs="Times New Roman"/>
        </w:rPr>
        <w:t xml:space="preserve"> in duration (</w:t>
      </w:r>
      <w:r w:rsidR="008F2861" w:rsidRPr="002B2C00">
        <w:rPr>
          <w:rFonts w:ascii="Times New Roman" w:hAnsi="Times New Roman" w:cs="Times New Roman"/>
        </w:rPr>
        <w:t xml:space="preserve">Supplementary </w:t>
      </w:r>
      <w:r w:rsidR="005C318F" w:rsidRPr="002B2C00">
        <w:rPr>
          <w:rFonts w:ascii="Times New Roman" w:hAnsi="Times New Roman" w:cs="Times New Roman"/>
        </w:rPr>
        <w:t xml:space="preserve">Table </w:t>
      </w:r>
      <w:r w:rsidR="008F2861" w:rsidRPr="002B2C00">
        <w:rPr>
          <w:rFonts w:ascii="Times New Roman" w:hAnsi="Times New Roman" w:cs="Times New Roman"/>
        </w:rPr>
        <w:t>S</w:t>
      </w:r>
      <w:r w:rsidR="00A8485B" w:rsidRPr="002B2C00">
        <w:rPr>
          <w:rFonts w:ascii="Times New Roman" w:hAnsi="Times New Roman" w:cs="Times New Roman"/>
        </w:rPr>
        <w:t>3</w:t>
      </w:r>
      <w:r w:rsidR="005C318F" w:rsidRPr="002B2C00">
        <w:rPr>
          <w:rFonts w:ascii="Times New Roman" w:hAnsi="Times New Roman" w:cs="Times New Roman"/>
        </w:rPr>
        <w:t>)</w:t>
      </w:r>
      <w:r w:rsidR="00B42D8F" w:rsidRPr="002B2C00">
        <w:rPr>
          <w:rFonts w:ascii="Times New Roman" w:hAnsi="Times New Roman" w:cs="Times New Roman"/>
        </w:rPr>
        <w:t xml:space="preserve"> and is clearly a</w:t>
      </w:r>
      <w:r w:rsidR="005C318F" w:rsidRPr="002B2C00">
        <w:rPr>
          <w:rFonts w:ascii="Times New Roman" w:hAnsi="Times New Roman" w:cs="Times New Roman"/>
        </w:rPr>
        <w:t xml:space="preserve"> </w:t>
      </w:r>
      <w:r w:rsidR="00104B73">
        <w:rPr>
          <w:rFonts w:ascii="Times New Roman" w:hAnsi="Times New Roman" w:cs="Times New Roman"/>
        </w:rPr>
        <w:t>feature</w:t>
      </w:r>
      <w:r w:rsidR="005C318F" w:rsidRPr="002B2C00">
        <w:rPr>
          <w:rFonts w:ascii="Times New Roman" w:hAnsi="Times New Roman" w:cs="Times New Roman"/>
        </w:rPr>
        <w:t xml:space="preserve"> within </w:t>
      </w:r>
      <w:r w:rsidR="00B42D8F" w:rsidRPr="002B2C00">
        <w:rPr>
          <w:rFonts w:ascii="Times New Roman" w:hAnsi="Times New Roman" w:cs="Times New Roman"/>
        </w:rPr>
        <w:t xml:space="preserve">the first peak of the Mulde </w:t>
      </w:r>
      <w:r w:rsidR="008F2861" w:rsidRPr="002B2C00">
        <w:rPr>
          <w:rFonts w:ascii="Times New Roman" w:hAnsi="Times New Roman" w:cs="Times New Roman"/>
        </w:rPr>
        <w:t>b</w:t>
      </w:r>
      <w:r w:rsidR="00B42D8F" w:rsidRPr="002B2C00">
        <w:rPr>
          <w:rFonts w:ascii="Times New Roman" w:hAnsi="Times New Roman" w:cs="Times New Roman"/>
        </w:rPr>
        <w:t xml:space="preserve">iogeochemical </w:t>
      </w:r>
      <w:r w:rsidR="008F2861" w:rsidRPr="002B2C00">
        <w:rPr>
          <w:rFonts w:ascii="Times New Roman" w:hAnsi="Times New Roman" w:cs="Times New Roman"/>
        </w:rPr>
        <w:t>e</w:t>
      </w:r>
      <w:r w:rsidR="00B42D8F" w:rsidRPr="002B2C00">
        <w:rPr>
          <w:rFonts w:ascii="Times New Roman" w:hAnsi="Times New Roman" w:cs="Times New Roman"/>
        </w:rPr>
        <w:t xml:space="preserve">vent. </w:t>
      </w:r>
      <w:r w:rsidR="004406C5" w:rsidRPr="002B2C00">
        <w:rPr>
          <w:rFonts w:ascii="Times New Roman" w:hAnsi="Times New Roman" w:cs="Times New Roman"/>
        </w:rPr>
        <w:t xml:space="preserve">The new temporal calibration provided here dramatically changes the apparent structure of this isotopic feature and demonstrates that this is not the valley between the two peaks of the Mulde positive </w:t>
      </w:r>
      <w:r w:rsidR="004406C5" w:rsidRPr="002B2C00">
        <w:rPr>
          <w:rFonts w:ascii="Symbol" w:hAnsi="Symbol" w:cs="Times New Roman"/>
        </w:rPr>
        <w:t>d</w:t>
      </w:r>
      <w:r w:rsidR="004406C5" w:rsidRPr="002B2C00">
        <w:rPr>
          <w:rFonts w:ascii="Times New Roman" w:hAnsi="Times New Roman" w:cs="Times New Roman"/>
          <w:vertAlign w:val="superscript"/>
        </w:rPr>
        <w:t>13</w:t>
      </w:r>
      <w:r w:rsidR="004406C5" w:rsidRPr="002B2C00">
        <w:rPr>
          <w:rFonts w:ascii="Times New Roman" w:hAnsi="Times New Roman" w:cs="Times New Roman"/>
        </w:rPr>
        <w:t>C</w:t>
      </w:r>
      <w:r w:rsidR="004406C5" w:rsidRPr="002B2C00">
        <w:rPr>
          <w:rFonts w:ascii="Times New Roman" w:hAnsi="Times New Roman" w:cs="Times New Roman"/>
          <w:vertAlign w:val="subscript"/>
        </w:rPr>
        <w:t>carb</w:t>
      </w:r>
      <w:r w:rsidR="004406C5" w:rsidRPr="002B2C00">
        <w:rPr>
          <w:rFonts w:ascii="Times New Roman" w:hAnsi="Times New Roman" w:cs="Times New Roman"/>
        </w:rPr>
        <w:t xml:space="preserve"> excursion, but more likely represents a potential hyperthermal</w:t>
      </w:r>
      <w:r w:rsidR="004406C5" w:rsidRPr="002B2C00">
        <w:rPr>
          <w:rFonts w:ascii="Times New Roman" w:hAnsi="Times New Roman" w:cs="Times New Roman"/>
          <w:vertAlign w:val="superscript"/>
        </w:rPr>
        <w:t>18</w:t>
      </w:r>
      <w:r w:rsidR="004406C5" w:rsidRPr="002B2C00">
        <w:rPr>
          <w:rFonts w:ascii="Times New Roman" w:hAnsi="Times New Roman" w:cs="Times New Roman"/>
        </w:rPr>
        <w:t xml:space="preserve"> or other short-lived </w:t>
      </w:r>
      <w:r w:rsidRPr="002B2C00">
        <w:rPr>
          <w:rFonts w:ascii="Times New Roman" w:hAnsi="Times New Roman" w:cs="Times New Roman"/>
        </w:rPr>
        <w:t xml:space="preserve">perturbation of the </w:t>
      </w:r>
      <w:r w:rsidR="004406C5" w:rsidRPr="002B2C00">
        <w:rPr>
          <w:rFonts w:ascii="Times New Roman" w:hAnsi="Times New Roman" w:cs="Times New Roman"/>
        </w:rPr>
        <w:t xml:space="preserve">global carbon cycle during the Mulde Biogeochemical Event.  </w:t>
      </w:r>
      <w:r w:rsidR="00B42D8F" w:rsidRPr="002B2C00">
        <w:rPr>
          <w:rFonts w:ascii="Times New Roman" w:hAnsi="Times New Roman" w:cs="Times New Roman"/>
        </w:rPr>
        <w:t xml:space="preserve"> </w:t>
      </w:r>
    </w:p>
    <w:p w14:paraId="4C12DF39" w14:textId="750A17D0" w:rsidR="005C318F" w:rsidRPr="002B2C00" w:rsidRDefault="00B42D8F" w:rsidP="00720727">
      <w:pPr>
        <w:spacing w:line="480" w:lineRule="auto"/>
        <w:jc w:val="both"/>
        <w:rPr>
          <w:rFonts w:ascii="Times New Roman" w:hAnsi="Times New Roman" w:cs="Times New Roman"/>
        </w:rPr>
      </w:pPr>
      <w:r w:rsidRPr="002B2C00">
        <w:rPr>
          <w:rFonts w:ascii="Times New Roman" w:hAnsi="Times New Roman" w:cs="Times New Roman"/>
        </w:rPr>
        <w:tab/>
      </w:r>
      <w:r w:rsidR="00E9133C" w:rsidRPr="00104B73">
        <w:rPr>
          <w:rFonts w:ascii="Times New Roman" w:hAnsi="Times New Roman" w:cs="Times New Roman"/>
        </w:rPr>
        <w:t>The most significant</w:t>
      </w:r>
      <w:r w:rsidR="009918CD" w:rsidRPr="00104B73">
        <w:rPr>
          <w:rFonts w:ascii="Times New Roman" w:hAnsi="Times New Roman" w:cs="Times New Roman"/>
        </w:rPr>
        <w:t xml:space="preserve"> example of temporal uncertainties created when </w:t>
      </w:r>
      <w:r w:rsidR="00E9133C" w:rsidRPr="00104B73">
        <w:rPr>
          <w:rFonts w:ascii="Times New Roman" w:hAnsi="Times New Roman" w:cs="Times New Roman"/>
        </w:rPr>
        <w:t xml:space="preserve">transitioning from the depth domain to the time domain by </w:t>
      </w:r>
      <w:r w:rsidR="009918CD" w:rsidRPr="00104B73">
        <w:rPr>
          <w:rFonts w:ascii="Times New Roman" w:hAnsi="Times New Roman" w:cs="Times New Roman"/>
        </w:rPr>
        <w:t xml:space="preserve">projecting GTS2020 calibrations into the Altajme core </w:t>
      </w:r>
      <w:r w:rsidR="005C318F" w:rsidRPr="00104B73">
        <w:rPr>
          <w:rFonts w:ascii="Times New Roman" w:hAnsi="Times New Roman" w:cs="Times New Roman"/>
        </w:rPr>
        <w:t xml:space="preserve">occurs at </w:t>
      </w:r>
      <w:r w:rsidR="00E9133C" w:rsidRPr="00104B73">
        <w:rPr>
          <w:rFonts w:ascii="Times New Roman" w:hAnsi="Times New Roman" w:cs="Times New Roman"/>
        </w:rPr>
        <w:t xml:space="preserve">the onset of the Ireviken Biogeochemical Event and </w:t>
      </w:r>
      <w:r w:rsidR="005C318F" w:rsidRPr="00104B73">
        <w:rPr>
          <w:rFonts w:ascii="Times New Roman" w:hAnsi="Times New Roman" w:cs="Times New Roman"/>
        </w:rPr>
        <w:t>the Llandovery-Wenlock boundary</w:t>
      </w:r>
      <w:r w:rsidR="00551A91" w:rsidRPr="00104B73">
        <w:rPr>
          <w:rFonts w:ascii="Times New Roman" w:hAnsi="Times New Roman" w:cs="Times New Roman"/>
        </w:rPr>
        <w:t xml:space="preserve"> in particular</w:t>
      </w:r>
      <w:r w:rsidR="005C318F" w:rsidRPr="00104B73">
        <w:rPr>
          <w:rFonts w:ascii="Times New Roman" w:hAnsi="Times New Roman" w:cs="Times New Roman"/>
        </w:rPr>
        <w:t xml:space="preserve"> (Fig</w:t>
      </w:r>
      <w:r w:rsidR="009918CD" w:rsidRPr="00104B73">
        <w:rPr>
          <w:rFonts w:ascii="Times New Roman" w:hAnsi="Times New Roman" w:cs="Times New Roman"/>
        </w:rPr>
        <w:t xml:space="preserve">. </w:t>
      </w:r>
      <w:r w:rsidR="005C318F" w:rsidRPr="00104B73">
        <w:rPr>
          <w:rFonts w:ascii="Times New Roman" w:hAnsi="Times New Roman" w:cs="Times New Roman"/>
        </w:rPr>
        <w:t>6</w:t>
      </w:r>
      <w:r w:rsidR="009918CD" w:rsidRPr="00104B73">
        <w:rPr>
          <w:rFonts w:ascii="Times New Roman" w:hAnsi="Times New Roman" w:cs="Times New Roman"/>
        </w:rPr>
        <w:t>C)</w:t>
      </w:r>
      <w:r w:rsidR="00551A91" w:rsidRPr="00104B73">
        <w:rPr>
          <w:rFonts w:ascii="Times New Roman" w:hAnsi="Times New Roman" w:cs="Times New Roman"/>
        </w:rPr>
        <w:t>. T</w:t>
      </w:r>
      <w:r w:rsidR="005C318F" w:rsidRPr="00104B73">
        <w:rPr>
          <w:rFonts w:ascii="Times New Roman" w:hAnsi="Times New Roman" w:cs="Times New Roman"/>
        </w:rPr>
        <w:t>he</w:t>
      </w:r>
      <w:r w:rsidR="00551A91" w:rsidRPr="00104B73">
        <w:rPr>
          <w:rFonts w:ascii="Times New Roman" w:hAnsi="Times New Roman" w:cs="Times New Roman"/>
        </w:rPr>
        <w:t xml:space="preserve"> Ireviken positive </w:t>
      </w:r>
      <w:r w:rsidR="005C318F" w:rsidRPr="00104B73">
        <w:rPr>
          <w:rFonts w:ascii="Times New Roman" w:hAnsi="Times New Roman" w:cs="Times New Roman"/>
        </w:rPr>
        <w:t xml:space="preserve">carbon isotope excursion appears compressed and </w:t>
      </w:r>
      <w:r w:rsidR="009918CD" w:rsidRPr="00104B73">
        <w:rPr>
          <w:rFonts w:ascii="Times New Roman" w:hAnsi="Times New Roman" w:cs="Times New Roman"/>
        </w:rPr>
        <w:t xml:space="preserve">the </w:t>
      </w:r>
      <w:r w:rsidR="005C318F" w:rsidRPr="00104B73">
        <w:rPr>
          <w:rFonts w:ascii="Times New Roman" w:hAnsi="Times New Roman" w:cs="Times New Roman"/>
        </w:rPr>
        <w:t>interval immediately prior to it appears ex</w:t>
      </w:r>
      <w:r w:rsidR="00551A91" w:rsidRPr="00104B73">
        <w:rPr>
          <w:rFonts w:ascii="Times New Roman" w:hAnsi="Times New Roman" w:cs="Times New Roman"/>
        </w:rPr>
        <w:t>panded</w:t>
      </w:r>
      <w:r w:rsidR="005C318F" w:rsidRPr="00104B73">
        <w:rPr>
          <w:rFonts w:ascii="Times New Roman" w:hAnsi="Times New Roman" w:cs="Times New Roman"/>
        </w:rPr>
        <w:t>. This is a product of how GTS</w:t>
      </w:r>
      <w:r w:rsidR="004D5B81" w:rsidRPr="00104B73">
        <w:rPr>
          <w:rFonts w:ascii="Times New Roman" w:hAnsi="Times New Roman" w:cs="Times New Roman"/>
        </w:rPr>
        <w:t>2020</w:t>
      </w:r>
      <w:r w:rsidR="005C318F" w:rsidRPr="00104B73">
        <w:rPr>
          <w:rFonts w:ascii="Times New Roman" w:hAnsi="Times New Roman" w:cs="Times New Roman"/>
        </w:rPr>
        <w:t xml:space="preserve"> </w:t>
      </w:r>
      <w:r w:rsidR="004D5B81" w:rsidRPr="00104B73">
        <w:rPr>
          <w:rFonts w:ascii="Times New Roman" w:hAnsi="Times New Roman" w:cs="Times New Roman"/>
        </w:rPr>
        <w:t>wa</w:t>
      </w:r>
      <w:r w:rsidR="005C318F" w:rsidRPr="00104B73">
        <w:rPr>
          <w:rFonts w:ascii="Times New Roman" w:hAnsi="Times New Roman" w:cs="Times New Roman"/>
        </w:rPr>
        <w:t>s constructed and</w:t>
      </w:r>
      <w:r w:rsidR="009918CD" w:rsidRPr="00104B73">
        <w:rPr>
          <w:rFonts w:ascii="Times New Roman" w:hAnsi="Times New Roman" w:cs="Times New Roman"/>
        </w:rPr>
        <w:t>, in this case,</w:t>
      </w:r>
      <w:r w:rsidR="005C318F" w:rsidRPr="00104B73">
        <w:rPr>
          <w:rFonts w:ascii="Times New Roman" w:hAnsi="Times New Roman" w:cs="Times New Roman"/>
        </w:rPr>
        <w:t xml:space="preserve"> how the conodont biozones were scaled to the graptolite biozones. The Silurian time scale </w:t>
      </w:r>
      <w:r w:rsidR="00551A91" w:rsidRPr="00104B73">
        <w:rPr>
          <w:rFonts w:ascii="Times New Roman" w:hAnsi="Times New Roman" w:cs="Times New Roman"/>
        </w:rPr>
        <w:t xml:space="preserve">in GTS2020 </w:t>
      </w:r>
      <w:r w:rsidR="005C318F" w:rsidRPr="00104B73">
        <w:rPr>
          <w:rFonts w:ascii="Times New Roman" w:hAnsi="Times New Roman" w:cs="Times New Roman"/>
        </w:rPr>
        <w:t>was constructed using an ordinated composite of graptolite biozones scaled using CONOP</w:t>
      </w:r>
      <w:r w:rsidR="005C318F" w:rsidRPr="00104B73">
        <w:rPr>
          <w:rFonts w:ascii="Times New Roman" w:hAnsi="Times New Roman" w:cs="Times New Roman"/>
          <w:vertAlign w:val="superscript"/>
        </w:rPr>
        <w:t>38</w:t>
      </w:r>
      <w:r w:rsidR="005C318F" w:rsidRPr="00104B73">
        <w:rPr>
          <w:rFonts w:ascii="Times New Roman" w:hAnsi="Times New Roman" w:cs="Times New Roman"/>
        </w:rPr>
        <w:t>. This graptolite biozonation was the primary tool that was scaled to numerical time following the cubic spline</w:t>
      </w:r>
      <w:r w:rsidR="005C318F" w:rsidRPr="00104B73">
        <w:rPr>
          <w:rFonts w:ascii="Times New Roman" w:hAnsi="Times New Roman" w:cs="Times New Roman"/>
          <w:vertAlign w:val="superscript"/>
        </w:rPr>
        <w:t>8</w:t>
      </w:r>
      <w:r w:rsidR="005C318F" w:rsidRPr="00104B73">
        <w:rPr>
          <w:rFonts w:ascii="Times New Roman" w:hAnsi="Times New Roman" w:cs="Times New Roman"/>
        </w:rPr>
        <w:t xml:space="preserve">, and the conodont biozones </w:t>
      </w:r>
      <w:r w:rsidR="00551A91" w:rsidRPr="00104B73">
        <w:rPr>
          <w:rFonts w:ascii="Times New Roman" w:hAnsi="Times New Roman" w:cs="Times New Roman"/>
        </w:rPr>
        <w:t xml:space="preserve">in GTS2020 </w:t>
      </w:r>
      <w:r w:rsidR="005C318F" w:rsidRPr="00104B73">
        <w:rPr>
          <w:rFonts w:ascii="Times New Roman" w:hAnsi="Times New Roman" w:cs="Times New Roman"/>
        </w:rPr>
        <w:t>were then scaled only based on their correlation with the graptolite biozones. Unfortunately, almost all the radioisotopic dates available from the Silurian were constrained</w:t>
      </w:r>
      <w:r w:rsidR="001D449B">
        <w:rPr>
          <w:rFonts w:ascii="Times New Roman" w:hAnsi="Times New Roman" w:cs="Times New Roman"/>
        </w:rPr>
        <w:t xml:space="preserve"> only</w:t>
      </w:r>
      <w:r w:rsidR="005C318F" w:rsidRPr="00104B73">
        <w:rPr>
          <w:rFonts w:ascii="Times New Roman" w:hAnsi="Times New Roman" w:cs="Times New Roman"/>
        </w:rPr>
        <w:t xml:space="preserve"> by conodont biostratigraphy and all the carbon isotope data are primarily constrained by conodont biostratigraphy. </w:t>
      </w:r>
      <w:r w:rsidR="00551A91" w:rsidRPr="00104B73">
        <w:rPr>
          <w:rFonts w:ascii="Times New Roman" w:hAnsi="Times New Roman" w:cs="Times New Roman"/>
        </w:rPr>
        <w:t xml:space="preserve">So, even though conodont biozones, carbon isotope data, and radioisotopic dates used to construct this interval of GTS2020 were all generated from identical strata and were all internally </w:t>
      </w:r>
      <w:r w:rsidR="004D5B81" w:rsidRPr="00104B73">
        <w:rPr>
          <w:rFonts w:ascii="Times New Roman" w:hAnsi="Times New Roman" w:cs="Times New Roman"/>
        </w:rPr>
        <w:t>correlated</w:t>
      </w:r>
      <w:r w:rsidR="00551A91" w:rsidRPr="00104B73">
        <w:rPr>
          <w:rFonts w:ascii="Times New Roman" w:hAnsi="Times New Roman" w:cs="Times New Roman"/>
        </w:rPr>
        <w:t xml:space="preserve"> with each other, the construction of the GTS required a different analytical workflow that broke this </w:t>
      </w:r>
      <w:r w:rsidR="00551A91" w:rsidRPr="00104B73">
        <w:rPr>
          <w:rFonts w:ascii="Times New Roman" w:hAnsi="Times New Roman" w:cs="Times New Roman"/>
        </w:rPr>
        <w:lastRenderedPageBreak/>
        <w:t xml:space="preserve">internal consistency. Graptolite zones were ordinated in CONOP, then the chronostratigraphic position of radioisotopic ages were determined within the ordinated graptolite biozonation. These dates were used to temporally scale the graptolite biozonation, and then the conodont biozone boundaries were temporally scaled only based upon their relation to the graptolite biozonation temporal scaling. </w:t>
      </w:r>
      <w:r w:rsidR="005C318F" w:rsidRPr="00104B73">
        <w:rPr>
          <w:rFonts w:ascii="Times New Roman" w:hAnsi="Times New Roman" w:cs="Times New Roman"/>
        </w:rPr>
        <w:t>Because conodont biostratigraphy was not the primary scaling choice for the Silurian time scale</w:t>
      </w:r>
      <w:r w:rsidR="004D5B81" w:rsidRPr="00104B73">
        <w:rPr>
          <w:rFonts w:ascii="Times New Roman" w:hAnsi="Times New Roman" w:cs="Times New Roman"/>
        </w:rPr>
        <w:t xml:space="preserve"> and was only scaled via correlation to the graptolite biostratigraphy</w:t>
      </w:r>
      <w:r w:rsidR="005C318F" w:rsidRPr="00104B73">
        <w:rPr>
          <w:rFonts w:ascii="Times New Roman" w:hAnsi="Times New Roman" w:cs="Times New Roman"/>
        </w:rPr>
        <w:t xml:space="preserve">, this necessarily introduced uncertainty in the temporal calibration of the carbon isotope </w:t>
      </w:r>
      <w:r w:rsidR="000E3DB0" w:rsidRPr="00A63057">
        <w:rPr>
          <w:rFonts w:ascii="Times New Roman" w:hAnsi="Times New Roman" w:cs="Times New Roman"/>
        </w:rPr>
        <w:t>curve,</w:t>
      </w:r>
      <w:r w:rsidR="004D5B81" w:rsidRPr="00104B73">
        <w:rPr>
          <w:rFonts w:ascii="Times New Roman" w:hAnsi="Times New Roman" w:cs="Times New Roman"/>
        </w:rPr>
        <w:t xml:space="preserve"> and we explain this in more detail below</w:t>
      </w:r>
      <w:r w:rsidR="005C318F" w:rsidRPr="00104B73">
        <w:rPr>
          <w:rFonts w:ascii="Times New Roman" w:hAnsi="Times New Roman" w:cs="Times New Roman"/>
        </w:rPr>
        <w:t xml:space="preserve">. </w:t>
      </w:r>
    </w:p>
    <w:p w14:paraId="49972C65" w14:textId="2738AF5B" w:rsidR="004C2DAD" w:rsidRPr="002B2C00" w:rsidRDefault="005C318F" w:rsidP="00720727">
      <w:pPr>
        <w:spacing w:line="480" w:lineRule="auto"/>
        <w:jc w:val="both"/>
        <w:rPr>
          <w:rFonts w:ascii="Times New Roman" w:hAnsi="Times New Roman" w:cs="Times New Roman"/>
        </w:rPr>
      </w:pPr>
      <w:r w:rsidRPr="002B2C00">
        <w:rPr>
          <w:rFonts w:ascii="Times New Roman" w:hAnsi="Times New Roman" w:cs="Times New Roman"/>
        </w:rPr>
        <w:tab/>
      </w:r>
      <w:r w:rsidR="004C2DAD" w:rsidRPr="002B2C00">
        <w:rPr>
          <w:rFonts w:ascii="Times New Roman" w:hAnsi="Times New Roman" w:cs="Times New Roman"/>
        </w:rPr>
        <w:t>The Ireviken biogeochemical event is identified by a series of stepwise conodont extinctions (referred to as Datums 1-8) and a major positive carbon isotope excursion that began during the extinction interval</w:t>
      </w:r>
      <w:r w:rsidR="004C2DAD" w:rsidRPr="002B2C00">
        <w:rPr>
          <w:rFonts w:ascii="Times New Roman" w:hAnsi="Times New Roman" w:cs="Times New Roman"/>
          <w:vertAlign w:val="superscript"/>
        </w:rPr>
        <w:t>10,16,20,41</w:t>
      </w:r>
      <w:r w:rsidR="004C2DAD" w:rsidRPr="002B2C00">
        <w:rPr>
          <w:rFonts w:ascii="Times New Roman" w:hAnsi="Times New Roman" w:cs="Times New Roman"/>
        </w:rPr>
        <w:t xml:space="preserve"> (Supplementary Figure S4). </w:t>
      </w:r>
      <w:r w:rsidRPr="002B2C00">
        <w:rPr>
          <w:rFonts w:ascii="Times New Roman" w:hAnsi="Times New Roman" w:cs="Times New Roman"/>
        </w:rPr>
        <w:t xml:space="preserve">The GSSP </w:t>
      </w:r>
      <w:r w:rsidR="004C2DAD" w:rsidRPr="002B2C00">
        <w:rPr>
          <w:rFonts w:ascii="Times New Roman" w:hAnsi="Times New Roman" w:cs="Times New Roman"/>
        </w:rPr>
        <w:t xml:space="preserve">golden spike </w:t>
      </w:r>
      <w:r w:rsidRPr="002B2C00">
        <w:rPr>
          <w:rFonts w:ascii="Times New Roman" w:hAnsi="Times New Roman" w:cs="Times New Roman"/>
        </w:rPr>
        <w:t xml:space="preserve">for the base of the Wenlock Series (Llandovery-Wenlock Boundary) at Hughley Brook, in the Welsh Borderlands of England, lies within a few </w:t>
      </w:r>
      <w:r w:rsidR="000E3DB0">
        <w:rPr>
          <w:rFonts w:ascii="Times New Roman" w:hAnsi="Times New Roman" w:cs="Times New Roman"/>
        </w:rPr>
        <w:t>centimet</w:t>
      </w:r>
      <w:r w:rsidR="00874A2F">
        <w:rPr>
          <w:rFonts w:ascii="Times New Roman" w:hAnsi="Times New Roman" w:cs="Times New Roman"/>
        </w:rPr>
        <w:t>ers</w:t>
      </w:r>
      <w:r w:rsidRPr="002B2C00">
        <w:rPr>
          <w:rFonts w:ascii="Times New Roman" w:hAnsi="Times New Roman" w:cs="Times New Roman"/>
        </w:rPr>
        <w:t xml:space="preserve"> of Datum 2 of the Ireviken </w:t>
      </w:r>
      <w:r w:rsidR="004C2DAD" w:rsidRPr="002B2C00">
        <w:rPr>
          <w:rFonts w:ascii="Times New Roman" w:hAnsi="Times New Roman" w:cs="Times New Roman"/>
        </w:rPr>
        <w:t>b</w:t>
      </w:r>
      <w:r w:rsidRPr="002B2C00">
        <w:rPr>
          <w:rFonts w:ascii="Times New Roman" w:hAnsi="Times New Roman" w:cs="Times New Roman"/>
        </w:rPr>
        <w:t xml:space="preserve">iogeochemical </w:t>
      </w:r>
      <w:r w:rsidR="004C2DAD" w:rsidRPr="002B2C00">
        <w:rPr>
          <w:rFonts w:ascii="Times New Roman" w:hAnsi="Times New Roman" w:cs="Times New Roman"/>
        </w:rPr>
        <w:t>e</w:t>
      </w:r>
      <w:r w:rsidRPr="002B2C00">
        <w:rPr>
          <w:rFonts w:ascii="Times New Roman" w:hAnsi="Times New Roman" w:cs="Times New Roman"/>
        </w:rPr>
        <w:t>vent</w:t>
      </w:r>
      <w:r w:rsidRPr="002B2C00">
        <w:rPr>
          <w:rFonts w:ascii="Times New Roman" w:hAnsi="Times New Roman" w:cs="Times New Roman"/>
          <w:vertAlign w:val="superscript"/>
        </w:rPr>
        <w:t>10,16,40,41</w:t>
      </w:r>
      <w:r w:rsidR="009918CD" w:rsidRPr="002B2C00">
        <w:rPr>
          <w:rFonts w:ascii="Times New Roman" w:hAnsi="Times New Roman" w:cs="Times New Roman"/>
        </w:rPr>
        <w:t>. T</w:t>
      </w:r>
      <w:r w:rsidRPr="002B2C00">
        <w:rPr>
          <w:rFonts w:ascii="Times New Roman" w:hAnsi="Times New Roman" w:cs="Times New Roman"/>
        </w:rPr>
        <w:t>he onset of the carbonate carbon isotope excursion occurs</w:t>
      </w:r>
      <w:r w:rsidR="004C2DAD" w:rsidRPr="002B2C00">
        <w:rPr>
          <w:rFonts w:ascii="Times New Roman" w:hAnsi="Times New Roman" w:cs="Times New Roman"/>
        </w:rPr>
        <w:t xml:space="preserve"> at</w:t>
      </w:r>
      <w:r w:rsidRPr="002B2C00">
        <w:rPr>
          <w:rFonts w:ascii="Times New Roman" w:hAnsi="Times New Roman" w:cs="Times New Roman"/>
        </w:rPr>
        <w:t xml:space="preserve"> Datum 4 of the Ireviken </w:t>
      </w:r>
      <w:r w:rsidR="009918CD" w:rsidRPr="002B2C00">
        <w:rPr>
          <w:rFonts w:ascii="Times New Roman" w:hAnsi="Times New Roman" w:cs="Times New Roman"/>
        </w:rPr>
        <w:t>b</w:t>
      </w:r>
      <w:r w:rsidRPr="002B2C00">
        <w:rPr>
          <w:rFonts w:ascii="Times New Roman" w:hAnsi="Times New Roman" w:cs="Times New Roman"/>
        </w:rPr>
        <w:t xml:space="preserve">iogeochemical </w:t>
      </w:r>
      <w:r w:rsidR="009918CD" w:rsidRPr="002B2C00">
        <w:rPr>
          <w:rFonts w:ascii="Times New Roman" w:hAnsi="Times New Roman" w:cs="Times New Roman"/>
        </w:rPr>
        <w:t>e</w:t>
      </w:r>
      <w:r w:rsidRPr="002B2C00">
        <w:rPr>
          <w:rFonts w:ascii="Times New Roman" w:hAnsi="Times New Roman" w:cs="Times New Roman"/>
        </w:rPr>
        <w:t>vent on Gotland</w:t>
      </w:r>
      <w:r w:rsidRPr="002B2C00">
        <w:rPr>
          <w:rFonts w:ascii="Times New Roman" w:hAnsi="Times New Roman" w:cs="Times New Roman"/>
          <w:vertAlign w:val="superscript"/>
        </w:rPr>
        <w:t>16,17,20-22,41</w:t>
      </w:r>
      <w:r w:rsidR="004C2DAD" w:rsidRPr="002B2C00">
        <w:rPr>
          <w:rFonts w:ascii="Times New Roman" w:hAnsi="Times New Roman" w:cs="Times New Roman"/>
        </w:rPr>
        <w:t xml:space="preserve"> coincident with the boundary between the Lower and Upper Visby formations.</w:t>
      </w:r>
      <w:r w:rsidR="009918CD" w:rsidRPr="002B2C00">
        <w:rPr>
          <w:rFonts w:ascii="Times New Roman" w:hAnsi="Times New Roman" w:cs="Times New Roman"/>
        </w:rPr>
        <w:t xml:space="preserve"> </w:t>
      </w:r>
      <w:r w:rsidR="004C2DAD" w:rsidRPr="002B2C00">
        <w:rPr>
          <w:rFonts w:ascii="Times New Roman" w:hAnsi="Times New Roman" w:cs="Times New Roman"/>
        </w:rPr>
        <w:t>O</w:t>
      </w:r>
      <w:r w:rsidRPr="002B2C00">
        <w:rPr>
          <w:rFonts w:ascii="Times New Roman" w:hAnsi="Times New Roman" w:cs="Times New Roman"/>
        </w:rPr>
        <w:t>n Gotland, the Ireviken Bentonite lies 12cm above Datum 2 at the Lusklint 1 outcrop section</w:t>
      </w:r>
      <w:r w:rsidRPr="002B2C00">
        <w:rPr>
          <w:rFonts w:ascii="Times New Roman" w:hAnsi="Times New Roman" w:cs="Times New Roman"/>
          <w:vertAlign w:val="superscript"/>
        </w:rPr>
        <w:t>20,21,35</w:t>
      </w:r>
      <w:r w:rsidRPr="002B2C00">
        <w:rPr>
          <w:rFonts w:ascii="Times New Roman" w:hAnsi="Times New Roman" w:cs="Times New Roman"/>
        </w:rPr>
        <w:t xml:space="preserve"> </w:t>
      </w:r>
      <w:r w:rsidR="004C2DAD" w:rsidRPr="002B2C00">
        <w:rPr>
          <w:rFonts w:ascii="Times New Roman" w:hAnsi="Times New Roman" w:cs="Times New Roman"/>
        </w:rPr>
        <w:t xml:space="preserve">within the Upper Visby Formation </w:t>
      </w:r>
      <w:r w:rsidRPr="002B2C00">
        <w:rPr>
          <w:rFonts w:ascii="Times New Roman" w:hAnsi="Times New Roman" w:cs="Times New Roman"/>
        </w:rPr>
        <w:t xml:space="preserve">and </w:t>
      </w:r>
      <w:r w:rsidR="004C2DAD" w:rsidRPr="002B2C00">
        <w:rPr>
          <w:rFonts w:ascii="Times New Roman" w:hAnsi="Times New Roman" w:cs="Times New Roman"/>
        </w:rPr>
        <w:t>this bentonite</w:t>
      </w:r>
      <w:r w:rsidRPr="002B2C00">
        <w:rPr>
          <w:rFonts w:ascii="Times New Roman" w:hAnsi="Times New Roman" w:cs="Times New Roman"/>
        </w:rPr>
        <w:t xml:space="preserve"> serves as a marker for the approximate position of the GSSP level throughout the island. </w:t>
      </w:r>
    </w:p>
    <w:p w14:paraId="735A85C8" w14:textId="03BE9FC4" w:rsidR="004C2DAD" w:rsidRPr="002B2C00" w:rsidRDefault="005C318F" w:rsidP="004C2DAD">
      <w:pPr>
        <w:spacing w:line="480" w:lineRule="auto"/>
        <w:ind w:firstLine="720"/>
        <w:jc w:val="both"/>
        <w:rPr>
          <w:rFonts w:ascii="Times New Roman" w:hAnsi="Times New Roman" w:cs="Times New Roman"/>
        </w:rPr>
      </w:pPr>
      <w:r w:rsidRPr="002B2C00">
        <w:rPr>
          <w:rFonts w:ascii="Times New Roman" w:hAnsi="Times New Roman" w:cs="Times New Roman"/>
        </w:rPr>
        <w:t>The issue with the GTS calibration of this interval comes in the correlation of the conodont zones with the graptolite zones in the Silurian chapter of the GTS2020</w:t>
      </w:r>
      <w:r w:rsidRPr="002B2C00">
        <w:rPr>
          <w:rFonts w:ascii="Times New Roman" w:hAnsi="Times New Roman" w:cs="Times New Roman"/>
          <w:vertAlign w:val="superscript"/>
        </w:rPr>
        <w:t>16</w:t>
      </w:r>
      <w:r w:rsidRPr="002B2C00">
        <w:rPr>
          <w:rFonts w:ascii="Times New Roman" w:hAnsi="Times New Roman" w:cs="Times New Roman"/>
        </w:rPr>
        <w:t xml:space="preserve"> where the interval between the base of the Wenlock (effectively Datum 2) is placed at 432.93 Ma and the base of the </w:t>
      </w:r>
      <w:r w:rsidRPr="002B2C00">
        <w:rPr>
          <w:rFonts w:ascii="Times New Roman" w:hAnsi="Times New Roman" w:cs="Times New Roman"/>
          <w:i/>
          <w:iCs/>
        </w:rPr>
        <w:t xml:space="preserve">Pterospathodus pennatus procerus </w:t>
      </w:r>
      <w:r w:rsidRPr="002B2C00">
        <w:rPr>
          <w:rFonts w:ascii="Times New Roman" w:hAnsi="Times New Roman" w:cs="Times New Roman"/>
        </w:rPr>
        <w:t xml:space="preserve">conodont superzone </w:t>
      </w:r>
      <w:r w:rsidR="004C2DAD" w:rsidRPr="002B2C00">
        <w:rPr>
          <w:rFonts w:ascii="Times New Roman" w:hAnsi="Times New Roman" w:cs="Times New Roman"/>
        </w:rPr>
        <w:t xml:space="preserve">(i.e. Datum 3, Supplementary Figure S4) </w:t>
      </w:r>
      <w:r w:rsidRPr="002B2C00">
        <w:rPr>
          <w:rFonts w:ascii="Times New Roman" w:hAnsi="Times New Roman" w:cs="Times New Roman"/>
        </w:rPr>
        <w:t xml:space="preserve">is placed at ~432.3 Ma. That interval, Ireviken Bentonite (i.e. Datum 2) to onset of excursion (i.e. </w:t>
      </w:r>
      <w:r w:rsidRPr="002B2C00">
        <w:rPr>
          <w:rFonts w:ascii="Times New Roman" w:hAnsi="Times New Roman" w:cs="Times New Roman"/>
        </w:rPr>
        <w:lastRenderedPageBreak/>
        <w:t>Datum 4) in the Altajme core is only 1.12 meters and has a modeled duration of only 0.03</w:t>
      </w:r>
      <w:r w:rsidR="004D5B81" w:rsidRPr="002B2C00">
        <w:rPr>
          <w:rFonts w:ascii="Times New Roman" w:hAnsi="Times New Roman" w:cs="Times New Roman"/>
        </w:rPr>
        <w:t>2</w:t>
      </w:r>
      <w:r w:rsidRPr="002B2C00">
        <w:rPr>
          <w:rFonts w:ascii="Times New Roman" w:hAnsi="Times New Roman" w:cs="Times New Roman"/>
        </w:rPr>
        <w:t xml:space="preserve"> +</w:t>
      </w:r>
      <w:r w:rsidR="00CC031D">
        <w:rPr>
          <w:rFonts w:ascii="Times New Roman" w:hAnsi="Times New Roman" w:cs="Times New Roman"/>
        </w:rPr>
        <w:t xml:space="preserve">/- </w:t>
      </w:r>
      <w:r w:rsidRPr="002B2C00">
        <w:rPr>
          <w:rFonts w:ascii="Times New Roman" w:hAnsi="Times New Roman" w:cs="Times New Roman"/>
        </w:rPr>
        <w:t>0.2</w:t>
      </w:r>
      <w:r w:rsidR="004D5B81" w:rsidRPr="002B2C00">
        <w:rPr>
          <w:rFonts w:ascii="Times New Roman" w:hAnsi="Times New Roman" w:cs="Times New Roman"/>
        </w:rPr>
        <w:t>34</w:t>
      </w:r>
      <w:r w:rsidRPr="002B2C00">
        <w:rPr>
          <w:rFonts w:ascii="Times New Roman" w:hAnsi="Times New Roman" w:cs="Times New Roman"/>
        </w:rPr>
        <w:t>/0.03</w:t>
      </w:r>
      <w:r w:rsidR="004D5B81" w:rsidRPr="002B2C00">
        <w:rPr>
          <w:rFonts w:ascii="Times New Roman" w:hAnsi="Times New Roman" w:cs="Times New Roman"/>
        </w:rPr>
        <w:t>1</w:t>
      </w:r>
      <w:r w:rsidR="00CC031D">
        <w:rPr>
          <w:rFonts w:ascii="Times New Roman" w:hAnsi="Times New Roman" w:cs="Times New Roman"/>
        </w:rPr>
        <w:t xml:space="preserve"> Myr</w:t>
      </w:r>
      <w:r w:rsidR="004C2DAD" w:rsidRPr="002B2C00">
        <w:rPr>
          <w:rFonts w:ascii="Times New Roman" w:hAnsi="Times New Roman" w:cs="Times New Roman"/>
        </w:rPr>
        <w:t xml:space="preserve"> (Supplementary Table S</w:t>
      </w:r>
      <w:r w:rsidR="008F3404" w:rsidRPr="002B2C00">
        <w:rPr>
          <w:rFonts w:ascii="Times New Roman" w:hAnsi="Times New Roman" w:cs="Times New Roman"/>
        </w:rPr>
        <w:t>3</w:t>
      </w:r>
      <w:r w:rsidR="004C2DAD" w:rsidRPr="002B2C00">
        <w:rPr>
          <w:rFonts w:ascii="Times New Roman" w:hAnsi="Times New Roman" w:cs="Times New Roman"/>
        </w:rPr>
        <w:t>)</w:t>
      </w:r>
      <w:r w:rsidRPr="002B2C00">
        <w:rPr>
          <w:rFonts w:ascii="Times New Roman" w:hAnsi="Times New Roman" w:cs="Times New Roman"/>
        </w:rPr>
        <w:t xml:space="preserve">. Thus, the </w:t>
      </w:r>
      <w:r w:rsidR="007B1549" w:rsidRPr="002B2C00">
        <w:rPr>
          <w:rFonts w:ascii="Times New Roman" w:hAnsi="Times New Roman" w:cs="Times New Roman"/>
        </w:rPr>
        <w:t xml:space="preserve">shorter </w:t>
      </w:r>
      <w:r w:rsidRPr="002B2C00">
        <w:rPr>
          <w:rFonts w:ascii="Times New Roman" w:hAnsi="Times New Roman" w:cs="Times New Roman"/>
        </w:rPr>
        <w:t>interval from Datum 2 to Datum 3 in the Altajme core</w:t>
      </w:r>
      <w:r w:rsidR="007B1549" w:rsidRPr="002B2C00">
        <w:rPr>
          <w:rFonts w:ascii="Times New Roman" w:hAnsi="Times New Roman" w:cs="Times New Roman"/>
          <w:vertAlign w:val="superscript"/>
        </w:rPr>
        <w:t xml:space="preserve">20,35 </w:t>
      </w:r>
      <w:r w:rsidRPr="002B2C00">
        <w:rPr>
          <w:rFonts w:ascii="Times New Roman" w:hAnsi="Times New Roman" w:cs="Times New Roman"/>
        </w:rPr>
        <w:t xml:space="preserve">must be less than half that duration. By contrast, the interval from the base of the Wenlock (Datum 2) to the base of the </w:t>
      </w:r>
      <w:r w:rsidRPr="002B2C00">
        <w:rPr>
          <w:rFonts w:ascii="Times New Roman" w:hAnsi="Times New Roman" w:cs="Times New Roman"/>
          <w:i/>
          <w:iCs/>
        </w:rPr>
        <w:t xml:space="preserve">Pt. pennatus procerus </w:t>
      </w:r>
      <w:r w:rsidRPr="002B2C00">
        <w:rPr>
          <w:rFonts w:ascii="Times New Roman" w:hAnsi="Times New Roman" w:cs="Times New Roman"/>
        </w:rPr>
        <w:t>superzone (Datum 3) is more than 0.6 Myr (432.93 Ma to 432.3 Ma)</w:t>
      </w:r>
      <w:r w:rsidR="004C2DAD" w:rsidRPr="002B2C00">
        <w:rPr>
          <w:rFonts w:ascii="Times New Roman" w:hAnsi="Times New Roman" w:cs="Times New Roman"/>
        </w:rPr>
        <w:t xml:space="preserve"> in GTS2020</w:t>
      </w:r>
      <w:r w:rsidRPr="002B2C00">
        <w:rPr>
          <w:rFonts w:ascii="Times New Roman" w:hAnsi="Times New Roman" w:cs="Times New Roman"/>
        </w:rPr>
        <w:t xml:space="preserve">. This discrepancy between the age model developed here, and the age model of the GTS2020, demonstrates the uncertainties that can be forced into an age model when relying on global composite data </w:t>
      </w:r>
      <w:r w:rsidR="00F84140" w:rsidRPr="002B2C00">
        <w:rPr>
          <w:rFonts w:ascii="Times New Roman" w:hAnsi="Times New Roman" w:cs="Times New Roman"/>
        </w:rPr>
        <w:t>with little</w:t>
      </w:r>
      <w:r w:rsidRPr="002B2C00">
        <w:rPr>
          <w:rFonts w:ascii="Times New Roman" w:hAnsi="Times New Roman" w:cs="Times New Roman"/>
        </w:rPr>
        <w:t xml:space="preserve"> attention to how the GTS age model was developed.</w:t>
      </w:r>
    </w:p>
    <w:p w14:paraId="2E174041" w14:textId="35668D55" w:rsidR="00730A0B" w:rsidRPr="00104B73" w:rsidRDefault="00730A0B" w:rsidP="005D07EE">
      <w:pPr>
        <w:spacing w:line="480" w:lineRule="auto"/>
        <w:ind w:firstLine="720"/>
        <w:jc w:val="both"/>
        <w:rPr>
          <w:rFonts w:ascii="Times New Roman" w:hAnsi="Times New Roman" w:cs="Times New Roman"/>
        </w:rPr>
      </w:pPr>
      <w:r w:rsidRPr="002B2C00">
        <w:rPr>
          <w:rFonts w:ascii="Times New Roman" w:hAnsi="Times New Roman" w:cs="Times New Roman"/>
        </w:rPr>
        <w:t>The new modelled duration of the Ireviken Biogeochemical Event</w:t>
      </w:r>
      <w:r w:rsidR="008F1C49" w:rsidRPr="002B2C00">
        <w:rPr>
          <w:rFonts w:ascii="Times New Roman" w:hAnsi="Times New Roman" w:cs="Times New Roman"/>
        </w:rPr>
        <w:t xml:space="preserve"> </w:t>
      </w:r>
      <w:r w:rsidR="00511ADF">
        <w:rPr>
          <w:rFonts w:ascii="Times New Roman" w:hAnsi="Times New Roman" w:cs="Times New Roman"/>
        </w:rPr>
        <w:t>suggests that</w:t>
      </w:r>
      <w:r w:rsidR="008F1C49" w:rsidRPr="002B2C00">
        <w:rPr>
          <w:rFonts w:ascii="Times New Roman" w:hAnsi="Times New Roman" w:cs="Times New Roman"/>
        </w:rPr>
        <w:t xml:space="preserve"> </w:t>
      </w:r>
      <w:r w:rsidR="008F1C49" w:rsidRPr="00104B73">
        <w:rPr>
          <w:rFonts w:ascii="Times New Roman" w:hAnsi="Times New Roman" w:cs="Times New Roman"/>
        </w:rPr>
        <w:t>t</w:t>
      </w:r>
      <w:r w:rsidR="004102BC" w:rsidRPr="00104B73">
        <w:rPr>
          <w:rFonts w:ascii="Times New Roman" w:hAnsi="Times New Roman" w:cs="Times New Roman"/>
        </w:rPr>
        <w:t xml:space="preserve">he entire Ireviken </w:t>
      </w:r>
      <w:r w:rsidR="00511ADF">
        <w:rPr>
          <w:rFonts w:ascii="Times New Roman" w:hAnsi="Times New Roman" w:cs="Times New Roman"/>
        </w:rPr>
        <w:t xml:space="preserve">positive </w:t>
      </w:r>
      <w:r w:rsidR="004102BC" w:rsidRPr="00104B73">
        <w:rPr>
          <w:rFonts w:ascii="Times New Roman" w:hAnsi="Times New Roman" w:cs="Times New Roman"/>
        </w:rPr>
        <w:t xml:space="preserve">carbonate carbon isotope excursion is </w:t>
      </w:r>
      <w:r w:rsidR="008F1C49" w:rsidRPr="00104B73">
        <w:rPr>
          <w:rFonts w:ascii="Times New Roman" w:hAnsi="Times New Roman" w:cs="Times New Roman"/>
        </w:rPr>
        <w:t xml:space="preserve">now </w:t>
      </w:r>
      <w:r w:rsidR="004102BC" w:rsidRPr="00104B73">
        <w:rPr>
          <w:rFonts w:ascii="Times New Roman" w:hAnsi="Times New Roman" w:cs="Times New Roman"/>
        </w:rPr>
        <w:t>modeled to be 1.4</w:t>
      </w:r>
      <w:r w:rsidR="002C7674" w:rsidRPr="00104B73">
        <w:rPr>
          <w:rFonts w:ascii="Times New Roman" w:hAnsi="Times New Roman" w:cs="Times New Roman"/>
        </w:rPr>
        <w:t>63</w:t>
      </w:r>
      <w:r w:rsidR="004102BC" w:rsidRPr="00104B73">
        <w:rPr>
          <w:rFonts w:ascii="Times New Roman" w:hAnsi="Times New Roman" w:cs="Times New Roman"/>
        </w:rPr>
        <w:t xml:space="preserve"> +</w:t>
      </w:r>
      <w:r w:rsidR="0058739B">
        <w:rPr>
          <w:rFonts w:ascii="Times New Roman" w:hAnsi="Times New Roman" w:cs="Times New Roman"/>
        </w:rPr>
        <w:t xml:space="preserve">/- </w:t>
      </w:r>
      <w:r w:rsidR="004102BC" w:rsidRPr="00104B73">
        <w:rPr>
          <w:rFonts w:ascii="Times New Roman" w:hAnsi="Times New Roman" w:cs="Times New Roman"/>
        </w:rPr>
        <w:t>0.5</w:t>
      </w:r>
      <w:r w:rsidR="002C7674" w:rsidRPr="00104B73">
        <w:rPr>
          <w:rFonts w:ascii="Times New Roman" w:hAnsi="Times New Roman" w:cs="Times New Roman"/>
        </w:rPr>
        <w:t>98</w:t>
      </w:r>
      <w:r w:rsidR="004102BC" w:rsidRPr="00104B73">
        <w:rPr>
          <w:rFonts w:ascii="Times New Roman" w:hAnsi="Times New Roman" w:cs="Times New Roman"/>
        </w:rPr>
        <w:t>/0.3</w:t>
      </w:r>
      <w:r w:rsidR="002C7674" w:rsidRPr="00104B73">
        <w:rPr>
          <w:rFonts w:ascii="Times New Roman" w:hAnsi="Times New Roman" w:cs="Times New Roman"/>
        </w:rPr>
        <w:t>03</w:t>
      </w:r>
      <w:r w:rsidR="0058739B">
        <w:rPr>
          <w:rFonts w:ascii="Times New Roman" w:hAnsi="Times New Roman" w:cs="Times New Roman"/>
        </w:rPr>
        <w:t xml:space="preserve"> </w:t>
      </w:r>
      <w:r w:rsidR="0058739B" w:rsidRPr="00104B73">
        <w:rPr>
          <w:rFonts w:ascii="Times New Roman" w:hAnsi="Times New Roman" w:cs="Times New Roman"/>
        </w:rPr>
        <w:t>Myr</w:t>
      </w:r>
      <w:r w:rsidR="004102BC" w:rsidRPr="00104B73">
        <w:rPr>
          <w:rFonts w:ascii="Times New Roman" w:hAnsi="Times New Roman" w:cs="Times New Roman"/>
        </w:rPr>
        <w:t xml:space="preserve">, and </w:t>
      </w:r>
      <w:r w:rsidR="007B1549" w:rsidRPr="00104B73">
        <w:rPr>
          <w:rFonts w:ascii="Times New Roman" w:hAnsi="Times New Roman" w:cs="Times New Roman"/>
        </w:rPr>
        <w:t xml:space="preserve">its </w:t>
      </w:r>
      <w:r w:rsidR="004102BC" w:rsidRPr="00104B73">
        <w:rPr>
          <w:rFonts w:ascii="Times New Roman" w:hAnsi="Times New Roman" w:cs="Times New Roman"/>
        </w:rPr>
        <w:t xml:space="preserve">onset </w:t>
      </w:r>
      <w:r w:rsidR="007B1549" w:rsidRPr="00104B73">
        <w:rPr>
          <w:rFonts w:ascii="Times New Roman" w:hAnsi="Times New Roman" w:cs="Times New Roman"/>
        </w:rPr>
        <w:t xml:space="preserve">(blue box in Figure 2) </w:t>
      </w:r>
      <w:r w:rsidR="004102BC" w:rsidRPr="00104B73">
        <w:rPr>
          <w:rFonts w:ascii="Times New Roman" w:hAnsi="Times New Roman" w:cs="Times New Roman"/>
        </w:rPr>
        <w:t>modelled at 0.13</w:t>
      </w:r>
      <w:r w:rsidR="002C7674" w:rsidRPr="00104B73">
        <w:rPr>
          <w:rFonts w:ascii="Times New Roman" w:hAnsi="Times New Roman" w:cs="Times New Roman"/>
        </w:rPr>
        <w:t>7</w:t>
      </w:r>
      <w:r w:rsidR="004102BC" w:rsidRPr="00104B73">
        <w:rPr>
          <w:rFonts w:ascii="Times New Roman" w:hAnsi="Times New Roman" w:cs="Times New Roman"/>
        </w:rPr>
        <w:t xml:space="preserve"> +</w:t>
      </w:r>
      <w:r w:rsidR="00255BE4">
        <w:rPr>
          <w:rFonts w:ascii="Times New Roman" w:hAnsi="Times New Roman" w:cs="Times New Roman"/>
        </w:rPr>
        <w:t xml:space="preserve">/- </w:t>
      </w:r>
      <w:r w:rsidR="004102BC" w:rsidRPr="00104B73">
        <w:rPr>
          <w:rFonts w:ascii="Times New Roman" w:hAnsi="Times New Roman" w:cs="Times New Roman"/>
        </w:rPr>
        <w:t>0.5</w:t>
      </w:r>
      <w:r w:rsidR="002C7674" w:rsidRPr="00104B73">
        <w:rPr>
          <w:rFonts w:ascii="Times New Roman" w:hAnsi="Times New Roman" w:cs="Times New Roman"/>
        </w:rPr>
        <w:t>41</w:t>
      </w:r>
      <w:r w:rsidR="004102BC" w:rsidRPr="00104B73">
        <w:rPr>
          <w:rFonts w:ascii="Times New Roman" w:hAnsi="Times New Roman" w:cs="Times New Roman"/>
        </w:rPr>
        <w:t>/0.</w:t>
      </w:r>
      <w:r w:rsidR="002C7674" w:rsidRPr="00104B73">
        <w:rPr>
          <w:rFonts w:ascii="Times New Roman" w:hAnsi="Times New Roman" w:cs="Times New Roman"/>
        </w:rPr>
        <w:t>076</w:t>
      </w:r>
      <w:r w:rsidR="00255BE4">
        <w:rPr>
          <w:rFonts w:ascii="Times New Roman" w:hAnsi="Times New Roman" w:cs="Times New Roman"/>
        </w:rPr>
        <w:t xml:space="preserve"> Myr</w:t>
      </w:r>
      <w:r w:rsidR="002C7674" w:rsidRPr="00104B73">
        <w:rPr>
          <w:rFonts w:ascii="Times New Roman" w:hAnsi="Times New Roman" w:cs="Times New Roman"/>
        </w:rPr>
        <w:t>.</w:t>
      </w:r>
      <w:r w:rsidR="004102BC" w:rsidRPr="00104B73">
        <w:rPr>
          <w:rFonts w:ascii="Times New Roman" w:hAnsi="Times New Roman" w:cs="Times New Roman"/>
        </w:rPr>
        <w:t xml:space="preserve"> </w:t>
      </w:r>
      <w:r w:rsidR="002C7674" w:rsidRPr="00104B73">
        <w:rPr>
          <w:rFonts w:ascii="Times New Roman" w:hAnsi="Times New Roman" w:cs="Times New Roman"/>
        </w:rPr>
        <w:t xml:space="preserve"> </w:t>
      </w:r>
      <w:r w:rsidR="008F1C49" w:rsidRPr="00104B73">
        <w:rPr>
          <w:rFonts w:ascii="Times New Roman" w:hAnsi="Times New Roman" w:cs="Times New Roman"/>
        </w:rPr>
        <w:t xml:space="preserve">Due to this new temporal scaling, </w:t>
      </w:r>
      <w:r w:rsidR="005D07EE" w:rsidRPr="00104B73">
        <w:rPr>
          <w:rFonts w:ascii="Times New Roman" w:hAnsi="Times New Roman" w:cs="Times New Roman"/>
        </w:rPr>
        <w:t>there now appears to be an ~0.50</w:t>
      </w:r>
      <w:r w:rsidR="007B1549" w:rsidRPr="00104B73">
        <w:rPr>
          <w:rFonts w:ascii="Times New Roman" w:hAnsi="Times New Roman" w:cs="Times New Roman"/>
        </w:rPr>
        <w:t xml:space="preserve"> </w:t>
      </w:r>
      <w:r w:rsidR="005D07EE" w:rsidRPr="00104B73">
        <w:rPr>
          <w:rFonts w:ascii="Times New Roman" w:hAnsi="Times New Roman" w:cs="Times New Roman"/>
        </w:rPr>
        <w:t>Myr</w:t>
      </w:r>
      <w:r w:rsidR="00255BE4">
        <w:rPr>
          <w:rFonts w:ascii="Times New Roman" w:hAnsi="Times New Roman" w:cs="Times New Roman"/>
        </w:rPr>
        <w:t xml:space="preserve"> long</w:t>
      </w:r>
      <w:r w:rsidR="005D07EE" w:rsidRPr="00104B73">
        <w:rPr>
          <w:rFonts w:ascii="Times New Roman" w:hAnsi="Times New Roman" w:cs="Times New Roman"/>
        </w:rPr>
        <w:t xml:space="preserve"> initial increase in </w:t>
      </w:r>
      <w:r w:rsidR="005D07EE" w:rsidRPr="00104B73">
        <w:rPr>
          <w:rFonts w:ascii="Symbol" w:hAnsi="Symbol" w:cs="Times New Roman"/>
        </w:rPr>
        <w:t>d</w:t>
      </w:r>
      <w:r w:rsidR="005D07EE" w:rsidRPr="00104B73">
        <w:rPr>
          <w:rFonts w:ascii="Times New Roman" w:hAnsi="Times New Roman" w:cs="Times New Roman"/>
          <w:vertAlign w:val="superscript"/>
        </w:rPr>
        <w:t>13</w:t>
      </w:r>
      <w:r w:rsidR="005D07EE" w:rsidRPr="00104B73">
        <w:rPr>
          <w:rFonts w:ascii="Times New Roman" w:hAnsi="Times New Roman" w:cs="Times New Roman"/>
        </w:rPr>
        <w:t>C</w:t>
      </w:r>
      <w:r w:rsidR="005D07EE" w:rsidRPr="00104B73">
        <w:rPr>
          <w:rFonts w:ascii="Times New Roman" w:hAnsi="Times New Roman" w:cs="Times New Roman"/>
          <w:vertAlign w:val="subscript"/>
        </w:rPr>
        <w:t>carb</w:t>
      </w:r>
      <w:r w:rsidR="002C7674" w:rsidRPr="00104B73">
        <w:rPr>
          <w:rFonts w:ascii="Times New Roman" w:hAnsi="Times New Roman" w:cs="Times New Roman"/>
        </w:rPr>
        <w:t xml:space="preserve"> </w:t>
      </w:r>
      <w:r w:rsidR="005D07EE" w:rsidRPr="00104B73">
        <w:rPr>
          <w:rFonts w:ascii="Times New Roman" w:hAnsi="Times New Roman" w:cs="Times New Roman"/>
        </w:rPr>
        <w:t xml:space="preserve">prior to the initiation of the Ireviken positive carbon isotope excursion at Datum 4 of the Ireviken Biogeochemical Event (Fig. 6D). This inflection towards higher values prior to the traditional ‘onset’ of the Ireviken Biogeochemical Event </w:t>
      </w:r>
      <w:r w:rsidR="008F1C49" w:rsidRPr="00104B73">
        <w:rPr>
          <w:rFonts w:ascii="Times New Roman" w:hAnsi="Times New Roman" w:cs="Times New Roman"/>
        </w:rPr>
        <w:t>has been identified stratigraphically before</w:t>
      </w:r>
      <w:r w:rsidR="008F1C49" w:rsidRPr="00104B73">
        <w:rPr>
          <w:rFonts w:ascii="Times New Roman" w:hAnsi="Times New Roman" w:cs="Times New Roman"/>
          <w:vertAlign w:val="superscript"/>
        </w:rPr>
        <w:t>41</w:t>
      </w:r>
      <w:r w:rsidR="008F1C49" w:rsidRPr="00104B73">
        <w:rPr>
          <w:rFonts w:ascii="Times New Roman" w:hAnsi="Times New Roman" w:cs="Times New Roman"/>
        </w:rPr>
        <w:t xml:space="preserve"> but has never been temporally scaled at this resolution. Given the new scaling and morphology of change in this interval, this feature </w:t>
      </w:r>
      <w:r w:rsidRPr="00104B73">
        <w:rPr>
          <w:rFonts w:ascii="Times New Roman" w:hAnsi="Times New Roman" w:cs="Times New Roman"/>
        </w:rPr>
        <w:t>may represent a ‘precursor’ event or transition that set the stage for the later, more extreme, global carbon cycle pert</w:t>
      </w:r>
      <w:r w:rsidR="008F1C49" w:rsidRPr="00104B73">
        <w:rPr>
          <w:rFonts w:ascii="Times New Roman" w:hAnsi="Times New Roman" w:cs="Times New Roman"/>
        </w:rPr>
        <w:t>ur</w:t>
      </w:r>
      <w:r w:rsidRPr="00104B73">
        <w:rPr>
          <w:rFonts w:ascii="Times New Roman" w:hAnsi="Times New Roman" w:cs="Times New Roman"/>
        </w:rPr>
        <w:t>bation.</w:t>
      </w:r>
    </w:p>
    <w:p w14:paraId="60E0C987" w14:textId="1FEEB96D" w:rsidR="00B61027" w:rsidRDefault="004102BC" w:rsidP="005D07EE">
      <w:pPr>
        <w:spacing w:line="480" w:lineRule="auto"/>
        <w:ind w:firstLine="720"/>
        <w:jc w:val="both"/>
        <w:rPr>
          <w:rFonts w:ascii="Times New Roman" w:hAnsi="Times New Roman" w:cs="Times New Roman"/>
        </w:rPr>
      </w:pPr>
      <w:r w:rsidRPr="00104B73">
        <w:rPr>
          <w:rFonts w:ascii="Times New Roman" w:hAnsi="Times New Roman" w:cs="Times New Roman"/>
        </w:rPr>
        <w:t>The new age model also provides important insight into the rate of increase in the carbonate carbon isotope record of these two events and shows a similar rate for both events with the initial +2‰ increase during the Ireviken modelled at 0.1</w:t>
      </w:r>
      <w:r w:rsidR="00511ADF">
        <w:rPr>
          <w:rFonts w:ascii="Times New Roman" w:hAnsi="Times New Roman" w:cs="Times New Roman"/>
        </w:rPr>
        <w:t>83</w:t>
      </w:r>
      <w:r w:rsidRPr="00104B73">
        <w:rPr>
          <w:rFonts w:ascii="Times New Roman" w:hAnsi="Times New Roman" w:cs="Times New Roman"/>
        </w:rPr>
        <w:t xml:space="preserve"> +</w:t>
      </w:r>
      <w:r w:rsidR="00EA4D35">
        <w:rPr>
          <w:rFonts w:ascii="Times New Roman" w:hAnsi="Times New Roman" w:cs="Times New Roman"/>
        </w:rPr>
        <w:t xml:space="preserve">/- </w:t>
      </w:r>
      <w:r w:rsidRPr="00104B73">
        <w:rPr>
          <w:rFonts w:ascii="Times New Roman" w:hAnsi="Times New Roman" w:cs="Times New Roman"/>
        </w:rPr>
        <w:t>0.</w:t>
      </w:r>
      <w:r w:rsidR="00511ADF">
        <w:rPr>
          <w:rFonts w:ascii="Times New Roman" w:hAnsi="Times New Roman" w:cs="Times New Roman"/>
        </w:rPr>
        <w:t>309</w:t>
      </w:r>
      <w:r w:rsidR="00EA4D35">
        <w:rPr>
          <w:rFonts w:ascii="Times New Roman" w:hAnsi="Times New Roman" w:cs="Times New Roman"/>
        </w:rPr>
        <w:t>/</w:t>
      </w:r>
      <w:r w:rsidRPr="00104B73">
        <w:rPr>
          <w:rFonts w:ascii="Times New Roman" w:hAnsi="Times New Roman" w:cs="Times New Roman"/>
        </w:rPr>
        <w:t>0.</w:t>
      </w:r>
      <w:r w:rsidR="00511ADF">
        <w:rPr>
          <w:rFonts w:ascii="Times New Roman" w:hAnsi="Times New Roman" w:cs="Times New Roman"/>
        </w:rPr>
        <w:t>180</w:t>
      </w:r>
      <w:r w:rsidR="00CC031D">
        <w:rPr>
          <w:rFonts w:ascii="Times New Roman" w:hAnsi="Times New Roman" w:cs="Times New Roman"/>
        </w:rPr>
        <w:t xml:space="preserve"> Myr</w:t>
      </w:r>
      <w:r w:rsidRPr="00104B73">
        <w:rPr>
          <w:rFonts w:ascii="Times New Roman" w:hAnsi="Times New Roman" w:cs="Times New Roman"/>
        </w:rPr>
        <w:t>, and the initial +2‰ increase during the Mulde was modelled at 0.10</w:t>
      </w:r>
      <w:r w:rsidR="00511ADF">
        <w:rPr>
          <w:rFonts w:ascii="Times New Roman" w:hAnsi="Times New Roman" w:cs="Times New Roman"/>
        </w:rPr>
        <w:t>7</w:t>
      </w:r>
      <w:r w:rsidRPr="00104B73">
        <w:rPr>
          <w:rFonts w:ascii="Times New Roman" w:hAnsi="Times New Roman" w:cs="Times New Roman"/>
        </w:rPr>
        <w:t xml:space="preserve"> +</w:t>
      </w:r>
      <w:r w:rsidR="00EA4D35">
        <w:rPr>
          <w:rFonts w:ascii="Times New Roman" w:hAnsi="Times New Roman" w:cs="Times New Roman"/>
        </w:rPr>
        <w:t xml:space="preserve">/- </w:t>
      </w:r>
      <w:r w:rsidRPr="00104B73">
        <w:rPr>
          <w:rFonts w:ascii="Times New Roman" w:hAnsi="Times New Roman" w:cs="Times New Roman"/>
        </w:rPr>
        <w:t>0.50</w:t>
      </w:r>
      <w:r w:rsidR="00511ADF">
        <w:rPr>
          <w:rFonts w:ascii="Times New Roman" w:hAnsi="Times New Roman" w:cs="Times New Roman"/>
        </w:rPr>
        <w:t>1</w:t>
      </w:r>
      <w:r w:rsidRPr="00104B73">
        <w:rPr>
          <w:rFonts w:ascii="Times New Roman" w:hAnsi="Times New Roman" w:cs="Times New Roman"/>
        </w:rPr>
        <w:t>/0.0</w:t>
      </w:r>
      <w:r w:rsidR="00511ADF">
        <w:rPr>
          <w:rFonts w:ascii="Times New Roman" w:hAnsi="Times New Roman" w:cs="Times New Roman"/>
        </w:rPr>
        <w:t>68</w:t>
      </w:r>
      <w:r w:rsidR="00CC031D">
        <w:rPr>
          <w:rFonts w:ascii="Times New Roman" w:hAnsi="Times New Roman" w:cs="Times New Roman"/>
        </w:rPr>
        <w:t xml:space="preserve"> Myr</w:t>
      </w:r>
      <w:r w:rsidRPr="00104B73">
        <w:rPr>
          <w:rFonts w:ascii="Times New Roman" w:hAnsi="Times New Roman" w:cs="Times New Roman"/>
        </w:rPr>
        <w:t>.</w:t>
      </w:r>
      <w:r w:rsidRPr="002B2C00">
        <w:rPr>
          <w:rFonts w:ascii="Times New Roman" w:hAnsi="Times New Roman" w:cs="Times New Roman"/>
        </w:rPr>
        <w:t xml:space="preserve"> </w:t>
      </w:r>
      <w:r w:rsidR="008F1C49" w:rsidRPr="002B2C00">
        <w:rPr>
          <w:rFonts w:ascii="Times New Roman" w:hAnsi="Times New Roman" w:cs="Times New Roman"/>
        </w:rPr>
        <w:t xml:space="preserve">Constraining the rate of change during these major positive carbon isotope excursion and perturbations to the global carbon </w:t>
      </w:r>
      <w:r w:rsidR="008F1C49" w:rsidRPr="002B2C00">
        <w:rPr>
          <w:rFonts w:ascii="Times New Roman" w:hAnsi="Times New Roman" w:cs="Times New Roman"/>
        </w:rPr>
        <w:lastRenderedPageBreak/>
        <w:t>cycle are key parameters in modelling Earth system change</w:t>
      </w:r>
      <w:r w:rsidR="008F1C49" w:rsidRPr="002B2C00">
        <w:rPr>
          <w:rFonts w:ascii="Times New Roman" w:hAnsi="Times New Roman" w:cs="Times New Roman"/>
          <w:vertAlign w:val="superscript"/>
        </w:rPr>
        <w:t>42-44</w:t>
      </w:r>
      <w:r w:rsidR="008F1C49" w:rsidRPr="002B2C00">
        <w:rPr>
          <w:rFonts w:ascii="Times New Roman" w:hAnsi="Times New Roman" w:cs="Times New Roman"/>
        </w:rPr>
        <w:t xml:space="preserve"> that can provide inference about not only the scale of change, in terms of Gt C buried per unit time, but also provide inference about the potential size of the C reservoir in deep time.</w:t>
      </w:r>
      <w:r w:rsidR="008F1C49">
        <w:rPr>
          <w:rFonts w:ascii="Times New Roman" w:hAnsi="Times New Roman" w:cs="Times New Roman"/>
        </w:rPr>
        <w:t xml:space="preserve">  </w:t>
      </w:r>
    </w:p>
    <w:p w14:paraId="4C1FE406" w14:textId="77777777" w:rsidR="004102BC" w:rsidRDefault="004102BC" w:rsidP="004102BC">
      <w:pPr>
        <w:spacing w:line="480" w:lineRule="auto"/>
        <w:jc w:val="both"/>
        <w:rPr>
          <w:rFonts w:ascii="Times New Roman" w:hAnsi="Times New Roman" w:cs="Times New Roman"/>
        </w:rPr>
      </w:pPr>
    </w:p>
    <w:p w14:paraId="54537F12" w14:textId="6144C00F" w:rsidR="004102BC" w:rsidRPr="00B972B5" w:rsidRDefault="004102BC" w:rsidP="004102BC">
      <w:pPr>
        <w:spacing w:line="480" w:lineRule="auto"/>
        <w:jc w:val="both"/>
        <w:rPr>
          <w:rFonts w:ascii="Times New Roman" w:hAnsi="Times New Roman" w:cs="Times New Roman"/>
          <w:b/>
          <w:bCs/>
        </w:rPr>
      </w:pPr>
      <w:r w:rsidRPr="00B972B5">
        <w:rPr>
          <w:rFonts w:ascii="Times New Roman" w:hAnsi="Times New Roman" w:cs="Times New Roman"/>
          <w:b/>
          <w:bCs/>
        </w:rPr>
        <w:t>METHODS</w:t>
      </w:r>
    </w:p>
    <w:p w14:paraId="2FC65ED5" w14:textId="681244D1" w:rsidR="00FD341D" w:rsidRPr="00B972B5" w:rsidRDefault="00685C35" w:rsidP="00FD341D">
      <w:pPr>
        <w:spacing w:line="480" w:lineRule="auto"/>
        <w:jc w:val="both"/>
        <w:rPr>
          <w:rFonts w:ascii="Times New Roman" w:hAnsi="Times New Roman" w:cs="Times New Roman"/>
          <w:b/>
        </w:rPr>
      </w:pPr>
      <w:r w:rsidRPr="00B972B5">
        <w:rPr>
          <w:rFonts w:ascii="Times New Roman" w:hAnsi="Times New Roman" w:cs="Times New Roman"/>
          <w:b/>
        </w:rPr>
        <w:t>U-Pb R</w:t>
      </w:r>
      <w:r w:rsidR="00FD341D" w:rsidRPr="00B972B5">
        <w:rPr>
          <w:rFonts w:ascii="Times New Roman" w:hAnsi="Times New Roman" w:cs="Times New Roman"/>
          <w:b/>
        </w:rPr>
        <w:t>adioisotopic Results</w:t>
      </w:r>
    </w:p>
    <w:p w14:paraId="76AB89EB" w14:textId="0A272D0C" w:rsidR="009E4D20" w:rsidRDefault="00FD341D" w:rsidP="00DF34CA">
      <w:pPr>
        <w:spacing w:line="480" w:lineRule="auto"/>
        <w:jc w:val="both"/>
        <w:rPr>
          <w:rFonts w:ascii="Times New Roman" w:hAnsi="Times New Roman" w:cs="Times New Roman"/>
        </w:rPr>
      </w:pPr>
      <w:r w:rsidRPr="00B972B5">
        <w:rPr>
          <w:rFonts w:ascii="Times New Roman" w:hAnsi="Times New Roman" w:cs="Times New Roman"/>
          <w:lang w:val="en-GB"/>
        </w:rPr>
        <w:t xml:space="preserve">Heavy minerals were separated from </w:t>
      </w:r>
      <w:r w:rsidR="005C1E4A" w:rsidRPr="00B972B5">
        <w:rPr>
          <w:rFonts w:ascii="Times New Roman" w:hAnsi="Times New Roman" w:cs="Times New Roman"/>
          <w:lang w:val="en-GB"/>
        </w:rPr>
        <w:t>core</w:t>
      </w:r>
      <w:r w:rsidRPr="00B972B5">
        <w:rPr>
          <w:rFonts w:ascii="Times New Roman" w:hAnsi="Times New Roman" w:cs="Times New Roman"/>
          <w:lang w:val="en-GB"/>
        </w:rPr>
        <w:t xml:space="preserve"> samples by </w:t>
      </w:r>
      <w:r w:rsidR="005C1E4A" w:rsidRPr="00B972B5">
        <w:rPr>
          <w:rFonts w:ascii="Times New Roman" w:hAnsi="Times New Roman" w:cs="Times New Roman"/>
          <w:lang w:val="en-GB"/>
        </w:rPr>
        <w:t>ultrasonic,</w:t>
      </w:r>
      <w:r w:rsidRPr="00B972B5">
        <w:rPr>
          <w:rFonts w:ascii="Times New Roman" w:hAnsi="Times New Roman" w:cs="Times New Roman"/>
          <w:lang w:val="en-GB"/>
        </w:rPr>
        <w:t xml:space="preserve"> density</w:t>
      </w:r>
      <w:r w:rsidR="005C1E4A" w:rsidRPr="00B972B5">
        <w:rPr>
          <w:rFonts w:ascii="Times New Roman" w:hAnsi="Times New Roman" w:cs="Times New Roman"/>
          <w:lang w:val="en-GB"/>
        </w:rPr>
        <w:t>,</w:t>
      </w:r>
      <w:r w:rsidRPr="00B972B5">
        <w:rPr>
          <w:rFonts w:ascii="Times New Roman" w:hAnsi="Times New Roman" w:cs="Times New Roman"/>
          <w:lang w:val="en-GB"/>
        </w:rPr>
        <w:t xml:space="preserve"> and magnetic methods</w:t>
      </w:r>
      <w:r w:rsidR="00B972B5">
        <w:rPr>
          <w:rFonts w:ascii="Times New Roman" w:hAnsi="Times New Roman" w:cs="Times New Roman"/>
          <w:vertAlign w:val="superscript"/>
          <w:lang w:val="en-GB"/>
        </w:rPr>
        <w:t>45</w:t>
      </w:r>
      <w:r w:rsidRPr="00B972B5">
        <w:rPr>
          <w:rFonts w:ascii="Times New Roman" w:hAnsi="Times New Roman" w:cs="Times New Roman"/>
          <w:lang w:val="en-GB"/>
        </w:rPr>
        <w:t xml:space="preserve">. </w:t>
      </w:r>
      <w:r w:rsidRPr="00B972B5">
        <w:rPr>
          <w:rFonts w:ascii="Times New Roman" w:hAnsi="Times New Roman" w:cs="Times New Roman"/>
        </w:rPr>
        <w:t>Zircon crystals selected by morphology (</w:t>
      </w:r>
      <w:r w:rsidR="009239BB" w:rsidRPr="00B972B5">
        <w:rPr>
          <w:rFonts w:ascii="Times New Roman" w:hAnsi="Times New Roman" w:cs="Times New Roman"/>
        </w:rPr>
        <w:t xml:space="preserve">including </w:t>
      </w:r>
      <w:r w:rsidR="00861B2C" w:rsidRPr="00B972B5">
        <w:rPr>
          <w:rFonts w:ascii="Times New Roman" w:hAnsi="Times New Roman" w:cs="Times New Roman"/>
        </w:rPr>
        <w:t xml:space="preserve">sharp facets, </w:t>
      </w:r>
      <w:r w:rsidRPr="00B972B5">
        <w:rPr>
          <w:rFonts w:ascii="Times New Roman" w:hAnsi="Times New Roman" w:cs="Times New Roman"/>
        </w:rPr>
        <w:t>high aspect ratio</w:t>
      </w:r>
      <w:r w:rsidR="00861B2C" w:rsidRPr="00B972B5">
        <w:rPr>
          <w:rFonts w:ascii="Times New Roman" w:hAnsi="Times New Roman" w:cs="Times New Roman"/>
        </w:rPr>
        <w:t>,</w:t>
      </w:r>
      <w:r w:rsidRPr="00B972B5">
        <w:rPr>
          <w:rFonts w:ascii="Times New Roman" w:hAnsi="Times New Roman" w:cs="Times New Roman"/>
        </w:rPr>
        <w:t xml:space="preserve"> and the presence of volcanic melt inclusions, Figure S1) were held at 900°C for 60 hours in a muffle furnace to anneal minor radiation damage in preparation for subsequent chemical abrasion</w:t>
      </w:r>
      <w:r w:rsidR="00B972B5">
        <w:rPr>
          <w:rFonts w:ascii="Times New Roman" w:hAnsi="Times New Roman" w:cs="Times New Roman"/>
          <w:vertAlign w:val="superscript"/>
        </w:rPr>
        <w:t>46</w:t>
      </w:r>
      <w:r w:rsidRPr="00B972B5">
        <w:rPr>
          <w:rFonts w:ascii="Times New Roman" w:hAnsi="Times New Roman" w:cs="Times New Roman"/>
        </w:rPr>
        <w:t xml:space="preserve"> in a single step with concentrated hydrofluoric acid at 190°C for 12 hours. Residual crystals were spiked with the ET2535 mixed tracer solution</w:t>
      </w:r>
      <w:r w:rsidR="00B972B5">
        <w:rPr>
          <w:rFonts w:ascii="Times New Roman" w:hAnsi="Times New Roman" w:cs="Times New Roman"/>
          <w:vertAlign w:val="superscript"/>
        </w:rPr>
        <w:t>47</w:t>
      </w:r>
      <w:r w:rsidRPr="00B972B5">
        <w:rPr>
          <w:rFonts w:ascii="Times New Roman" w:hAnsi="Times New Roman" w:cs="Times New Roman"/>
        </w:rPr>
        <w:t xml:space="preserve"> and fully dissolved, after which U and Pb were purified by anion exchange chromatography</w:t>
      </w:r>
      <w:r w:rsidR="00B972B5">
        <w:rPr>
          <w:rFonts w:ascii="Times New Roman" w:hAnsi="Times New Roman" w:cs="Times New Roman"/>
          <w:vertAlign w:val="superscript"/>
        </w:rPr>
        <w:t>48</w:t>
      </w:r>
      <w:r w:rsidR="00B972B5">
        <w:rPr>
          <w:rFonts w:ascii="Times New Roman" w:hAnsi="Times New Roman" w:cs="Times New Roman"/>
        </w:rPr>
        <w:t xml:space="preserve"> </w:t>
      </w:r>
      <w:r w:rsidRPr="00B972B5">
        <w:rPr>
          <w:rFonts w:ascii="Times New Roman" w:hAnsi="Times New Roman" w:cs="Times New Roman"/>
        </w:rPr>
        <w:t>and the isotopic ratios quantified by isotope dilution thermal ionization mass spectrometry</w:t>
      </w:r>
      <w:r w:rsidR="00B972B5">
        <w:rPr>
          <w:rFonts w:ascii="Times New Roman" w:hAnsi="Times New Roman" w:cs="Times New Roman"/>
          <w:vertAlign w:val="superscript"/>
        </w:rPr>
        <w:t>49</w:t>
      </w:r>
      <w:r w:rsidRPr="00B972B5">
        <w:rPr>
          <w:rFonts w:ascii="Times New Roman" w:hAnsi="Times New Roman" w:cs="Times New Roman"/>
        </w:rPr>
        <w:t>. U-Pb dates and uncertainties for each analysis were calculated using the algorithm</w:t>
      </w:r>
      <w:r w:rsidR="00B972B5">
        <w:rPr>
          <w:rFonts w:ascii="Times New Roman" w:hAnsi="Times New Roman" w:cs="Times New Roman"/>
          <w:vertAlign w:val="superscript"/>
        </w:rPr>
        <w:t>50</w:t>
      </w:r>
      <w:r w:rsidRPr="00B972B5">
        <w:rPr>
          <w:rFonts w:ascii="Times New Roman" w:hAnsi="Times New Roman" w:cs="Times New Roman"/>
        </w:rPr>
        <w:t>, U decay constants</w:t>
      </w:r>
      <w:r w:rsidR="00B972B5">
        <w:rPr>
          <w:rFonts w:ascii="Times New Roman" w:hAnsi="Times New Roman" w:cs="Times New Roman"/>
          <w:vertAlign w:val="superscript"/>
        </w:rPr>
        <w:t>51</w:t>
      </w:r>
      <w:r w:rsidRPr="00B972B5">
        <w:rPr>
          <w:rFonts w:ascii="Times New Roman" w:hAnsi="Times New Roman" w:cs="Times New Roman"/>
        </w:rPr>
        <w:t xml:space="preserve">, and natural </w:t>
      </w:r>
      <w:r w:rsidRPr="00B972B5">
        <w:rPr>
          <w:rFonts w:ascii="Times New Roman" w:hAnsi="Times New Roman" w:cs="Times New Roman"/>
          <w:vertAlign w:val="superscript"/>
        </w:rPr>
        <w:t>238</w:t>
      </w:r>
      <w:r w:rsidRPr="00B972B5">
        <w:rPr>
          <w:rFonts w:ascii="Times New Roman" w:hAnsi="Times New Roman" w:cs="Times New Roman"/>
        </w:rPr>
        <w:t>U/</w:t>
      </w:r>
      <w:r w:rsidRPr="00B972B5">
        <w:rPr>
          <w:rFonts w:ascii="Times New Roman" w:hAnsi="Times New Roman" w:cs="Times New Roman"/>
          <w:vertAlign w:val="superscript"/>
        </w:rPr>
        <w:t>235</w:t>
      </w:r>
      <w:r w:rsidRPr="00B972B5">
        <w:rPr>
          <w:rFonts w:ascii="Times New Roman" w:hAnsi="Times New Roman" w:cs="Times New Roman"/>
        </w:rPr>
        <w:t>U ratio</w:t>
      </w:r>
      <w:r w:rsidR="00B972B5">
        <w:rPr>
          <w:rFonts w:ascii="Times New Roman" w:hAnsi="Times New Roman" w:cs="Times New Roman"/>
          <w:vertAlign w:val="superscript"/>
        </w:rPr>
        <w:t>52</w:t>
      </w:r>
      <w:r w:rsidRPr="00B972B5">
        <w:rPr>
          <w:rFonts w:ascii="Times New Roman" w:hAnsi="Times New Roman" w:cs="Times New Roman"/>
        </w:rPr>
        <w:t xml:space="preserve"> and reported in the text and tables at the 95% confidence interval (further details are found in the footnotes to Table </w:t>
      </w:r>
      <w:r w:rsidR="005C1E4A" w:rsidRPr="00B972B5">
        <w:rPr>
          <w:rFonts w:ascii="Times New Roman" w:hAnsi="Times New Roman" w:cs="Times New Roman"/>
        </w:rPr>
        <w:t>S</w:t>
      </w:r>
      <w:r w:rsidR="00B972B5">
        <w:rPr>
          <w:rFonts w:ascii="Times New Roman" w:hAnsi="Times New Roman" w:cs="Times New Roman"/>
        </w:rPr>
        <w:t>1</w:t>
      </w:r>
      <w:r w:rsidRPr="00B972B5">
        <w:rPr>
          <w:rFonts w:ascii="Times New Roman" w:hAnsi="Times New Roman" w:cs="Times New Roman"/>
        </w:rPr>
        <w:t>).</w:t>
      </w:r>
      <w:r w:rsidR="005C1E4A" w:rsidRPr="00B972B5">
        <w:rPr>
          <w:rFonts w:ascii="Times New Roman" w:hAnsi="Times New Roman" w:cs="Times New Roman"/>
        </w:rPr>
        <w:t xml:space="preserve"> </w:t>
      </w:r>
      <w:r w:rsidRPr="00B972B5">
        <w:rPr>
          <w:rFonts w:ascii="Times New Roman" w:hAnsi="Times New Roman" w:cs="Times New Roman"/>
          <w:lang w:val="en-GB"/>
        </w:rPr>
        <w:t xml:space="preserve">Quoted errors for calculated weighted means in Table 1 are of the form </w:t>
      </w:r>
      <w:r w:rsidRPr="00B972B5">
        <w:rPr>
          <w:rFonts w:ascii="Times New Roman" w:hAnsi="Times New Roman" w:cs="Times New Roman"/>
          <w:lang w:val="en-GB"/>
        </w:rPr>
        <w:sym w:font="Symbol" w:char="F0B1"/>
      </w:r>
      <w:r w:rsidRPr="00B972B5">
        <w:rPr>
          <w:rFonts w:ascii="Times New Roman" w:hAnsi="Times New Roman" w:cs="Times New Roman"/>
          <w:lang w:val="en-GB"/>
        </w:rPr>
        <w:t xml:space="preserve">X(Y)[Z], where X is solely analytical uncertainty, Y is the combined analytical and tracer </w:t>
      </w:r>
      <w:r w:rsidR="005C1E4A" w:rsidRPr="00B972B5">
        <w:rPr>
          <w:rFonts w:ascii="Times New Roman" w:hAnsi="Times New Roman" w:cs="Times New Roman"/>
          <w:lang w:val="en-GB"/>
        </w:rPr>
        <w:t>(</w:t>
      </w:r>
      <w:r w:rsidR="005C1E4A" w:rsidRPr="00B972B5">
        <w:rPr>
          <w:rFonts w:ascii="Times New Roman" w:hAnsi="Times New Roman" w:cs="Times New Roman"/>
        </w:rPr>
        <w:t>0.03%</w:t>
      </w:r>
      <w:r w:rsidR="00B972B5">
        <w:rPr>
          <w:rFonts w:ascii="Times New Roman" w:hAnsi="Times New Roman" w:cs="Times New Roman"/>
          <w:vertAlign w:val="superscript"/>
        </w:rPr>
        <w:t>53</w:t>
      </w:r>
      <w:r w:rsidR="005C1E4A" w:rsidRPr="00B972B5">
        <w:rPr>
          <w:rFonts w:ascii="Times New Roman" w:hAnsi="Times New Roman" w:cs="Times New Roman"/>
        </w:rPr>
        <w:t xml:space="preserve">) </w:t>
      </w:r>
      <w:r w:rsidRPr="00B972B5">
        <w:rPr>
          <w:rFonts w:ascii="Times New Roman" w:hAnsi="Times New Roman" w:cs="Times New Roman"/>
          <w:lang w:val="en-GB"/>
        </w:rPr>
        <w:t xml:space="preserve">uncertainty, and Z is the total analytical, tracer and </w:t>
      </w:r>
      <w:r w:rsidRPr="00B972B5">
        <w:rPr>
          <w:rFonts w:ascii="Times New Roman" w:hAnsi="Times New Roman" w:cs="Times New Roman"/>
          <w:vertAlign w:val="superscript"/>
          <w:lang w:val="en-GB"/>
        </w:rPr>
        <w:t>238</w:t>
      </w:r>
      <w:r w:rsidRPr="00B972B5">
        <w:rPr>
          <w:rFonts w:ascii="Times New Roman" w:hAnsi="Times New Roman" w:cs="Times New Roman"/>
          <w:lang w:val="en-GB"/>
        </w:rPr>
        <w:t xml:space="preserve">U decay constant </w:t>
      </w:r>
      <w:r w:rsidR="005C1E4A" w:rsidRPr="00B972B5">
        <w:rPr>
          <w:rFonts w:ascii="Times New Roman" w:hAnsi="Times New Roman" w:cs="Times New Roman"/>
          <w:lang w:val="en-GB"/>
        </w:rPr>
        <w:t>(</w:t>
      </w:r>
      <w:r w:rsidR="005C1E4A" w:rsidRPr="00B972B5">
        <w:rPr>
          <w:rFonts w:ascii="Times New Roman" w:hAnsi="Times New Roman" w:cs="Times New Roman"/>
        </w:rPr>
        <w:t>0.108%</w:t>
      </w:r>
      <w:r w:rsidR="00B972B5">
        <w:rPr>
          <w:rFonts w:ascii="Times New Roman" w:hAnsi="Times New Roman" w:cs="Times New Roman"/>
          <w:vertAlign w:val="superscript"/>
        </w:rPr>
        <w:t>51</w:t>
      </w:r>
      <w:r w:rsidR="005C1E4A" w:rsidRPr="00B972B5">
        <w:rPr>
          <w:rFonts w:ascii="Times New Roman" w:hAnsi="Times New Roman" w:cs="Times New Roman"/>
        </w:rPr>
        <w:t xml:space="preserve">) </w:t>
      </w:r>
      <w:r w:rsidRPr="00B972B5">
        <w:rPr>
          <w:rFonts w:ascii="Times New Roman" w:hAnsi="Times New Roman" w:cs="Times New Roman"/>
          <w:lang w:val="en-GB"/>
        </w:rPr>
        <w:t>uncertainty.</w:t>
      </w:r>
    </w:p>
    <w:p w14:paraId="1D4ACC9B" w14:textId="77777777" w:rsidR="009E4D20" w:rsidRDefault="009E4D20" w:rsidP="00DF34CA">
      <w:pPr>
        <w:spacing w:line="480" w:lineRule="auto"/>
        <w:jc w:val="both"/>
        <w:rPr>
          <w:rFonts w:ascii="Times New Roman" w:hAnsi="Times New Roman" w:cs="Times New Roman"/>
        </w:rPr>
      </w:pPr>
    </w:p>
    <w:p w14:paraId="2DD6E3D9" w14:textId="0F59B381" w:rsidR="009E4D20" w:rsidRPr="00DF34CA" w:rsidRDefault="009E4D20" w:rsidP="00DF34CA">
      <w:pPr>
        <w:spacing w:line="480" w:lineRule="auto"/>
        <w:jc w:val="both"/>
        <w:rPr>
          <w:rFonts w:ascii="Times New Roman" w:hAnsi="Times New Roman" w:cs="Times New Roman"/>
          <w:b/>
          <w:bCs/>
        </w:rPr>
      </w:pPr>
      <w:r w:rsidRPr="00DF34CA">
        <w:rPr>
          <w:rFonts w:ascii="Times New Roman" w:hAnsi="Times New Roman" w:cs="Times New Roman"/>
          <w:b/>
          <w:bCs/>
        </w:rPr>
        <w:t>A</w:t>
      </w:r>
      <w:r w:rsidR="00B972B5">
        <w:rPr>
          <w:rFonts w:ascii="Times New Roman" w:hAnsi="Times New Roman" w:cs="Times New Roman"/>
          <w:b/>
          <w:bCs/>
        </w:rPr>
        <w:t>ge-Depth Modeling</w:t>
      </w:r>
    </w:p>
    <w:p w14:paraId="27EFCFD4" w14:textId="3B6CC4CA" w:rsidR="009E4D20" w:rsidRDefault="009E4D20" w:rsidP="00DF34CA">
      <w:pPr>
        <w:spacing w:line="480" w:lineRule="auto"/>
        <w:jc w:val="both"/>
        <w:rPr>
          <w:rFonts w:ascii="Times New Roman" w:hAnsi="Times New Roman" w:cs="Times New Roman"/>
        </w:rPr>
      </w:pPr>
      <w:r w:rsidRPr="00D04CAF">
        <w:rPr>
          <w:rFonts w:ascii="Times New Roman" w:hAnsi="Times New Roman" w:cs="Times New Roman"/>
        </w:rPr>
        <w:t>We developed</w:t>
      </w:r>
      <w:r>
        <w:rPr>
          <w:rFonts w:ascii="Times New Roman" w:hAnsi="Times New Roman" w:cs="Times New Roman"/>
        </w:rPr>
        <w:t xml:space="preserve"> two new Bayesian age-depth models for the Altajme core, one model using the previously published ages for the </w:t>
      </w:r>
      <w:r w:rsidR="00B972B5">
        <w:rPr>
          <w:rFonts w:ascii="Times New Roman" w:hAnsi="Times New Roman" w:cs="Times New Roman"/>
        </w:rPr>
        <w:t>Ireviken, Grötlingbo, and Djupvik</w:t>
      </w:r>
      <w:r>
        <w:rPr>
          <w:rFonts w:ascii="Times New Roman" w:hAnsi="Times New Roman" w:cs="Times New Roman"/>
        </w:rPr>
        <w:t xml:space="preserve"> bentonites</w:t>
      </w:r>
      <w:r w:rsidR="00B972B5">
        <w:rPr>
          <w:rFonts w:ascii="Times New Roman" w:hAnsi="Times New Roman" w:cs="Times New Roman"/>
          <w:vertAlign w:val="superscript"/>
        </w:rPr>
        <w:t>14</w:t>
      </w:r>
      <w:r>
        <w:rPr>
          <w:rFonts w:ascii="Times New Roman" w:hAnsi="Times New Roman" w:cs="Times New Roman"/>
        </w:rPr>
        <w:t xml:space="preserve">, and a second, </w:t>
      </w:r>
      <w:r>
        <w:rPr>
          <w:rFonts w:ascii="Times New Roman" w:hAnsi="Times New Roman" w:cs="Times New Roman"/>
        </w:rPr>
        <w:lastRenderedPageBreak/>
        <w:t xml:space="preserve">updated model using the </w:t>
      </w:r>
      <w:r w:rsidR="00B972B5">
        <w:rPr>
          <w:rFonts w:ascii="Times New Roman" w:hAnsi="Times New Roman" w:cs="Times New Roman"/>
        </w:rPr>
        <w:t>eight</w:t>
      </w:r>
      <w:r>
        <w:rPr>
          <w:rFonts w:ascii="Times New Roman" w:hAnsi="Times New Roman" w:cs="Times New Roman"/>
        </w:rPr>
        <w:t xml:space="preserve"> new CA-ID-TIMS U-Pb ages presented here. Both age depth models were generated using the </w:t>
      </w:r>
      <w:r w:rsidRPr="00F21954">
        <w:rPr>
          <w:rFonts w:ascii="Courier New" w:hAnsi="Courier New" w:cs="Courier New"/>
        </w:rPr>
        <w:t>modifiedBchron</w:t>
      </w:r>
      <w:r>
        <w:rPr>
          <w:rFonts w:ascii="Times New Roman" w:hAnsi="Times New Roman" w:cs="Times New Roman"/>
        </w:rPr>
        <w:t xml:space="preserve"> </w:t>
      </w:r>
      <w:r w:rsidRPr="00F21954">
        <w:rPr>
          <w:rFonts w:ascii="Courier New" w:hAnsi="Courier New" w:cs="Courier New"/>
          <w:b/>
          <w:bCs/>
        </w:rPr>
        <w:t>R</w:t>
      </w:r>
      <w:r>
        <w:rPr>
          <w:rFonts w:ascii="Times New Roman" w:hAnsi="Times New Roman" w:cs="Times New Roman"/>
        </w:rPr>
        <w:t xml:space="preserve"> package</w:t>
      </w:r>
      <w:r w:rsidR="00D04CAF">
        <w:rPr>
          <w:rFonts w:ascii="Times New Roman" w:hAnsi="Times New Roman" w:cs="Times New Roman"/>
          <w:vertAlign w:val="superscript"/>
        </w:rPr>
        <w:t>54</w:t>
      </w:r>
      <w:r>
        <w:rPr>
          <w:rFonts w:ascii="Times New Roman" w:hAnsi="Times New Roman" w:cs="Times New Roman"/>
        </w:rPr>
        <w:t>, an implementation of</w:t>
      </w:r>
      <w:r w:rsidR="00D04CAF">
        <w:rPr>
          <w:rFonts w:ascii="Times New Roman" w:hAnsi="Times New Roman" w:cs="Times New Roman"/>
        </w:rPr>
        <w:t xml:space="preserve"> a previous</w:t>
      </w:r>
      <w:r>
        <w:rPr>
          <w:rFonts w:ascii="Times New Roman" w:hAnsi="Times New Roman" w:cs="Times New Roman"/>
        </w:rPr>
        <w:t xml:space="preserve"> algorithm</w:t>
      </w:r>
      <w:r w:rsidR="00D04CAF">
        <w:rPr>
          <w:rFonts w:ascii="Times New Roman" w:hAnsi="Times New Roman" w:cs="Times New Roman"/>
          <w:vertAlign w:val="superscript"/>
        </w:rPr>
        <w:t>55</w:t>
      </w:r>
      <w:r>
        <w:rPr>
          <w:rFonts w:ascii="Times New Roman" w:hAnsi="Times New Roman" w:cs="Times New Roman"/>
        </w:rPr>
        <w:t xml:space="preserve"> formulated for use in deep time. Briefly Bayesian age-depth models allow the incorporation of prior information about a stratigraphic system which is used to condition a probabilistic algorithm to predict the most likely ages for any arbitrary stratigraphic position. the Bchron Bayesian age-depth modeling algorithm treats sediment accumulation as a stochastic series of changes in sedimentation rate where the variability, frequency, and stratigraphic/temporal spacing of these changes is conditioned using a series of dated tie points, in this case the U-Pb ages. While some models allow direct control of these parameters, Bchron is ideal for deep-time sections where a-priori information about sedimentation rate is limited. All age-depth models are sensitive to the fidelity of the input data</w:t>
      </w:r>
      <w:r w:rsidR="00D04CAF">
        <w:rPr>
          <w:rFonts w:ascii="Times New Roman" w:hAnsi="Times New Roman" w:cs="Times New Roman"/>
          <w:vertAlign w:val="superscript"/>
        </w:rPr>
        <w:t>56</w:t>
      </w:r>
      <w:r>
        <w:rPr>
          <w:rFonts w:ascii="Times New Roman" w:hAnsi="Times New Roman" w:cs="Times New Roman"/>
        </w:rPr>
        <w:t xml:space="preserve"> and increasing the number of dated tie-points and/or increasing their resolution is the best way to reduce the modeled uncertainties</w:t>
      </w:r>
      <w:r w:rsidR="00D04CAF">
        <w:rPr>
          <w:rFonts w:ascii="Times New Roman" w:hAnsi="Times New Roman" w:cs="Times New Roman"/>
          <w:vertAlign w:val="superscript"/>
        </w:rPr>
        <w:t>57</w:t>
      </w:r>
      <w:r>
        <w:rPr>
          <w:rFonts w:ascii="Times New Roman" w:hAnsi="Times New Roman" w:cs="Times New Roman"/>
        </w:rPr>
        <w:t>.</w:t>
      </w:r>
    </w:p>
    <w:p w14:paraId="3604C33F" w14:textId="1BF06A0F" w:rsidR="009E4D20" w:rsidRDefault="009E4D20" w:rsidP="00DF34CA">
      <w:pPr>
        <w:spacing w:line="480" w:lineRule="auto"/>
        <w:jc w:val="both"/>
        <w:rPr>
          <w:rFonts w:ascii="Times New Roman" w:hAnsi="Times New Roman" w:cs="Times New Roman"/>
        </w:rPr>
      </w:pPr>
      <w:r>
        <w:rPr>
          <w:rFonts w:ascii="Times New Roman" w:hAnsi="Times New Roman" w:cs="Times New Roman"/>
        </w:rPr>
        <w:tab/>
        <w:t>The Atajme core contains a clear sedimentary hiatus at approximately 27</w:t>
      </w:r>
      <w:r w:rsidR="00D04CAF">
        <w:rPr>
          <w:rFonts w:ascii="Times New Roman" w:hAnsi="Times New Roman" w:cs="Times New Roman"/>
        </w:rPr>
        <w:t>2.70</w:t>
      </w:r>
      <w:r>
        <w:rPr>
          <w:rFonts w:ascii="Times New Roman" w:hAnsi="Times New Roman" w:cs="Times New Roman"/>
        </w:rPr>
        <w:t xml:space="preserve"> mcd. While the Bchron algorithm does not directly allow the fitting of known hiatuses, in the case of our updated model this hiatus is closely bracketed by the </w:t>
      </w:r>
      <w:r w:rsidR="00D04CAF">
        <w:rPr>
          <w:rFonts w:ascii="Times New Roman" w:hAnsi="Times New Roman" w:cs="Times New Roman"/>
        </w:rPr>
        <w:t>Ireviken (28</w:t>
      </w:r>
      <w:r w:rsidR="00B145E8">
        <w:rPr>
          <w:rFonts w:ascii="Times New Roman" w:hAnsi="Times New Roman" w:cs="Times New Roman"/>
        </w:rPr>
        <w:t>1</w:t>
      </w:r>
      <w:r w:rsidR="00D04CAF">
        <w:rPr>
          <w:rFonts w:ascii="Times New Roman" w:hAnsi="Times New Roman" w:cs="Times New Roman"/>
        </w:rPr>
        <w:t>.75m)</w:t>
      </w:r>
      <w:r>
        <w:rPr>
          <w:rFonts w:ascii="Times New Roman" w:hAnsi="Times New Roman" w:cs="Times New Roman"/>
        </w:rPr>
        <w:t xml:space="preserve"> and</w:t>
      </w:r>
      <w:r w:rsidR="00B145E8">
        <w:rPr>
          <w:rFonts w:ascii="Times New Roman" w:hAnsi="Times New Roman" w:cs="Times New Roman"/>
        </w:rPr>
        <w:t xml:space="preserve"> 269.30m</w:t>
      </w:r>
      <w:r>
        <w:rPr>
          <w:rFonts w:ascii="Times New Roman" w:hAnsi="Times New Roman" w:cs="Times New Roman"/>
        </w:rPr>
        <w:t xml:space="preserve"> bentonites, and crucially, there are multiple bentonites above and below the hiatus. This allowed us to generate a composite age-depth model for this data set by “splitting” the section at the position of hiatus and generating two models, one below and one above the hiatus. By taking the difference between these two models at the position of the hiatus we can estimate a duration and uncertainty for the hiatus.</w:t>
      </w:r>
    </w:p>
    <w:p w14:paraId="0D7D501B" w14:textId="77777777" w:rsidR="009E4D20" w:rsidRDefault="009E4D20" w:rsidP="00720727">
      <w:pPr>
        <w:spacing w:line="480" w:lineRule="auto"/>
        <w:jc w:val="both"/>
        <w:rPr>
          <w:rFonts w:ascii="Times New Roman" w:hAnsi="Times New Roman" w:cs="Times New Roman"/>
        </w:rPr>
      </w:pPr>
    </w:p>
    <w:p w14:paraId="2C755568" w14:textId="77777777" w:rsidR="00104B73" w:rsidRDefault="00104B73" w:rsidP="00720727">
      <w:pPr>
        <w:spacing w:line="480" w:lineRule="auto"/>
        <w:jc w:val="both"/>
        <w:rPr>
          <w:rFonts w:ascii="Times New Roman" w:hAnsi="Times New Roman" w:cs="Times New Roman"/>
        </w:rPr>
      </w:pPr>
    </w:p>
    <w:p w14:paraId="4E4E9F9F" w14:textId="77777777" w:rsidR="00B145E8" w:rsidRDefault="00B145E8" w:rsidP="00720727">
      <w:pPr>
        <w:spacing w:line="480" w:lineRule="auto"/>
        <w:jc w:val="both"/>
        <w:rPr>
          <w:rFonts w:ascii="Times New Roman" w:hAnsi="Times New Roman" w:cs="Times New Roman"/>
        </w:rPr>
      </w:pPr>
    </w:p>
    <w:p w14:paraId="7F430723" w14:textId="1EAC2D32" w:rsidR="004102BC" w:rsidRDefault="004102BC" w:rsidP="00720727">
      <w:pPr>
        <w:spacing w:line="480" w:lineRule="auto"/>
        <w:jc w:val="both"/>
        <w:rPr>
          <w:rFonts w:ascii="Times New Roman" w:hAnsi="Times New Roman" w:cs="Times New Roman"/>
        </w:rPr>
      </w:pPr>
      <w:r>
        <w:rPr>
          <w:rFonts w:ascii="Times New Roman" w:hAnsi="Times New Roman" w:cs="Times New Roman"/>
          <w:b/>
          <w:bCs/>
        </w:rPr>
        <w:lastRenderedPageBreak/>
        <w:t>ACKNOWLEDGEMENTS</w:t>
      </w:r>
    </w:p>
    <w:p w14:paraId="1B301148" w14:textId="7FBC9BE2" w:rsidR="004102BC" w:rsidRDefault="004102BC" w:rsidP="00720727">
      <w:pPr>
        <w:spacing w:line="480" w:lineRule="auto"/>
        <w:jc w:val="both"/>
        <w:rPr>
          <w:rFonts w:ascii="Times New Roman" w:hAnsi="Times New Roman" w:cs="Times New Roman"/>
        </w:rPr>
      </w:pPr>
      <w:r>
        <w:rPr>
          <w:rFonts w:ascii="Times New Roman" w:hAnsi="Times New Roman" w:cs="Times New Roman"/>
        </w:rPr>
        <w:t xml:space="preserve">This work was financially supported by NSF grant EPSCOR-2119551 to BDC, NSF grants 2524529, 2524550, and 2524551 to MDS, BDC, and RBT, and </w:t>
      </w:r>
      <w:r w:rsidRPr="004102BC">
        <w:rPr>
          <w:rFonts w:ascii="Times New Roman" w:hAnsi="Times New Roman" w:cs="Times New Roman"/>
          <w:highlight w:val="yellow"/>
        </w:rPr>
        <w:t>XXXXXXXXX</w:t>
      </w:r>
      <w:r>
        <w:rPr>
          <w:rFonts w:ascii="Times New Roman" w:hAnsi="Times New Roman" w:cs="Times New Roman"/>
        </w:rPr>
        <w:t xml:space="preserve"> grant to ACD.  </w:t>
      </w:r>
    </w:p>
    <w:p w14:paraId="46716D36" w14:textId="77777777" w:rsidR="004102BC" w:rsidRDefault="004102BC" w:rsidP="00720727">
      <w:pPr>
        <w:spacing w:line="480" w:lineRule="auto"/>
        <w:jc w:val="both"/>
        <w:rPr>
          <w:rFonts w:ascii="Times New Roman" w:hAnsi="Times New Roman" w:cs="Times New Roman"/>
        </w:rPr>
      </w:pPr>
    </w:p>
    <w:p w14:paraId="4EA0DA69" w14:textId="71BE6615" w:rsidR="004102BC" w:rsidRPr="004102BC" w:rsidRDefault="004102BC" w:rsidP="00720727">
      <w:pPr>
        <w:spacing w:line="480" w:lineRule="auto"/>
        <w:jc w:val="both"/>
        <w:rPr>
          <w:rFonts w:ascii="Times New Roman" w:hAnsi="Times New Roman" w:cs="Times New Roman"/>
          <w:b/>
          <w:bCs/>
        </w:rPr>
      </w:pPr>
      <w:r>
        <w:rPr>
          <w:rFonts w:ascii="Times New Roman" w:hAnsi="Times New Roman" w:cs="Times New Roman"/>
          <w:b/>
          <w:bCs/>
        </w:rPr>
        <w:t>AUTHOR CONTRIBUTIONS</w:t>
      </w:r>
    </w:p>
    <w:p w14:paraId="3F748970" w14:textId="4B5000BB" w:rsidR="004102BC" w:rsidRPr="004102BC" w:rsidRDefault="004102BC" w:rsidP="00720727">
      <w:pPr>
        <w:spacing w:line="480" w:lineRule="auto"/>
        <w:jc w:val="both"/>
        <w:rPr>
          <w:rFonts w:ascii="Times New Roman" w:hAnsi="Times New Roman" w:cs="Times New Roman"/>
        </w:rPr>
      </w:pPr>
      <w:r>
        <w:rPr>
          <w:rFonts w:ascii="Times New Roman" w:hAnsi="Times New Roman" w:cs="Times New Roman"/>
        </w:rPr>
        <w:t xml:space="preserve">BDC, MDS, and RBT conceived and designed the project, BDC collected samples that were processed and analyzed by MDS and DWP. RBT created the age model and all authors contributed to the interpretation of the data and the final drafting and editing of the document. </w:t>
      </w:r>
    </w:p>
    <w:p w14:paraId="7305F459" w14:textId="61A35244" w:rsidR="00B42D8F" w:rsidRDefault="005C318F" w:rsidP="00720727">
      <w:pPr>
        <w:spacing w:line="480" w:lineRule="auto"/>
        <w:jc w:val="both"/>
        <w:rPr>
          <w:rFonts w:ascii="Times New Roman" w:hAnsi="Times New Roman" w:cs="Times New Roman"/>
        </w:rPr>
      </w:pPr>
      <w:r>
        <w:rPr>
          <w:rFonts w:ascii="Times New Roman" w:hAnsi="Times New Roman" w:cs="Times New Roman"/>
        </w:rPr>
        <w:t xml:space="preserve">      </w:t>
      </w:r>
    </w:p>
    <w:p w14:paraId="0D0713D3" w14:textId="77777777" w:rsidR="00F57489" w:rsidRPr="002C390C" w:rsidRDefault="00F57489" w:rsidP="00720727">
      <w:pPr>
        <w:spacing w:line="480" w:lineRule="auto"/>
        <w:ind w:firstLine="720"/>
        <w:jc w:val="both"/>
        <w:rPr>
          <w:rFonts w:ascii="Times New Roman" w:hAnsi="Times New Roman" w:cs="Times New Roman"/>
        </w:rPr>
      </w:pPr>
    </w:p>
    <w:p w14:paraId="2F31758F" w14:textId="3F5BE852" w:rsidR="00F57489" w:rsidRPr="004102BC" w:rsidRDefault="00F57489" w:rsidP="00720727">
      <w:pPr>
        <w:spacing w:line="480" w:lineRule="auto"/>
        <w:jc w:val="both"/>
        <w:rPr>
          <w:rFonts w:ascii="Times New Roman" w:hAnsi="Times New Roman" w:cs="Times New Roman"/>
          <w:b/>
          <w:bCs/>
        </w:rPr>
      </w:pPr>
      <w:r w:rsidRPr="004102BC">
        <w:rPr>
          <w:rFonts w:ascii="Times New Roman" w:hAnsi="Times New Roman" w:cs="Times New Roman"/>
          <w:b/>
          <w:bCs/>
        </w:rPr>
        <w:t>REFERENCES</w:t>
      </w:r>
    </w:p>
    <w:p w14:paraId="616DDFB3" w14:textId="56589681" w:rsidR="00F57489" w:rsidRPr="002C390C" w:rsidRDefault="00F57489"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t xml:space="preserve">Gradstein, </w:t>
      </w:r>
      <w:r w:rsidR="00B145E8">
        <w:rPr>
          <w:rFonts w:ascii="Times New Roman" w:hAnsi="Times New Roman" w:cs="Times New Roman"/>
        </w:rPr>
        <w:t>F.M.</w:t>
      </w:r>
      <w:r w:rsidR="00D53164">
        <w:rPr>
          <w:rFonts w:ascii="Times New Roman" w:hAnsi="Times New Roman" w:cs="Times New Roman"/>
        </w:rPr>
        <w:t xml:space="preserve"> </w:t>
      </w:r>
      <w:r w:rsidR="000032D5">
        <w:rPr>
          <w:rFonts w:ascii="Times New Roman" w:hAnsi="Times New Roman" w:cs="Times New Roman"/>
        </w:rPr>
        <w:t xml:space="preserve">Chapter 1 – </w:t>
      </w:r>
      <w:r w:rsidR="00B145E8">
        <w:rPr>
          <w:rFonts w:ascii="Times New Roman" w:hAnsi="Times New Roman" w:cs="Times New Roman"/>
        </w:rPr>
        <w:t xml:space="preserve">Introduction in </w:t>
      </w:r>
      <w:r w:rsidR="00B145E8">
        <w:rPr>
          <w:rFonts w:ascii="Times New Roman" w:hAnsi="Times New Roman" w:cs="Times New Roman"/>
          <w:i/>
          <w:iCs/>
        </w:rPr>
        <w:t>Geologic Time Scale 2020</w:t>
      </w:r>
      <w:r w:rsidR="00B145E8">
        <w:rPr>
          <w:rFonts w:ascii="Times New Roman" w:hAnsi="Times New Roman" w:cs="Times New Roman"/>
        </w:rPr>
        <w:t xml:space="preserve"> (eds., Gradstein, F.M., Ogg, J.G., Schmitz, M.D., &amp; Ogg, G.M.) 3-19 (Elsevier, 2020). doi: 10.1016/B978-0-12-824360-2.00001-2</w:t>
      </w:r>
    </w:p>
    <w:p w14:paraId="7E29C70A" w14:textId="3C0CBAEA" w:rsidR="00F57489" w:rsidRPr="002C390C" w:rsidRDefault="00F57489"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t>Sadler</w:t>
      </w:r>
      <w:r w:rsidR="00D53164">
        <w:rPr>
          <w:rFonts w:ascii="Times New Roman" w:hAnsi="Times New Roman" w:cs="Times New Roman"/>
        </w:rPr>
        <w:t xml:space="preserve">, P.M., Cooper, R.A., &amp; Crampton, J.S. High-resolution geobiologic time-lines: Progress and potential, fifty years after the advent of graphic correlation. </w:t>
      </w:r>
      <w:r w:rsidR="00D53164">
        <w:rPr>
          <w:rFonts w:ascii="Times New Roman" w:hAnsi="Times New Roman" w:cs="Times New Roman"/>
          <w:i/>
          <w:iCs/>
        </w:rPr>
        <w:t xml:space="preserve">The Sed. Record </w:t>
      </w:r>
      <w:r w:rsidR="00D53164">
        <w:rPr>
          <w:rFonts w:ascii="Times New Roman" w:hAnsi="Times New Roman" w:cs="Times New Roman"/>
          <w:b/>
          <w:bCs/>
        </w:rPr>
        <w:t>12</w:t>
      </w:r>
      <w:r w:rsidR="00D53164">
        <w:rPr>
          <w:rFonts w:ascii="Times New Roman" w:hAnsi="Times New Roman" w:cs="Times New Roman"/>
        </w:rPr>
        <w:t>, 4-9 (2014) doi: 10.2110/sedred.2014.3.4</w:t>
      </w:r>
    </w:p>
    <w:p w14:paraId="65FAA61C" w14:textId="3A053844" w:rsidR="00F57489" w:rsidRPr="002C390C" w:rsidRDefault="0058009E"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t>Lacourse</w:t>
      </w:r>
      <w:r w:rsidR="00D53164">
        <w:rPr>
          <w:rFonts w:ascii="Times New Roman" w:hAnsi="Times New Roman" w:cs="Times New Roman"/>
        </w:rPr>
        <w:t>, T.,</w:t>
      </w:r>
      <w:r w:rsidRPr="002C390C">
        <w:rPr>
          <w:rFonts w:ascii="Times New Roman" w:hAnsi="Times New Roman" w:cs="Times New Roman"/>
        </w:rPr>
        <w:t xml:space="preserve"> &amp; Gajewski, </w:t>
      </w:r>
      <w:r w:rsidR="00D53164">
        <w:rPr>
          <w:rFonts w:ascii="Times New Roman" w:hAnsi="Times New Roman" w:cs="Times New Roman"/>
        </w:rPr>
        <w:t xml:space="preserve">K. </w:t>
      </w:r>
      <w:r w:rsidRPr="002C390C">
        <w:rPr>
          <w:rFonts w:ascii="Times New Roman" w:hAnsi="Times New Roman" w:cs="Times New Roman"/>
        </w:rPr>
        <w:t>Current practices in building and reporting age-depth models</w:t>
      </w:r>
      <w:r w:rsidR="00D53164">
        <w:rPr>
          <w:rFonts w:ascii="Times New Roman" w:hAnsi="Times New Roman" w:cs="Times New Roman"/>
        </w:rPr>
        <w:t xml:space="preserve">. </w:t>
      </w:r>
      <w:r w:rsidR="00D53164">
        <w:rPr>
          <w:rFonts w:ascii="Times New Roman" w:hAnsi="Times New Roman" w:cs="Times New Roman"/>
          <w:i/>
          <w:iCs/>
        </w:rPr>
        <w:t>Quat. Res.</w:t>
      </w:r>
      <w:r w:rsidR="00D53164">
        <w:rPr>
          <w:rFonts w:ascii="Times New Roman" w:hAnsi="Times New Roman" w:cs="Times New Roman"/>
        </w:rPr>
        <w:t xml:space="preserve"> </w:t>
      </w:r>
      <w:r w:rsidR="00D53164">
        <w:rPr>
          <w:rFonts w:ascii="Times New Roman" w:hAnsi="Times New Roman" w:cs="Times New Roman"/>
          <w:b/>
          <w:bCs/>
        </w:rPr>
        <w:t>96,</w:t>
      </w:r>
      <w:r w:rsidR="00D53164">
        <w:rPr>
          <w:rFonts w:ascii="Times New Roman" w:hAnsi="Times New Roman" w:cs="Times New Roman"/>
        </w:rPr>
        <w:t xml:space="preserve"> 28-38 (2020) doi: 10.1017/qua.2020.47</w:t>
      </w:r>
    </w:p>
    <w:p w14:paraId="56B30642" w14:textId="10BA2DB5" w:rsidR="0058009E" w:rsidRPr="002C390C" w:rsidRDefault="0058009E"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t>Lougheed</w:t>
      </w:r>
      <w:r w:rsidR="00D53164">
        <w:rPr>
          <w:rFonts w:ascii="Times New Roman" w:hAnsi="Times New Roman" w:cs="Times New Roman"/>
        </w:rPr>
        <w:t>, B.C., &amp;</w:t>
      </w:r>
      <w:r w:rsidRPr="002C390C">
        <w:rPr>
          <w:rFonts w:ascii="Times New Roman" w:hAnsi="Times New Roman" w:cs="Times New Roman"/>
        </w:rPr>
        <w:t xml:space="preserve"> Obrochta</w:t>
      </w:r>
      <w:r w:rsidR="00D53164">
        <w:rPr>
          <w:rFonts w:ascii="Times New Roman" w:hAnsi="Times New Roman" w:cs="Times New Roman"/>
        </w:rPr>
        <w:t xml:space="preserve">, S.P. A rapid, deterministic age-depth modeling routine for geological sequences with inherent depth uncertainty. </w:t>
      </w:r>
      <w:r w:rsidR="00D53164">
        <w:rPr>
          <w:rFonts w:ascii="Times New Roman" w:hAnsi="Times New Roman" w:cs="Times New Roman"/>
          <w:i/>
          <w:iCs/>
        </w:rPr>
        <w:t>Paleocean. and Paleoclim.</w:t>
      </w:r>
      <w:r w:rsidR="00D53164">
        <w:rPr>
          <w:rFonts w:ascii="Times New Roman" w:hAnsi="Times New Roman" w:cs="Times New Roman"/>
        </w:rPr>
        <w:t xml:space="preserve"> </w:t>
      </w:r>
      <w:r w:rsidR="00D53164">
        <w:rPr>
          <w:rFonts w:ascii="Times New Roman" w:hAnsi="Times New Roman" w:cs="Times New Roman"/>
          <w:b/>
          <w:bCs/>
        </w:rPr>
        <w:t>34</w:t>
      </w:r>
      <w:r w:rsidR="00D53164">
        <w:rPr>
          <w:rFonts w:ascii="Times New Roman" w:hAnsi="Times New Roman" w:cs="Times New Roman"/>
        </w:rPr>
        <w:t xml:space="preserve">, 122-133 (2019) doi: 10.1029/2018PA003457 </w:t>
      </w:r>
    </w:p>
    <w:p w14:paraId="0BCE6FE7" w14:textId="3ECA9F61" w:rsidR="0058009E" w:rsidRPr="002C390C" w:rsidRDefault="0058009E"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lastRenderedPageBreak/>
        <w:t>Hohmann</w:t>
      </w:r>
      <w:r w:rsidR="00D53164">
        <w:rPr>
          <w:rFonts w:ascii="Times New Roman" w:hAnsi="Times New Roman" w:cs="Times New Roman"/>
        </w:rPr>
        <w:t xml:space="preserve">, N., De Vleeschouwer, D., Batenbürg, S., &amp; Jarochowska, E. Nonparametric estimation of age-depth models from sedimentological and stratigraphic information. </w:t>
      </w:r>
      <w:r w:rsidR="00D53164">
        <w:rPr>
          <w:rFonts w:ascii="Times New Roman" w:hAnsi="Times New Roman" w:cs="Times New Roman"/>
          <w:i/>
          <w:iCs/>
        </w:rPr>
        <w:t>Geochron.</w:t>
      </w:r>
      <w:r w:rsidR="00D53164">
        <w:rPr>
          <w:rFonts w:ascii="Times New Roman" w:hAnsi="Times New Roman" w:cs="Times New Roman"/>
        </w:rPr>
        <w:t xml:space="preserve"> </w:t>
      </w:r>
      <w:r w:rsidR="00D53164">
        <w:rPr>
          <w:rFonts w:ascii="Times New Roman" w:hAnsi="Times New Roman" w:cs="Times New Roman"/>
          <w:b/>
          <w:bCs/>
        </w:rPr>
        <w:t>7</w:t>
      </w:r>
      <w:r w:rsidR="00D53164">
        <w:rPr>
          <w:rFonts w:ascii="Times New Roman" w:hAnsi="Times New Roman" w:cs="Times New Roman"/>
        </w:rPr>
        <w:t>, 427-448 (2025) doi: 10.5194/gchron-7-427-2025</w:t>
      </w:r>
    </w:p>
    <w:p w14:paraId="10CBF39C" w14:textId="03107549" w:rsidR="0058009E" w:rsidRPr="002C390C" w:rsidRDefault="0058009E"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t>Trayler</w:t>
      </w:r>
      <w:r w:rsidR="000032D5">
        <w:rPr>
          <w:rFonts w:ascii="Times New Roman" w:hAnsi="Times New Roman" w:cs="Times New Roman"/>
        </w:rPr>
        <w:t xml:space="preserve">, R.B., Meyers, S.R., Sageman, B.B., &amp; Schmitz, M.D. Bayesian integration of astrochronology and radioisotope geochronology. </w:t>
      </w:r>
      <w:r w:rsidR="000032D5">
        <w:rPr>
          <w:rFonts w:ascii="Times New Roman" w:hAnsi="Times New Roman" w:cs="Times New Roman"/>
          <w:i/>
          <w:iCs/>
        </w:rPr>
        <w:t>Geochron.</w:t>
      </w:r>
      <w:r w:rsidR="000032D5">
        <w:rPr>
          <w:rFonts w:ascii="Times New Roman" w:hAnsi="Times New Roman" w:cs="Times New Roman"/>
        </w:rPr>
        <w:t xml:space="preserve"> </w:t>
      </w:r>
      <w:r w:rsidR="000032D5">
        <w:rPr>
          <w:rFonts w:ascii="Times New Roman" w:hAnsi="Times New Roman" w:cs="Times New Roman"/>
          <w:b/>
          <w:bCs/>
        </w:rPr>
        <w:t>6</w:t>
      </w:r>
      <w:r w:rsidR="000032D5">
        <w:rPr>
          <w:rFonts w:ascii="Times New Roman" w:hAnsi="Times New Roman" w:cs="Times New Roman"/>
        </w:rPr>
        <w:t>, 107-123 (2024) doi: 10.5194/gchron-6-107-2024</w:t>
      </w:r>
    </w:p>
    <w:p w14:paraId="0DA4E477" w14:textId="57ADAA63" w:rsidR="008103A5" w:rsidRPr="002C390C" w:rsidRDefault="000032D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 xml:space="preserve">Gradstein, F.M., Ogg, J.G., Schmitz, M.D., &amp; Ogg, G.M., (eds.) </w:t>
      </w:r>
      <w:r>
        <w:rPr>
          <w:rFonts w:ascii="Times New Roman" w:hAnsi="Times New Roman" w:cs="Times New Roman"/>
          <w:i/>
          <w:iCs/>
        </w:rPr>
        <w:t>Geologic Time Scale 2020, Volumes 1 and 2</w:t>
      </w:r>
      <w:r>
        <w:rPr>
          <w:rFonts w:ascii="Times New Roman" w:hAnsi="Times New Roman" w:cs="Times New Roman"/>
        </w:rPr>
        <w:t xml:space="preserve">, 1-1,393 (Elsevier, 2020) </w:t>
      </w:r>
    </w:p>
    <w:p w14:paraId="13569A8A" w14:textId="559DE1D8" w:rsidR="008103A5" w:rsidRPr="000032D5" w:rsidRDefault="000032D5" w:rsidP="000032D5">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Agterberg, F.P., Da Silva, A.C., &amp; Gradstein, F.M.</w:t>
      </w:r>
      <w:r w:rsidR="008103A5" w:rsidRPr="002C390C">
        <w:rPr>
          <w:rFonts w:ascii="Times New Roman" w:hAnsi="Times New Roman" w:cs="Times New Roman"/>
        </w:rPr>
        <w:t xml:space="preserve"> Chapter 14A</w:t>
      </w:r>
      <w:r>
        <w:rPr>
          <w:rFonts w:ascii="Times New Roman" w:hAnsi="Times New Roman" w:cs="Times New Roman"/>
        </w:rPr>
        <w:t xml:space="preserve"> – Geomathematical and statistical approaches in </w:t>
      </w:r>
      <w:r>
        <w:rPr>
          <w:rFonts w:ascii="Times New Roman" w:hAnsi="Times New Roman" w:cs="Times New Roman"/>
          <w:i/>
          <w:iCs/>
        </w:rPr>
        <w:t>Geologic Time Scale 2020</w:t>
      </w:r>
      <w:r>
        <w:rPr>
          <w:rFonts w:ascii="Times New Roman" w:hAnsi="Times New Roman" w:cs="Times New Roman"/>
        </w:rPr>
        <w:t xml:space="preserve"> (eds., Gradstein, F.M., Ogg, J.G., Schmitz, M.D., &amp; Ogg, G.M.) 402-424 (Elsevier, 2020). doi: 10.1016/B978-0-12-824360-2.00014-0</w:t>
      </w:r>
    </w:p>
    <w:p w14:paraId="421BAA23" w14:textId="5C8E7F33" w:rsidR="00F2051A" w:rsidRDefault="00F2051A" w:rsidP="00720727">
      <w:pPr>
        <w:pStyle w:val="ListParagraph"/>
        <w:numPr>
          <w:ilvl w:val="0"/>
          <w:numId w:val="1"/>
        </w:numPr>
        <w:spacing w:line="480" w:lineRule="auto"/>
        <w:jc w:val="both"/>
        <w:rPr>
          <w:rFonts w:ascii="Times New Roman" w:hAnsi="Times New Roman" w:cs="Times New Roman"/>
        </w:rPr>
      </w:pPr>
      <w:r w:rsidRPr="002C390C">
        <w:rPr>
          <w:rFonts w:ascii="Times New Roman" w:hAnsi="Times New Roman" w:cs="Times New Roman"/>
        </w:rPr>
        <w:t>Cramer</w:t>
      </w:r>
      <w:r w:rsidR="000032D5">
        <w:rPr>
          <w:rFonts w:ascii="Times New Roman" w:hAnsi="Times New Roman" w:cs="Times New Roman"/>
        </w:rPr>
        <w:t xml:space="preserve">, B.D., Vandenbroucke, T.R.A., &amp; Ludvigson, G.A. High-resolution event stratigraphy (HiRES) and the quantification of stratigraphic uncertainty: Silurian examples of the quest for precision in stratigraphy. </w:t>
      </w:r>
      <w:r w:rsidR="000032D5">
        <w:rPr>
          <w:rFonts w:ascii="Times New Roman" w:hAnsi="Times New Roman" w:cs="Times New Roman"/>
          <w:i/>
          <w:iCs/>
        </w:rPr>
        <w:t>Earth-Sci. Rev.</w:t>
      </w:r>
      <w:r w:rsidR="000032D5">
        <w:rPr>
          <w:rFonts w:ascii="Times New Roman" w:hAnsi="Times New Roman" w:cs="Times New Roman"/>
        </w:rPr>
        <w:t xml:space="preserve"> </w:t>
      </w:r>
      <w:r w:rsidR="00FA3B13">
        <w:rPr>
          <w:rFonts w:ascii="Times New Roman" w:hAnsi="Times New Roman" w:cs="Times New Roman"/>
          <w:b/>
          <w:bCs/>
        </w:rPr>
        <w:t>141</w:t>
      </w:r>
      <w:r w:rsidR="00FA3B13">
        <w:rPr>
          <w:rFonts w:ascii="Times New Roman" w:hAnsi="Times New Roman" w:cs="Times New Roman"/>
        </w:rPr>
        <w:t>, 136-153 (2015). doi: 10.106/j.earscirev.2014.11.011</w:t>
      </w:r>
    </w:p>
    <w:p w14:paraId="26A7BEA0" w14:textId="7DF0EAA6" w:rsidR="00FC6D35" w:rsidRDefault="00FC6D3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Jeppsson</w:t>
      </w:r>
      <w:r w:rsidR="00FA3B13">
        <w:rPr>
          <w:rFonts w:ascii="Times New Roman" w:hAnsi="Times New Roman" w:cs="Times New Roman"/>
        </w:rPr>
        <w:t xml:space="preserve">, L. An oceanic model for lithological and faunal changes tested on the Silurian record. </w:t>
      </w:r>
      <w:r w:rsidR="00FA3B13">
        <w:rPr>
          <w:rFonts w:ascii="Times New Roman" w:hAnsi="Times New Roman" w:cs="Times New Roman"/>
          <w:i/>
          <w:iCs/>
        </w:rPr>
        <w:t>J. of the Geol. Soc. (Lon.)</w:t>
      </w:r>
      <w:r w:rsidR="00FA3B13">
        <w:rPr>
          <w:rFonts w:ascii="Times New Roman" w:hAnsi="Times New Roman" w:cs="Times New Roman"/>
        </w:rPr>
        <w:t xml:space="preserve"> </w:t>
      </w:r>
      <w:r w:rsidR="00FA3B13">
        <w:rPr>
          <w:rFonts w:ascii="Times New Roman" w:hAnsi="Times New Roman" w:cs="Times New Roman"/>
          <w:b/>
          <w:bCs/>
        </w:rPr>
        <w:t>147</w:t>
      </w:r>
      <w:r w:rsidR="00FA3B13">
        <w:rPr>
          <w:rFonts w:ascii="Times New Roman" w:hAnsi="Times New Roman" w:cs="Times New Roman"/>
        </w:rPr>
        <w:t>, 663-674 (1990). doi: 10.1144/gsjgs.147.4.0663</w:t>
      </w:r>
    </w:p>
    <w:p w14:paraId="3F728ACF" w14:textId="635FAAE9" w:rsidR="00FC6D35" w:rsidRDefault="00FC6D3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Jaeger</w:t>
      </w:r>
      <w:r w:rsidR="00FA3B13">
        <w:rPr>
          <w:rFonts w:ascii="Times New Roman" w:hAnsi="Times New Roman" w:cs="Times New Roman"/>
        </w:rPr>
        <w:t xml:space="preserve">, H. Graptolithen und stratigraphie des jüngsten Thüringer Silurs. </w:t>
      </w:r>
      <w:r w:rsidR="00FA3B13">
        <w:rPr>
          <w:rFonts w:ascii="Times New Roman" w:hAnsi="Times New Roman" w:cs="Times New Roman"/>
          <w:i/>
          <w:iCs/>
        </w:rPr>
        <w:t xml:space="preserve">Abh. der Deutschen Akad. d. Wissen. Berlin, Klasse Chem., Geol., u. Biol. </w:t>
      </w:r>
      <w:r w:rsidR="00FA3B13">
        <w:rPr>
          <w:rFonts w:ascii="Times New Roman" w:hAnsi="Times New Roman" w:cs="Times New Roman"/>
          <w:b/>
          <w:bCs/>
        </w:rPr>
        <w:t>2</w:t>
      </w:r>
      <w:r w:rsidR="00FA3B13">
        <w:rPr>
          <w:rFonts w:ascii="Times New Roman" w:hAnsi="Times New Roman" w:cs="Times New Roman"/>
        </w:rPr>
        <w:t>, 1-197 (1959).</w:t>
      </w:r>
      <w:r w:rsidR="00FA3B13">
        <w:rPr>
          <w:rFonts w:ascii="Times New Roman" w:hAnsi="Times New Roman" w:cs="Times New Roman"/>
          <w:i/>
          <w:iCs/>
        </w:rPr>
        <w:t xml:space="preserve"> </w:t>
      </w:r>
    </w:p>
    <w:p w14:paraId="7DCB67BF" w14:textId="6DDB80D9" w:rsidR="00FC6D35" w:rsidRDefault="00FC6D3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Crampton</w:t>
      </w:r>
      <w:r w:rsidR="00FA3B13">
        <w:rPr>
          <w:rFonts w:ascii="Times New Roman" w:hAnsi="Times New Roman" w:cs="Times New Roman"/>
        </w:rPr>
        <w:t xml:space="preserve">, J.S., Cooper, R.A, Sadler, P.M., &amp; Foote, M. Greenhouse-icehouse transition in the Late Ordovician marks a step change in extinction regime in marine plankton. </w:t>
      </w:r>
      <w:r w:rsidR="00FA3B13">
        <w:rPr>
          <w:rFonts w:ascii="Times New Roman" w:hAnsi="Times New Roman" w:cs="Times New Roman"/>
          <w:i/>
          <w:iCs/>
        </w:rPr>
        <w:t xml:space="preserve">Proc. Nat. Acad. Sci. </w:t>
      </w:r>
      <w:r w:rsidR="00FA3B13">
        <w:rPr>
          <w:rFonts w:ascii="Times New Roman" w:hAnsi="Times New Roman" w:cs="Times New Roman"/>
          <w:b/>
          <w:bCs/>
        </w:rPr>
        <w:t>113</w:t>
      </w:r>
      <w:r w:rsidR="00FA3B13">
        <w:rPr>
          <w:rFonts w:ascii="Times New Roman" w:hAnsi="Times New Roman" w:cs="Times New Roman"/>
        </w:rPr>
        <w:t>, 1498-1503 (2016). doi: 10.1073/pnas.1519092113</w:t>
      </w:r>
    </w:p>
    <w:p w14:paraId="2464C5F7" w14:textId="3D531F40" w:rsidR="00FC6D35" w:rsidRPr="008A73C0" w:rsidRDefault="00FC6D35" w:rsidP="008A73C0">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lastRenderedPageBreak/>
        <w:t>Cramer</w:t>
      </w:r>
      <w:r w:rsidR="008A73C0">
        <w:rPr>
          <w:rFonts w:ascii="Times New Roman" w:hAnsi="Times New Roman" w:cs="Times New Roman"/>
        </w:rPr>
        <w:t>, B.D.,</w:t>
      </w:r>
      <w:r>
        <w:rPr>
          <w:rFonts w:ascii="Times New Roman" w:hAnsi="Times New Roman" w:cs="Times New Roman"/>
        </w:rPr>
        <w:t xml:space="preserve"> </w:t>
      </w:r>
      <w:r w:rsidR="008A73C0">
        <w:rPr>
          <w:rFonts w:ascii="Times New Roman" w:hAnsi="Times New Roman" w:cs="Times New Roman"/>
        </w:rPr>
        <w:t>&amp;</w:t>
      </w:r>
      <w:r>
        <w:rPr>
          <w:rFonts w:ascii="Times New Roman" w:hAnsi="Times New Roman" w:cs="Times New Roman"/>
        </w:rPr>
        <w:t xml:space="preserve"> Jarvis</w:t>
      </w:r>
      <w:r w:rsidR="008A73C0">
        <w:rPr>
          <w:rFonts w:ascii="Times New Roman" w:hAnsi="Times New Roman" w:cs="Times New Roman"/>
        </w:rPr>
        <w:t>, I.</w:t>
      </w:r>
      <w:r>
        <w:rPr>
          <w:rFonts w:ascii="Times New Roman" w:hAnsi="Times New Roman" w:cs="Times New Roman"/>
        </w:rPr>
        <w:t xml:space="preserve"> </w:t>
      </w:r>
      <w:r w:rsidR="008A73C0">
        <w:rPr>
          <w:rFonts w:ascii="Times New Roman" w:hAnsi="Times New Roman" w:cs="Times New Roman"/>
        </w:rPr>
        <w:t xml:space="preserve">Chapter 11 – Carbon isotope stratigraphy in </w:t>
      </w:r>
      <w:r w:rsidR="008A73C0">
        <w:rPr>
          <w:rFonts w:ascii="Times New Roman" w:hAnsi="Times New Roman" w:cs="Times New Roman"/>
          <w:i/>
          <w:iCs/>
        </w:rPr>
        <w:t>Geologic Time Scale 2020</w:t>
      </w:r>
      <w:r w:rsidR="008A73C0">
        <w:rPr>
          <w:rFonts w:ascii="Times New Roman" w:hAnsi="Times New Roman" w:cs="Times New Roman"/>
        </w:rPr>
        <w:t xml:space="preserve"> (eds., Gradstein, F.M., Ogg, J.G., Schmitz, M.D., &amp; Ogg, G.M.) 309-343 (Elsevier, 2020). doi: 10.1016/B978-0-12-824360-2.00011-5</w:t>
      </w:r>
    </w:p>
    <w:p w14:paraId="53D0D109" w14:textId="0F6D1F4F" w:rsidR="00FC6D35" w:rsidRDefault="00FC6D3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Cramer</w:t>
      </w:r>
      <w:r w:rsidR="008A73C0">
        <w:rPr>
          <w:rFonts w:ascii="Times New Roman" w:hAnsi="Times New Roman" w:cs="Times New Roman"/>
        </w:rPr>
        <w:t>, B.D.,</w:t>
      </w:r>
      <w:r>
        <w:rPr>
          <w:rFonts w:ascii="Times New Roman" w:hAnsi="Times New Roman" w:cs="Times New Roman"/>
        </w:rPr>
        <w:t xml:space="preserve"> et al</w:t>
      </w:r>
      <w:r w:rsidR="008A73C0">
        <w:rPr>
          <w:rFonts w:ascii="Times New Roman" w:hAnsi="Times New Roman" w:cs="Times New Roman"/>
        </w:rPr>
        <w:t xml:space="preserve">. U-Pb (zircon) age constraints on the timing and duration of Wenlock (Silurian) paleocommunity collapse and recover during the “Big Crisis”. </w:t>
      </w:r>
      <w:r w:rsidR="008A73C0">
        <w:rPr>
          <w:rFonts w:ascii="Times New Roman" w:hAnsi="Times New Roman" w:cs="Times New Roman"/>
          <w:i/>
          <w:iCs/>
        </w:rPr>
        <w:t xml:space="preserve">Geol. Soc. Am. Bull. </w:t>
      </w:r>
      <w:r w:rsidR="008A73C0">
        <w:rPr>
          <w:rFonts w:ascii="Times New Roman" w:hAnsi="Times New Roman" w:cs="Times New Roman"/>
          <w:b/>
          <w:bCs/>
        </w:rPr>
        <w:t>124</w:t>
      </w:r>
      <w:r w:rsidR="008A73C0">
        <w:rPr>
          <w:rFonts w:ascii="Times New Roman" w:hAnsi="Times New Roman" w:cs="Times New Roman"/>
        </w:rPr>
        <w:t>, 1841-1857 (2012). doi: 10.1130/B30642.1</w:t>
      </w:r>
    </w:p>
    <w:p w14:paraId="3805643B" w14:textId="358FF40D" w:rsidR="0001034D" w:rsidRDefault="0001034D"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Rine</w:t>
      </w:r>
      <w:r w:rsidR="008A73C0">
        <w:rPr>
          <w:rFonts w:ascii="Times New Roman" w:hAnsi="Times New Roman" w:cs="Times New Roman"/>
        </w:rPr>
        <w:t xml:space="preserve">, M.J., </w:t>
      </w:r>
      <w:r>
        <w:rPr>
          <w:rFonts w:ascii="Times New Roman" w:hAnsi="Times New Roman" w:cs="Times New Roman"/>
        </w:rPr>
        <w:t>et al</w:t>
      </w:r>
      <w:r w:rsidR="008A73C0">
        <w:rPr>
          <w:rFonts w:ascii="Times New Roman" w:hAnsi="Times New Roman" w:cs="Times New Roman"/>
        </w:rPr>
        <w:t xml:space="preserve">. Linked Silurian carbon cycle perturbations, bursts of pinnacle reef growth, extreme sea-level oscillations, and evaporite deposition (Michigan Basin, USA). </w:t>
      </w:r>
      <w:r w:rsidR="008A73C0">
        <w:rPr>
          <w:rFonts w:ascii="Times New Roman" w:hAnsi="Times New Roman" w:cs="Times New Roman"/>
          <w:i/>
          <w:iCs/>
        </w:rPr>
        <w:t>Palaegeo. Palaeoclim., Palaeoecol.</w:t>
      </w:r>
      <w:r w:rsidR="008A73C0">
        <w:rPr>
          <w:rFonts w:ascii="Times New Roman" w:hAnsi="Times New Roman" w:cs="Times New Roman"/>
          <w:b/>
          <w:bCs/>
        </w:rPr>
        <w:t xml:space="preserve"> 554</w:t>
      </w:r>
      <w:r w:rsidR="008A73C0">
        <w:rPr>
          <w:rFonts w:ascii="Times New Roman" w:hAnsi="Times New Roman" w:cs="Times New Roman"/>
        </w:rPr>
        <w:t>, 109806 (2020). doi: 10.1016/j.palaeo.2020.109806</w:t>
      </w:r>
    </w:p>
    <w:p w14:paraId="7789BBB3" w14:textId="76B3BE24" w:rsidR="00052BC5" w:rsidRPr="008A73C0" w:rsidRDefault="00052BC5" w:rsidP="008A73C0">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Melchin</w:t>
      </w:r>
      <w:r w:rsidR="008A73C0">
        <w:rPr>
          <w:rFonts w:ascii="Times New Roman" w:hAnsi="Times New Roman" w:cs="Times New Roman"/>
        </w:rPr>
        <w:t xml:space="preserve">, M.J., Sadler, P.M., &amp; Cramer, B.D. Chapter 21 – The Silurian Period in </w:t>
      </w:r>
      <w:r w:rsidR="008A73C0">
        <w:rPr>
          <w:rFonts w:ascii="Times New Roman" w:hAnsi="Times New Roman" w:cs="Times New Roman"/>
          <w:i/>
          <w:iCs/>
        </w:rPr>
        <w:t>Geologic Time Scale 2020</w:t>
      </w:r>
      <w:r w:rsidR="008A73C0">
        <w:rPr>
          <w:rFonts w:ascii="Times New Roman" w:hAnsi="Times New Roman" w:cs="Times New Roman"/>
        </w:rPr>
        <w:t xml:space="preserve"> (eds., Gradstein, F.M., Ogg, J.G., Schmitz, M.D., &amp; Ogg, G.M.) 695-732 (Elsevier, 2020). doi: 10.1016/B978-0-12-824360-2.00021-8</w:t>
      </w:r>
    </w:p>
    <w:p w14:paraId="17BD5699" w14:textId="0DDB15DB" w:rsidR="008C74C5" w:rsidRDefault="008A73C0"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 xml:space="preserve">Hartke, E.R., et al. Decoupling </w:t>
      </w:r>
      <w:r w:rsidRPr="008A73C0">
        <w:rPr>
          <w:rFonts w:ascii="Symbol" w:hAnsi="Symbol" w:cs="Times New Roman"/>
        </w:rPr>
        <w:t>d</w:t>
      </w:r>
      <w:r>
        <w:rPr>
          <w:rFonts w:ascii="Times New Roman" w:hAnsi="Times New Roman" w:cs="Times New Roman"/>
          <w:vertAlign w:val="superscript"/>
        </w:rPr>
        <w:t>13</w:t>
      </w:r>
      <w:r>
        <w:rPr>
          <w:rFonts w:ascii="Times New Roman" w:hAnsi="Times New Roman" w:cs="Times New Roman"/>
        </w:rPr>
        <w:t>C</w:t>
      </w:r>
      <w:r>
        <w:rPr>
          <w:rFonts w:ascii="Times New Roman" w:hAnsi="Times New Roman" w:cs="Times New Roman"/>
          <w:vertAlign w:val="subscript"/>
        </w:rPr>
        <w:t>carb</w:t>
      </w:r>
      <w:r>
        <w:rPr>
          <w:rFonts w:ascii="Times New Roman" w:hAnsi="Times New Roman" w:cs="Times New Roman"/>
        </w:rPr>
        <w:t xml:space="preserve"> and </w:t>
      </w:r>
      <w:r w:rsidRPr="008A73C0">
        <w:rPr>
          <w:rFonts w:ascii="Symbol" w:hAnsi="Symbol" w:cs="Times New Roman"/>
        </w:rPr>
        <w:t>d</w:t>
      </w:r>
      <w:r>
        <w:rPr>
          <w:rFonts w:ascii="Times New Roman" w:hAnsi="Times New Roman" w:cs="Times New Roman"/>
          <w:vertAlign w:val="superscript"/>
        </w:rPr>
        <w:t>13</w:t>
      </w:r>
      <w:r>
        <w:rPr>
          <w:rFonts w:ascii="Times New Roman" w:hAnsi="Times New Roman" w:cs="Times New Roman"/>
        </w:rPr>
        <w:t>C</w:t>
      </w:r>
      <w:r>
        <w:rPr>
          <w:rFonts w:ascii="Times New Roman" w:hAnsi="Times New Roman" w:cs="Times New Roman"/>
          <w:vertAlign w:val="subscript"/>
        </w:rPr>
        <w:t>org</w:t>
      </w:r>
      <w:r>
        <w:rPr>
          <w:rFonts w:ascii="Times New Roman" w:hAnsi="Times New Roman" w:cs="Times New Roman"/>
        </w:rPr>
        <w:t xml:space="preserve"> at the onset of the Ireviken carbon isotope excursion: </w:t>
      </w:r>
      <w:r>
        <w:rPr>
          <w:rFonts w:ascii="Symbol" w:hAnsi="Symbol" w:cs="Times New Roman"/>
        </w:rPr>
        <w:t>D</w:t>
      </w:r>
      <w:r>
        <w:rPr>
          <w:rFonts w:ascii="Times New Roman" w:hAnsi="Times New Roman" w:cs="Times New Roman"/>
          <w:vertAlign w:val="superscript"/>
        </w:rPr>
        <w:t>13</w:t>
      </w:r>
      <w:r>
        <w:rPr>
          <w:rFonts w:ascii="Times New Roman" w:hAnsi="Times New Roman" w:cs="Times New Roman"/>
        </w:rPr>
        <w:t>C</w:t>
      </w:r>
      <w:r>
        <w:rPr>
          <w:rFonts w:ascii="Times New Roman" w:hAnsi="Times New Roman" w:cs="Times New Roman"/>
          <w:vertAlign w:val="subscript"/>
        </w:rPr>
        <w:t xml:space="preserve"> </w:t>
      </w:r>
      <w:r>
        <w:rPr>
          <w:rFonts w:ascii="Times New Roman" w:hAnsi="Times New Roman" w:cs="Times New Roman"/>
        </w:rPr>
        <w:t>and organic carbon burial (</w:t>
      </w:r>
      <w:r>
        <w:rPr>
          <w:rFonts w:ascii="Times New Roman" w:hAnsi="Times New Roman" w:cs="Times New Roman"/>
          <w:i/>
          <w:iCs/>
        </w:rPr>
        <w:t>f</w:t>
      </w:r>
      <w:r>
        <w:rPr>
          <w:rFonts w:ascii="Times New Roman" w:hAnsi="Times New Roman" w:cs="Times New Roman"/>
          <w:vertAlign w:val="subscript"/>
        </w:rPr>
        <w:t>org</w:t>
      </w:r>
      <w:r w:rsidR="00B055EF">
        <w:rPr>
          <w:rFonts w:ascii="Times New Roman" w:hAnsi="Times New Roman" w:cs="Times New Roman"/>
        </w:rPr>
        <w:t xml:space="preserve">) during a Silurian oceanic anoxic event. </w:t>
      </w:r>
      <w:r w:rsidR="00B055EF">
        <w:rPr>
          <w:rFonts w:ascii="Times New Roman" w:hAnsi="Times New Roman" w:cs="Times New Roman"/>
          <w:i/>
          <w:iCs/>
        </w:rPr>
        <w:t xml:space="preserve">Glob. Planet. Change </w:t>
      </w:r>
      <w:r w:rsidR="00B055EF">
        <w:rPr>
          <w:rFonts w:ascii="Times New Roman" w:hAnsi="Times New Roman" w:cs="Times New Roman"/>
          <w:b/>
          <w:bCs/>
        </w:rPr>
        <w:t>196</w:t>
      </w:r>
      <w:r w:rsidR="00B055EF">
        <w:rPr>
          <w:rFonts w:ascii="Times New Roman" w:hAnsi="Times New Roman" w:cs="Times New Roman"/>
        </w:rPr>
        <w:t>, 103373 (2021). doi: 10.1016/j.gloplacha.2020.103373</w:t>
      </w:r>
      <w:r>
        <w:rPr>
          <w:rFonts w:ascii="Times New Roman" w:hAnsi="Times New Roman" w:cs="Times New Roman"/>
        </w:rPr>
        <w:t xml:space="preserve"> </w:t>
      </w:r>
    </w:p>
    <w:p w14:paraId="10351AA5" w14:textId="78D17E23" w:rsidR="008C74C5" w:rsidRDefault="008C74C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Biebesheimer</w:t>
      </w:r>
      <w:r w:rsidR="00B055EF">
        <w:rPr>
          <w:rFonts w:ascii="Times New Roman" w:hAnsi="Times New Roman" w:cs="Times New Roman"/>
        </w:rPr>
        <w:t xml:space="preserve">, E.J., Cramer, B.D., Calner, M., Barnett, B.A., Oborny, S.C., &amp; Bancroft, A.M. Asynchronous </w:t>
      </w:r>
      <w:r w:rsidR="00B055EF" w:rsidRPr="008A73C0">
        <w:rPr>
          <w:rFonts w:ascii="Symbol" w:hAnsi="Symbol" w:cs="Times New Roman"/>
        </w:rPr>
        <w:t>d</w:t>
      </w:r>
      <w:r w:rsidR="00B055EF">
        <w:rPr>
          <w:rFonts w:ascii="Times New Roman" w:hAnsi="Times New Roman" w:cs="Times New Roman"/>
          <w:vertAlign w:val="superscript"/>
        </w:rPr>
        <w:t>13</w:t>
      </w:r>
      <w:r w:rsidR="00B055EF">
        <w:rPr>
          <w:rFonts w:ascii="Times New Roman" w:hAnsi="Times New Roman" w:cs="Times New Roman"/>
        </w:rPr>
        <w:t>C</w:t>
      </w:r>
      <w:r w:rsidR="00B055EF">
        <w:rPr>
          <w:rFonts w:ascii="Times New Roman" w:hAnsi="Times New Roman" w:cs="Times New Roman"/>
          <w:vertAlign w:val="subscript"/>
        </w:rPr>
        <w:t xml:space="preserve">carb </w:t>
      </w:r>
      <w:r w:rsidR="00B055EF">
        <w:rPr>
          <w:rFonts w:ascii="Times New Roman" w:hAnsi="Times New Roman" w:cs="Times New Roman"/>
        </w:rPr>
        <w:t xml:space="preserve">and </w:t>
      </w:r>
      <w:r w:rsidR="00B055EF" w:rsidRPr="008A73C0">
        <w:rPr>
          <w:rFonts w:ascii="Symbol" w:hAnsi="Symbol" w:cs="Times New Roman"/>
        </w:rPr>
        <w:t>d</w:t>
      </w:r>
      <w:r w:rsidR="00B055EF">
        <w:rPr>
          <w:rFonts w:ascii="Times New Roman" w:hAnsi="Times New Roman" w:cs="Times New Roman"/>
          <w:vertAlign w:val="superscript"/>
        </w:rPr>
        <w:t>13</w:t>
      </w:r>
      <w:r w:rsidR="00B055EF">
        <w:rPr>
          <w:rFonts w:ascii="Times New Roman" w:hAnsi="Times New Roman" w:cs="Times New Roman"/>
        </w:rPr>
        <w:t>C</w:t>
      </w:r>
      <w:r w:rsidR="00B055EF">
        <w:rPr>
          <w:rFonts w:ascii="Times New Roman" w:hAnsi="Times New Roman" w:cs="Times New Roman"/>
          <w:vertAlign w:val="subscript"/>
        </w:rPr>
        <w:t>org</w:t>
      </w:r>
      <w:r w:rsidR="00B055EF">
        <w:rPr>
          <w:rFonts w:ascii="Times New Roman" w:hAnsi="Times New Roman" w:cs="Times New Roman"/>
        </w:rPr>
        <w:t xml:space="preserve"> records during the onset of the Mulde (Silurian) positive carbon isotope excursion from the Altajme core, Gotland, Sweden. </w:t>
      </w:r>
      <w:r w:rsidR="00B055EF">
        <w:rPr>
          <w:rFonts w:ascii="Times New Roman" w:hAnsi="Times New Roman" w:cs="Times New Roman"/>
          <w:i/>
          <w:iCs/>
        </w:rPr>
        <w:t>Chem. Geol.</w:t>
      </w:r>
      <w:r w:rsidR="00B055EF">
        <w:rPr>
          <w:rFonts w:ascii="Times New Roman" w:hAnsi="Times New Roman" w:cs="Times New Roman"/>
        </w:rPr>
        <w:t xml:space="preserve"> </w:t>
      </w:r>
      <w:r w:rsidR="00B055EF">
        <w:rPr>
          <w:rFonts w:ascii="Times New Roman" w:hAnsi="Times New Roman" w:cs="Times New Roman"/>
          <w:b/>
          <w:bCs/>
        </w:rPr>
        <w:t>576</w:t>
      </w:r>
      <w:r w:rsidR="00B055EF">
        <w:rPr>
          <w:rFonts w:ascii="Times New Roman" w:hAnsi="Times New Roman" w:cs="Times New Roman"/>
        </w:rPr>
        <w:t>, 120256 (2021). doi: 10.1016/j.chemgeo.2021.120256</w:t>
      </w:r>
    </w:p>
    <w:p w14:paraId="0A66CE3F" w14:textId="4C1955B5" w:rsidR="008C74C5" w:rsidRDefault="008C74C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Stolfus</w:t>
      </w:r>
      <w:r w:rsidR="00B055EF">
        <w:rPr>
          <w:rFonts w:ascii="Times New Roman" w:hAnsi="Times New Roman" w:cs="Times New Roman"/>
        </w:rPr>
        <w:t xml:space="preserve">, B.M., et al. Expansion of reducing marine environments during the Ireviken biogeochemical event: Evidence from the Altajme core, Gotland, Sweden. </w:t>
      </w:r>
      <w:r w:rsidR="00B055EF">
        <w:rPr>
          <w:rFonts w:ascii="Times New Roman" w:hAnsi="Times New Roman" w:cs="Times New Roman"/>
          <w:i/>
          <w:iCs/>
        </w:rPr>
        <w:t>Paleocean. Paleoclim.</w:t>
      </w:r>
      <w:r w:rsidR="00B055EF">
        <w:rPr>
          <w:rFonts w:ascii="Times New Roman" w:hAnsi="Times New Roman" w:cs="Times New Roman"/>
        </w:rPr>
        <w:t xml:space="preserve"> </w:t>
      </w:r>
      <w:r w:rsidR="00B055EF">
        <w:rPr>
          <w:rFonts w:ascii="Times New Roman" w:hAnsi="Times New Roman" w:cs="Times New Roman"/>
          <w:b/>
          <w:bCs/>
        </w:rPr>
        <w:t>38</w:t>
      </w:r>
      <w:r w:rsidR="00B055EF">
        <w:rPr>
          <w:rFonts w:ascii="Times New Roman" w:hAnsi="Times New Roman" w:cs="Times New Roman"/>
        </w:rPr>
        <w:t>, e2022PA004484 (2023). doi: 10.1029/2022PA004484</w:t>
      </w:r>
    </w:p>
    <w:p w14:paraId="0D210B42" w14:textId="435E8644" w:rsidR="00DA7B7B" w:rsidRDefault="005C318F"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lastRenderedPageBreak/>
        <w:t>Jeppsson</w:t>
      </w:r>
      <w:r w:rsidR="006C0A5E">
        <w:rPr>
          <w:rFonts w:ascii="Times New Roman" w:hAnsi="Times New Roman" w:cs="Times New Roman"/>
        </w:rPr>
        <w:t xml:space="preserve">, L. A new latest Telychian, Sheinwoodian, and early Homerian (early Silurian) standard conodont zonation. </w:t>
      </w:r>
      <w:r w:rsidR="006C0A5E">
        <w:rPr>
          <w:rFonts w:ascii="Times New Roman" w:hAnsi="Times New Roman" w:cs="Times New Roman"/>
          <w:i/>
          <w:iCs/>
        </w:rPr>
        <w:t xml:space="preserve">Trans. Roy. Soc. Edin.: Earth-Sci. Rev. </w:t>
      </w:r>
      <w:r w:rsidR="006C0A5E">
        <w:rPr>
          <w:rFonts w:ascii="Times New Roman" w:hAnsi="Times New Roman" w:cs="Times New Roman"/>
          <w:b/>
          <w:bCs/>
        </w:rPr>
        <w:t>88</w:t>
      </w:r>
      <w:r w:rsidR="006C0A5E">
        <w:rPr>
          <w:rFonts w:ascii="Times New Roman" w:hAnsi="Times New Roman" w:cs="Times New Roman"/>
        </w:rPr>
        <w:t>, 91-114 (1997). doi: 10.1017/S0263593300006854</w:t>
      </w:r>
    </w:p>
    <w:p w14:paraId="002699F7" w14:textId="7B906C05" w:rsidR="00DA7B7B" w:rsidRDefault="00DA7B7B"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Munnecke</w:t>
      </w:r>
      <w:r w:rsidR="006C0A5E">
        <w:rPr>
          <w:rFonts w:ascii="Times New Roman" w:hAnsi="Times New Roman" w:cs="Times New Roman"/>
        </w:rPr>
        <w:t xml:space="preserve">, A., Calner, M., &amp; Bickert, T. The Ireviken Event in the lower Silurian of Gotland, Sweden – Relation to similar Paleozoic and Proterozoic events. </w:t>
      </w:r>
      <w:r w:rsidR="006C0A5E">
        <w:rPr>
          <w:rFonts w:ascii="Times New Roman" w:hAnsi="Times New Roman" w:cs="Times New Roman"/>
          <w:i/>
          <w:iCs/>
        </w:rPr>
        <w:t xml:space="preserve">Palaeogeog. Palaeoclim. Palaeoecol. </w:t>
      </w:r>
      <w:r w:rsidR="006C0A5E">
        <w:rPr>
          <w:rFonts w:ascii="Times New Roman" w:hAnsi="Times New Roman" w:cs="Times New Roman"/>
          <w:b/>
          <w:bCs/>
        </w:rPr>
        <w:t>195</w:t>
      </w:r>
      <w:r w:rsidR="006C0A5E">
        <w:rPr>
          <w:rFonts w:ascii="Times New Roman" w:hAnsi="Times New Roman" w:cs="Times New Roman"/>
        </w:rPr>
        <w:t>, 99-124 (2003). doi: 10.1016/s0031-0182(03)00304-3</w:t>
      </w:r>
    </w:p>
    <w:p w14:paraId="607925DB" w14:textId="7B2E797D" w:rsidR="00DA7B7B" w:rsidRDefault="00DA7B7B"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Calner</w:t>
      </w:r>
      <w:r w:rsidR="006C0A5E">
        <w:rPr>
          <w:rFonts w:ascii="Times New Roman" w:hAnsi="Times New Roman" w:cs="Times New Roman"/>
        </w:rPr>
        <w:t xml:space="preserve">, M., Jeppsson, L., &amp; Munnecke, A. The Silurian of Gotland – Part I: Review of the stratigraphic framework, event stratigraphy, and stable carbon and oxygen isotope development. </w:t>
      </w:r>
      <w:r w:rsidR="006C0A5E">
        <w:rPr>
          <w:rFonts w:ascii="Times New Roman" w:hAnsi="Times New Roman" w:cs="Times New Roman"/>
          <w:i/>
          <w:iCs/>
        </w:rPr>
        <w:t>Erlanger Geologische Abhandlungen, Sonderband</w:t>
      </w:r>
      <w:r w:rsidR="006C0A5E">
        <w:rPr>
          <w:rFonts w:ascii="Times New Roman" w:hAnsi="Times New Roman" w:cs="Times New Roman"/>
        </w:rPr>
        <w:t xml:space="preserve"> </w:t>
      </w:r>
      <w:r w:rsidR="006C0A5E">
        <w:rPr>
          <w:rFonts w:ascii="Times New Roman" w:hAnsi="Times New Roman" w:cs="Times New Roman"/>
          <w:b/>
          <w:bCs/>
        </w:rPr>
        <w:t>5</w:t>
      </w:r>
      <w:r w:rsidR="006C0A5E">
        <w:rPr>
          <w:rFonts w:ascii="Times New Roman" w:hAnsi="Times New Roman" w:cs="Times New Roman"/>
        </w:rPr>
        <w:t>, 113-131</w:t>
      </w:r>
      <w:r w:rsidR="00823EC4">
        <w:rPr>
          <w:rFonts w:ascii="Times New Roman" w:hAnsi="Times New Roman" w:cs="Times New Roman"/>
        </w:rPr>
        <w:t xml:space="preserve"> (2004)</w:t>
      </w:r>
      <w:r w:rsidR="006C0A5E">
        <w:rPr>
          <w:rFonts w:ascii="Times New Roman" w:hAnsi="Times New Roman" w:cs="Times New Roman"/>
        </w:rPr>
        <w:t>.</w:t>
      </w:r>
    </w:p>
    <w:p w14:paraId="5F63ABC3" w14:textId="4F551D0C" w:rsidR="00DA7B7B" w:rsidRDefault="005D5B7D"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Jeppsson</w:t>
      </w:r>
      <w:r w:rsidR="006C0A5E">
        <w:rPr>
          <w:rFonts w:ascii="Times New Roman" w:hAnsi="Times New Roman" w:cs="Times New Roman"/>
        </w:rPr>
        <w:t xml:space="preserve">, L., &amp; Calner, M. The Silurian Mulde event and a scenario for secondo-secundo events. </w:t>
      </w:r>
      <w:r w:rsidR="006C0A5E">
        <w:rPr>
          <w:rFonts w:ascii="Times New Roman" w:hAnsi="Times New Roman" w:cs="Times New Roman"/>
          <w:i/>
          <w:iCs/>
        </w:rPr>
        <w:t xml:space="preserve">Trans. Roy. Soc. Edin.: Earth-Sci. Rev. </w:t>
      </w:r>
      <w:r w:rsidR="006C0A5E">
        <w:rPr>
          <w:rFonts w:ascii="Times New Roman" w:hAnsi="Times New Roman" w:cs="Times New Roman"/>
          <w:b/>
          <w:bCs/>
        </w:rPr>
        <w:t>93</w:t>
      </w:r>
      <w:r w:rsidR="006C0A5E">
        <w:rPr>
          <w:rFonts w:ascii="Times New Roman" w:hAnsi="Times New Roman" w:cs="Times New Roman"/>
        </w:rPr>
        <w:t>, 135-154</w:t>
      </w:r>
      <w:r w:rsidR="00823EC4">
        <w:rPr>
          <w:rFonts w:ascii="Times New Roman" w:hAnsi="Times New Roman" w:cs="Times New Roman"/>
        </w:rPr>
        <w:t xml:space="preserve"> (2003)</w:t>
      </w:r>
      <w:r w:rsidR="006C0A5E">
        <w:rPr>
          <w:rFonts w:ascii="Times New Roman" w:hAnsi="Times New Roman" w:cs="Times New Roman"/>
        </w:rPr>
        <w:t>. doi: 10.1017/S0263593300000377</w:t>
      </w:r>
    </w:p>
    <w:p w14:paraId="4D03B965" w14:textId="75582BF6" w:rsidR="005D5B7D" w:rsidRDefault="005D5B7D"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Baarli</w:t>
      </w:r>
      <w:r w:rsidR="006C0A5E">
        <w:rPr>
          <w:rFonts w:ascii="Times New Roman" w:hAnsi="Times New Roman" w:cs="Times New Roman"/>
        </w:rPr>
        <w:t xml:space="preserve">, B.G., Johnson, M.E., &amp; Antoshkina, A.I. Silurian stratigraphy and paleogeography of Baltica in </w:t>
      </w:r>
      <w:r w:rsidR="006C0A5E">
        <w:rPr>
          <w:rFonts w:ascii="Times New Roman" w:hAnsi="Times New Roman" w:cs="Times New Roman"/>
          <w:i/>
          <w:iCs/>
        </w:rPr>
        <w:t>Silurian Lands and Seas</w:t>
      </w:r>
      <w:r w:rsidR="006C0A5E">
        <w:rPr>
          <w:rFonts w:ascii="Times New Roman" w:hAnsi="Times New Roman" w:cs="Times New Roman"/>
        </w:rPr>
        <w:t xml:space="preserve"> (eds., Landing, E., Johnson, M.E.). New York State Museum Bulletin </w:t>
      </w:r>
      <w:r w:rsidR="006C0A5E">
        <w:rPr>
          <w:rFonts w:ascii="Times New Roman" w:hAnsi="Times New Roman" w:cs="Times New Roman"/>
          <w:b/>
          <w:bCs/>
        </w:rPr>
        <w:t>49</w:t>
      </w:r>
      <w:r w:rsidR="006C0A5E">
        <w:rPr>
          <w:rFonts w:ascii="Times New Roman" w:hAnsi="Times New Roman" w:cs="Times New Roman"/>
        </w:rPr>
        <w:t>, 3-34</w:t>
      </w:r>
      <w:r w:rsidR="00823EC4">
        <w:rPr>
          <w:rFonts w:ascii="Times New Roman" w:hAnsi="Times New Roman" w:cs="Times New Roman"/>
        </w:rPr>
        <w:t xml:space="preserve"> (2003).</w:t>
      </w:r>
    </w:p>
    <w:p w14:paraId="56981EEE" w14:textId="0D1275EA" w:rsidR="005D5B7D" w:rsidRDefault="005D5B7D"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Scotese</w:t>
      </w:r>
      <w:r w:rsidR="00823EC4">
        <w:rPr>
          <w:rFonts w:ascii="Times New Roman" w:hAnsi="Times New Roman" w:cs="Times New Roman"/>
        </w:rPr>
        <w:t xml:space="preserve">, C.R. Atlas of Silurian and Middle-Late Ordovician paleogeographic maps (Mollweide Projection), Maps 73-80 in </w:t>
      </w:r>
      <w:r w:rsidR="00823EC4">
        <w:rPr>
          <w:rFonts w:ascii="Times New Roman" w:hAnsi="Times New Roman" w:cs="Times New Roman"/>
          <w:i/>
          <w:iCs/>
        </w:rPr>
        <w:t>The Early Paleozoic, PALEOMAP Atlas for ArcGIS</w:t>
      </w:r>
      <w:r w:rsidR="00823EC4">
        <w:rPr>
          <w:rFonts w:ascii="Times New Roman" w:hAnsi="Times New Roman" w:cs="Times New Roman"/>
        </w:rPr>
        <w:t>. PALEOMAP Project (Evanston, Il, 2014).</w:t>
      </w:r>
    </w:p>
    <w:p w14:paraId="79B1A03F" w14:textId="2A81EC95" w:rsidR="0014205F" w:rsidRDefault="0014205F"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Calner</w:t>
      </w:r>
      <w:r w:rsidR="00823EC4">
        <w:rPr>
          <w:rFonts w:ascii="Times New Roman" w:hAnsi="Times New Roman" w:cs="Times New Roman"/>
        </w:rPr>
        <w:t xml:space="preserve">, M., Kozlowska, A., Masiak, M., &amp; Schmitz, B. A shoreline to deep basin correlation chart for the middle Silurian coupled extinction-stable isotopic event. </w:t>
      </w:r>
      <w:r w:rsidR="00823EC4">
        <w:rPr>
          <w:rFonts w:ascii="Times New Roman" w:hAnsi="Times New Roman" w:cs="Times New Roman"/>
          <w:i/>
          <w:iCs/>
        </w:rPr>
        <w:t>GFF</w:t>
      </w:r>
      <w:r w:rsidR="00823EC4">
        <w:rPr>
          <w:rFonts w:ascii="Times New Roman" w:hAnsi="Times New Roman" w:cs="Times New Roman"/>
        </w:rPr>
        <w:t xml:space="preserve"> </w:t>
      </w:r>
      <w:r w:rsidR="00823EC4">
        <w:rPr>
          <w:rFonts w:ascii="Times New Roman" w:hAnsi="Times New Roman" w:cs="Times New Roman"/>
          <w:b/>
          <w:bCs/>
        </w:rPr>
        <w:t>128</w:t>
      </w:r>
      <w:r w:rsidR="00823EC4">
        <w:rPr>
          <w:rFonts w:ascii="Times New Roman" w:hAnsi="Times New Roman" w:cs="Times New Roman"/>
        </w:rPr>
        <w:t>, 79-84 (2006). doi: 10.1080/11035890601282079</w:t>
      </w:r>
    </w:p>
    <w:p w14:paraId="0F610CF8" w14:textId="78512AB1" w:rsidR="000B5DE5" w:rsidRDefault="000B5DE5"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McAdams</w:t>
      </w:r>
      <w:r w:rsidR="00823EC4">
        <w:rPr>
          <w:rFonts w:ascii="Times New Roman" w:hAnsi="Times New Roman" w:cs="Times New Roman"/>
        </w:rPr>
        <w:t xml:space="preserve">, N.E.B., Cramer, B.D., Bancroft, A.M., Melchin, M.J., Devera, J.A., &amp; Day., J.E. Integrated </w:t>
      </w:r>
      <w:r w:rsidR="00823EC4" w:rsidRPr="00823EC4">
        <w:rPr>
          <w:rFonts w:ascii="Symbol" w:hAnsi="Symbol" w:cs="Times New Roman"/>
        </w:rPr>
        <w:t>d</w:t>
      </w:r>
      <w:r w:rsidR="00823EC4">
        <w:rPr>
          <w:rFonts w:ascii="Times New Roman" w:hAnsi="Times New Roman" w:cs="Times New Roman"/>
          <w:vertAlign w:val="superscript"/>
        </w:rPr>
        <w:t>13</w:t>
      </w:r>
      <w:r w:rsidR="00823EC4">
        <w:rPr>
          <w:rFonts w:ascii="Times New Roman" w:hAnsi="Times New Roman" w:cs="Times New Roman"/>
        </w:rPr>
        <w:t>C</w:t>
      </w:r>
      <w:r w:rsidR="00823EC4">
        <w:rPr>
          <w:rFonts w:ascii="Times New Roman" w:hAnsi="Times New Roman" w:cs="Times New Roman"/>
          <w:vertAlign w:val="subscript"/>
        </w:rPr>
        <w:t>carb</w:t>
      </w:r>
      <w:r w:rsidR="00823EC4">
        <w:rPr>
          <w:rFonts w:ascii="Times New Roman" w:hAnsi="Times New Roman" w:cs="Times New Roman"/>
        </w:rPr>
        <w:t xml:space="preserve">, conodont, and graptolite biochemostratigraphy of the Silurian from </w:t>
      </w:r>
      <w:r w:rsidR="00823EC4">
        <w:rPr>
          <w:rFonts w:ascii="Times New Roman" w:hAnsi="Times New Roman" w:cs="Times New Roman"/>
        </w:rPr>
        <w:lastRenderedPageBreak/>
        <w:t xml:space="preserve">the Illinois Basin and stratigraphic revision of the Bainbridge Group. </w:t>
      </w:r>
      <w:r w:rsidR="00823EC4">
        <w:rPr>
          <w:rFonts w:ascii="Times New Roman" w:hAnsi="Times New Roman" w:cs="Times New Roman"/>
          <w:i/>
          <w:iCs/>
        </w:rPr>
        <w:t>Geol. Soc. Am. Bull.</w:t>
      </w:r>
      <w:r w:rsidR="00823EC4">
        <w:rPr>
          <w:rFonts w:ascii="Times New Roman" w:hAnsi="Times New Roman" w:cs="Times New Roman"/>
          <w:b/>
          <w:bCs/>
        </w:rPr>
        <w:t xml:space="preserve"> 131</w:t>
      </w:r>
      <w:r w:rsidR="00823EC4">
        <w:rPr>
          <w:rFonts w:ascii="Times New Roman" w:hAnsi="Times New Roman" w:cs="Times New Roman"/>
        </w:rPr>
        <w:t>, 335-352 (2019). doi: 10.1130/B32033.1</w:t>
      </w:r>
    </w:p>
    <w:p w14:paraId="0C972E9D" w14:textId="223F3CE9" w:rsidR="00EA22D7" w:rsidRDefault="00EA22D7"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Fortey</w:t>
      </w:r>
      <w:r w:rsidR="00823EC4">
        <w:rPr>
          <w:rFonts w:ascii="Times New Roman" w:hAnsi="Times New Roman" w:cs="Times New Roman"/>
        </w:rPr>
        <w:t xml:space="preserve">, N.J., Merriman, R.J., &amp; Huff, W.D. Silurian and Late Ordovician K-bentonites as a record of late Caledonian volcanism in the British Isles. </w:t>
      </w:r>
      <w:r w:rsidR="00823EC4">
        <w:rPr>
          <w:rFonts w:ascii="Times New Roman" w:hAnsi="Times New Roman" w:cs="Times New Roman"/>
          <w:i/>
          <w:iCs/>
        </w:rPr>
        <w:t xml:space="preserve">Trans. Roy. Soc. Edin.: Earth Sci. </w:t>
      </w:r>
      <w:r w:rsidR="00823EC4">
        <w:rPr>
          <w:rFonts w:ascii="Times New Roman" w:hAnsi="Times New Roman" w:cs="Times New Roman"/>
          <w:b/>
          <w:bCs/>
        </w:rPr>
        <w:t>86</w:t>
      </w:r>
      <w:r w:rsidR="00823EC4">
        <w:rPr>
          <w:rFonts w:ascii="Times New Roman" w:hAnsi="Times New Roman" w:cs="Times New Roman"/>
        </w:rPr>
        <w:t>, 167-180</w:t>
      </w:r>
      <w:r w:rsidR="002824A8">
        <w:rPr>
          <w:rFonts w:ascii="Times New Roman" w:hAnsi="Times New Roman" w:cs="Times New Roman"/>
        </w:rPr>
        <w:t xml:space="preserve"> (1995)</w:t>
      </w:r>
      <w:r w:rsidR="00823EC4">
        <w:rPr>
          <w:rFonts w:ascii="Times New Roman" w:hAnsi="Times New Roman" w:cs="Times New Roman"/>
        </w:rPr>
        <w:t>. doi: 10.1017/S0263593300002212</w:t>
      </w:r>
    </w:p>
    <w:p w14:paraId="6EDF450C" w14:textId="48B04EE9" w:rsidR="00EA22D7" w:rsidRDefault="00EA22D7"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Ray</w:t>
      </w:r>
      <w:r w:rsidR="00823EC4">
        <w:rPr>
          <w:rFonts w:ascii="Times New Roman" w:hAnsi="Times New Roman" w:cs="Times New Roman"/>
        </w:rPr>
        <w:t xml:space="preserve">, D.C., Collings, A.V.J., Worton, G.J., &amp; Jones, G. Upper Wenlock bentonites from Wren’s Nest Hill, Dudley: Comparisons with prominent bentonites along Wenlock Edge, Shropshire, England. </w:t>
      </w:r>
      <w:r w:rsidR="00823EC4">
        <w:rPr>
          <w:rFonts w:ascii="Times New Roman" w:hAnsi="Times New Roman" w:cs="Times New Roman"/>
          <w:i/>
          <w:iCs/>
        </w:rPr>
        <w:t xml:space="preserve">Geol. Mag. </w:t>
      </w:r>
      <w:r w:rsidR="00823EC4">
        <w:rPr>
          <w:rFonts w:ascii="Times New Roman" w:hAnsi="Times New Roman" w:cs="Times New Roman"/>
          <w:b/>
          <w:bCs/>
        </w:rPr>
        <w:t>148</w:t>
      </w:r>
      <w:r w:rsidR="00823EC4">
        <w:rPr>
          <w:rFonts w:ascii="Times New Roman" w:hAnsi="Times New Roman" w:cs="Times New Roman"/>
        </w:rPr>
        <w:t xml:space="preserve">, </w:t>
      </w:r>
      <w:r w:rsidR="002824A8">
        <w:rPr>
          <w:rFonts w:ascii="Times New Roman" w:hAnsi="Times New Roman" w:cs="Times New Roman"/>
        </w:rPr>
        <w:t>670-681 (2011). doi: 10.1017/S0016756811000288</w:t>
      </w:r>
    </w:p>
    <w:p w14:paraId="465041AC" w14:textId="3AC0DEED" w:rsidR="00EA22D7" w:rsidRDefault="00EA22D7"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Cramer</w:t>
      </w:r>
      <w:r w:rsidR="002824A8">
        <w:rPr>
          <w:rFonts w:ascii="Times New Roman" w:hAnsi="Times New Roman" w:cs="Times New Roman"/>
        </w:rPr>
        <w:t xml:space="preserve">, B.D., Schmitz, M.D., Huff, W.D., &amp; Bergström, S.M. High-precision U-Pb zircon age constraints on the duration of rapid biogeochemical events during the Ludlow Epoch (Silurian Period). </w:t>
      </w:r>
      <w:r w:rsidR="002824A8">
        <w:rPr>
          <w:rFonts w:ascii="Times New Roman" w:hAnsi="Times New Roman" w:cs="Times New Roman"/>
          <w:i/>
          <w:iCs/>
        </w:rPr>
        <w:t xml:space="preserve">J. Geol. Soc. Lon. </w:t>
      </w:r>
      <w:r w:rsidR="002824A8">
        <w:rPr>
          <w:rFonts w:ascii="Times New Roman" w:hAnsi="Times New Roman" w:cs="Times New Roman"/>
          <w:b/>
          <w:bCs/>
        </w:rPr>
        <w:t>172</w:t>
      </w:r>
      <w:r w:rsidR="002824A8">
        <w:rPr>
          <w:rFonts w:ascii="Times New Roman" w:hAnsi="Times New Roman" w:cs="Times New Roman"/>
        </w:rPr>
        <w:t>, 157-160 (2015). doi: 10.1144/jgs2014-094</w:t>
      </w:r>
    </w:p>
    <w:p w14:paraId="39EE12FE" w14:textId="0731141C" w:rsidR="00EA22D7" w:rsidRDefault="00EA22D7"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Kiipli</w:t>
      </w:r>
      <w:r w:rsidR="002824A8">
        <w:rPr>
          <w:rFonts w:ascii="Times New Roman" w:hAnsi="Times New Roman" w:cs="Times New Roman"/>
        </w:rPr>
        <w:t xml:space="preserve">, T., Jeppsson, L., Kallaste, T., &amp; Söderlund, U. Correlation of Silurian bentonites from Gotland and the eastern Baltic using sanidine phenocryst composition, and biostratigraphical consequences. </w:t>
      </w:r>
      <w:r w:rsidR="002824A8">
        <w:rPr>
          <w:rFonts w:ascii="Times New Roman" w:hAnsi="Times New Roman" w:cs="Times New Roman"/>
          <w:i/>
          <w:iCs/>
        </w:rPr>
        <w:t xml:space="preserve">J. Geol. Soc. Lon. </w:t>
      </w:r>
      <w:r w:rsidR="002824A8">
        <w:rPr>
          <w:rFonts w:ascii="Times New Roman" w:hAnsi="Times New Roman" w:cs="Times New Roman"/>
          <w:b/>
          <w:bCs/>
        </w:rPr>
        <w:t>165</w:t>
      </w:r>
      <w:r w:rsidR="002824A8">
        <w:rPr>
          <w:rFonts w:ascii="Times New Roman" w:hAnsi="Times New Roman" w:cs="Times New Roman"/>
        </w:rPr>
        <w:t>, 211-220 (2008). doi: 10.1111/j.1502-3931.2009-00162.x</w:t>
      </w:r>
    </w:p>
    <w:p w14:paraId="35CD2B4F" w14:textId="2D753BFF" w:rsidR="00B33061" w:rsidRDefault="00B33061" w:rsidP="00720727">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Batchelor</w:t>
      </w:r>
      <w:r w:rsidR="002824A8">
        <w:rPr>
          <w:rFonts w:ascii="Times New Roman" w:hAnsi="Times New Roman" w:cs="Times New Roman"/>
        </w:rPr>
        <w:t xml:space="preserve">, R.A., &amp; Jeppsson, L. Late Llandovery bentonites from Gotland, Sweden, as chemostratigraphic markers. </w:t>
      </w:r>
      <w:r w:rsidR="002824A8">
        <w:rPr>
          <w:rFonts w:ascii="Times New Roman" w:hAnsi="Times New Roman" w:cs="Times New Roman"/>
          <w:i/>
          <w:iCs/>
        </w:rPr>
        <w:t xml:space="preserve">J. Geol. Soc. Lon. </w:t>
      </w:r>
      <w:r w:rsidR="002824A8">
        <w:rPr>
          <w:rFonts w:ascii="Times New Roman" w:hAnsi="Times New Roman" w:cs="Times New Roman"/>
          <w:b/>
          <w:bCs/>
        </w:rPr>
        <w:t>151</w:t>
      </w:r>
      <w:r w:rsidR="002824A8">
        <w:rPr>
          <w:rFonts w:ascii="Times New Roman" w:hAnsi="Times New Roman" w:cs="Times New Roman"/>
        </w:rPr>
        <w:t>, 741-746 (1994). doi: 10.1144/gsjgs.151.5.0741</w:t>
      </w:r>
    </w:p>
    <w:p w14:paraId="21C778DB" w14:textId="193F3E31" w:rsidR="00670A4F" w:rsidRDefault="00670A4F"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Batchelor</w:t>
      </w:r>
      <w:r w:rsidR="002824A8">
        <w:rPr>
          <w:rFonts w:ascii="Times New Roman" w:hAnsi="Times New Roman" w:cs="Times New Roman"/>
        </w:rPr>
        <w:t xml:space="preserve">, R.A., &amp; Jeppsson, L., Wenlock metabentonites from Gotland, Sweden: Geochemistry, sources and potential as chemostratigraphic markers. </w:t>
      </w:r>
      <w:r w:rsidR="002824A8">
        <w:rPr>
          <w:rFonts w:ascii="Times New Roman" w:hAnsi="Times New Roman" w:cs="Times New Roman"/>
          <w:i/>
          <w:iCs/>
        </w:rPr>
        <w:t>Geol. Mag.</w:t>
      </w:r>
      <w:r w:rsidR="002824A8">
        <w:rPr>
          <w:rFonts w:ascii="Times New Roman" w:hAnsi="Times New Roman" w:cs="Times New Roman"/>
          <w:b/>
          <w:bCs/>
        </w:rPr>
        <w:t xml:space="preserve"> 136</w:t>
      </w:r>
      <w:r w:rsidR="002824A8">
        <w:rPr>
          <w:rFonts w:ascii="Times New Roman" w:hAnsi="Times New Roman" w:cs="Times New Roman"/>
        </w:rPr>
        <w:t>, 661-669</w:t>
      </w:r>
      <w:r w:rsidR="00D5535F">
        <w:rPr>
          <w:rFonts w:ascii="Times New Roman" w:hAnsi="Times New Roman" w:cs="Times New Roman"/>
        </w:rPr>
        <w:t xml:space="preserve"> (1999)</w:t>
      </w:r>
      <w:r w:rsidR="002824A8">
        <w:rPr>
          <w:rFonts w:ascii="Times New Roman" w:hAnsi="Times New Roman" w:cs="Times New Roman"/>
        </w:rPr>
        <w:t>. doi: 10.1017/S001675689900285X</w:t>
      </w:r>
    </w:p>
    <w:p w14:paraId="79FB63BB" w14:textId="619D0F72" w:rsidR="00670A4F" w:rsidRDefault="00670A4F"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Sha</w:t>
      </w:r>
      <w:r w:rsidR="002824A8">
        <w:rPr>
          <w:rFonts w:ascii="Times New Roman" w:hAnsi="Times New Roman" w:cs="Times New Roman"/>
        </w:rPr>
        <w:t>w, G.H. Trace element geochemistry of individual apatite phenocrysts as a tool for fingerprinting altered volcanic ash beds: Assessing interbed and intrabed variability</w:t>
      </w:r>
      <w:r w:rsidR="00D5535F">
        <w:rPr>
          <w:rFonts w:ascii="Times New Roman" w:hAnsi="Times New Roman" w:cs="Times New Roman"/>
        </w:rPr>
        <w:t xml:space="preserve"> at local </w:t>
      </w:r>
      <w:r w:rsidR="00D5535F">
        <w:rPr>
          <w:rFonts w:ascii="Times New Roman" w:hAnsi="Times New Roman" w:cs="Times New Roman"/>
        </w:rPr>
        <w:lastRenderedPageBreak/>
        <w:t xml:space="preserve">and regional scales. </w:t>
      </w:r>
      <w:r w:rsidR="00D5535F">
        <w:rPr>
          <w:rFonts w:ascii="Times New Roman" w:hAnsi="Times New Roman" w:cs="Times New Roman"/>
          <w:i/>
          <w:iCs/>
        </w:rPr>
        <w:t xml:space="preserve">Geol. Soc. Am. Bull. </w:t>
      </w:r>
      <w:r w:rsidR="00D5535F">
        <w:rPr>
          <w:rFonts w:ascii="Times New Roman" w:hAnsi="Times New Roman" w:cs="Times New Roman"/>
          <w:b/>
          <w:bCs/>
        </w:rPr>
        <w:t>115</w:t>
      </w:r>
      <w:r w:rsidR="00D5535F">
        <w:rPr>
          <w:rFonts w:ascii="Times New Roman" w:hAnsi="Times New Roman" w:cs="Times New Roman"/>
        </w:rPr>
        <w:t>, 933-942 (2003). doi: 10.1130/0016-7606(2003)115&lt;933:TECOIA&gt;2.0.CO;2</w:t>
      </w:r>
    </w:p>
    <w:p w14:paraId="19847546" w14:textId="6E3E8FD5" w:rsidR="009B326D" w:rsidRDefault="00D5535F"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 xml:space="preserve">McLaughlin, P.I., Cramer, B.D., Brett, C.E., &amp; Kleffner, M.A. Silurian high-resolution stratigraphy on the Cincinnati Arch: progress on recalibrating the layer-cake in </w:t>
      </w:r>
      <w:r>
        <w:rPr>
          <w:rFonts w:ascii="Times New Roman" w:hAnsi="Times New Roman" w:cs="Times New Roman"/>
          <w:i/>
          <w:iCs/>
        </w:rPr>
        <w:t xml:space="preserve">From the Cincinnati Arch to the Illinois Basin: Geological Field Excursions along the Ohio River Valley </w:t>
      </w:r>
      <w:r>
        <w:rPr>
          <w:rFonts w:ascii="Times New Roman" w:hAnsi="Times New Roman" w:cs="Times New Roman"/>
        </w:rPr>
        <w:t xml:space="preserve">(eds. Maria, A.H., &amp; Counts, R.C.). </w:t>
      </w:r>
      <w:r>
        <w:rPr>
          <w:rFonts w:ascii="Times New Roman" w:hAnsi="Times New Roman" w:cs="Times New Roman"/>
          <w:i/>
          <w:iCs/>
        </w:rPr>
        <w:t xml:space="preserve">Geol. Soc. Am. Field Guide </w:t>
      </w:r>
      <w:r>
        <w:rPr>
          <w:rFonts w:ascii="Times New Roman" w:hAnsi="Times New Roman" w:cs="Times New Roman"/>
          <w:b/>
          <w:bCs/>
        </w:rPr>
        <w:t>12</w:t>
      </w:r>
      <w:r>
        <w:rPr>
          <w:rFonts w:ascii="Times New Roman" w:hAnsi="Times New Roman" w:cs="Times New Roman"/>
        </w:rPr>
        <w:t>, 119-180. doi: 10.1130/2008.fld012(08)</w:t>
      </w:r>
    </w:p>
    <w:p w14:paraId="62BCD1B3" w14:textId="0CBD3B0A" w:rsidR="007A7444" w:rsidRDefault="007A7444"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Cramer</w:t>
      </w:r>
      <w:r w:rsidR="00D5535F">
        <w:rPr>
          <w:rFonts w:ascii="Times New Roman" w:hAnsi="Times New Roman" w:cs="Times New Roman"/>
        </w:rPr>
        <w:t xml:space="preserve">, B.D. et al. Paleobiogeography, high-resolution stratigraphy, and the future of Paleozoic biostratigraphy: Fine-scale diachroneity of the Wenlock (Silurian) conodont </w:t>
      </w:r>
      <w:r w:rsidR="00D5535F">
        <w:rPr>
          <w:rFonts w:ascii="Times New Roman" w:hAnsi="Times New Roman" w:cs="Times New Roman"/>
          <w:i/>
          <w:iCs/>
        </w:rPr>
        <w:t>Kockelella walliseri</w:t>
      </w:r>
      <w:r w:rsidR="00D5535F">
        <w:rPr>
          <w:rFonts w:ascii="Times New Roman" w:hAnsi="Times New Roman" w:cs="Times New Roman"/>
        </w:rPr>
        <w:t xml:space="preserve">. </w:t>
      </w:r>
      <w:r w:rsidR="00D5535F">
        <w:rPr>
          <w:rFonts w:ascii="Times New Roman" w:hAnsi="Times New Roman" w:cs="Times New Roman"/>
          <w:i/>
          <w:iCs/>
        </w:rPr>
        <w:t xml:space="preserve">Palaeogeog. Palaeoclim. Palaeoecol. </w:t>
      </w:r>
      <w:r w:rsidR="00D5535F">
        <w:rPr>
          <w:rFonts w:ascii="Times New Roman" w:hAnsi="Times New Roman" w:cs="Times New Roman"/>
          <w:b/>
          <w:bCs/>
        </w:rPr>
        <w:t>294</w:t>
      </w:r>
      <w:r w:rsidR="00D5535F">
        <w:rPr>
          <w:rFonts w:ascii="Times New Roman" w:hAnsi="Times New Roman" w:cs="Times New Roman"/>
        </w:rPr>
        <w:t>, 232-241 (2010). doi: 10.1016/j.palaeo.2010.01.002</w:t>
      </w:r>
    </w:p>
    <w:p w14:paraId="2240F927" w14:textId="42D4B7BB" w:rsidR="007A7444" w:rsidRDefault="009B326D"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Oborny</w:t>
      </w:r>
      <w:r w:rsidR="00D5535F">
        <w:rPr>
          <w:rFonts w:ascii="Times New Roman" w:hAnsi="Times New Roman" w:cs="Times New Roman"/>
        </w:rPr>
        <w:t xml:space="preserve">, S.C., Cramer, B.D., &amp; Brett, C.E. High-resolution event stratigraphy (HiRES) of the Silurian across the Cincinnati Arch (USA) through integrating conodont and carbon isotope biochemostratigraphy, with gamma-ray and sequence stratigraphy. </w:t>
      </w:r>
      <w:r w:rsidR="00D5535F">
        <w:rPr>
          <w:rFonts w:ascii="Times New Roman" w:hAnsi="Times New Roman" w:cs="Times New Roman"/>
          <w:i/>
          <w:iCs/>
        </w:rPr>
        <w:t>GFF</w:t>
      </w:r>
      <w:r w:rsidR="00D5535F">
        <w:rPr>
          <w:rFonts w:ascii="Times New Roman" w:hAnsi="Times New Roman" w:cs="Times New Roman"/>
          <w:b/>
          <w:bCs/>
        </w:rPr>
        <w:t xml:space="preserve"> </w:t>
      </w:r>
      <w:r w:rsidR="00FE5D5E">
        <w:rPr>
          <w:rFonts w:ascii="Times New Roman" w:hAnsi="Times New Roman" w:cs="Times New Roman"/>
          <w:b/>
          <w:bCs/>
        </w:rPr>
        <w:t>142</w:t>
      </w:r>
      <w:r w:rsidR="00FE5D5E">
        <w:rPr>
          <w:rFonts w:ascii="Times New Roman" w:hAnsi="Times New Roman" w:cs="Times New Roman"/>
        </w:rPr>
        <w:t>, 309-324 (2020). doi: 10.1080/11035897.2020.1819407</w:t>
      </w:r>
    </w:p>
    <w:p w14:paraId="57A68429" w14:textId="20A85939" w:rsidR="009B326D" w:rsidRDefault="00363DC2"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Calner</w:t>
      </w:r>
      <w:r w:rsidR="00FE5D5E">
        <w:rPr>
          <w:rFonts w:ascii="Times New Roman" w:hAnsi="Times New Roman" w:cs="Times New Roman"/>
        </w:rPr>
        <w:t xml:space="preserve">, M., Lehnert, O., &amp; Jeppsson, L. New chemostratigraphic data through the Mulde Event interval (Silurian, Wenlock) Gotland, Sweden. </w:t>
      </w:r>
      <w:r w:rsidR="00FE5D5E">
        <w:rPr>
          <w:rFonts w:ascii="Times New Roman" w:hAnsi="Times New Roman" w:cs="Times New Roman"/>
          <w:i/>
          <w:iCs/>
        </w:rPr>
        <w:t>GFF</w:t>
      </w:r>
      <w:r w:rsidR="00FE5D5E">
        <w:rPr>
          <w:rFonts w:ascii="Times New Roman" w:hAnsi="Times New Roman" w:cs="Times New Roman"/>
          <w:b/>
          <w:bCs/>
        </w:rPr>
        <w:t xml:space="preserve"> 134</w:t>
      </w:r>
      <w:r w:rsidR="00FE5D5E">
        <w:rPr>
          <w:rFonts w:ascii="Times New Roman" w:hAnsi="Times New Roman" w:cs="Times New Roman"/>
        </w:rPr>
        <w:t>, 65-67 (2012). doi: 10.1080/11035897.2012.670015</w:t>
      </w:r>
    </w:p>
    <w:p w14:paraId="1BBB5AB9" w14:textId="0FEC6DB5" w:rsidR="00363DC2" w:rsidRDefault="00A130EB"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Danielsen</w:t>
      </w:r>
      <w:r w:rsidR="00FE5D5E">
        <w:rPr>
          <w:rFonts w:ascii="Times New Roman" w:hAnsi="Times New Roman" w:cs="Times New Roman"/>
        </w:rPr>
        <w:t xml:space="preserve">, E., Cramer, B.D., &amp; Kleffner, M.A. Identification of a global sequence boundary within the upper Homerian (Silurian) Mulde event: High-resolution chemostratigraphic correlation of the midcontinent United States with Sweden and the United Kingdom. </w:t>
      </w:r>
      <w:r w:rsidR="00FE5D5E">
        <w:rPr>
          <w:rFonts w:ascii="Times New Roman" w:hAnsi="Times New Roman" w:cs="Times New Roman"/>
          <w:i/>
          <w:iCs/>
        </w:rPr>
        <w:t xml:space="preserve">Geosphere </w:t>
      </w:r>
      <w:r w:rsidR="00FE5D5E">
        <w:rPr>
          <w:rFonts w:ascii="Times New Roman" w:hAnsi="Times New Roman" w:cs="Times New Roman"/>
          <w:b/>
          <w:bCs/>
        </w:rPr>
        <w:t>15</w:t>
      </w:r>
      <w:r w:rsidR="00FE5D5E">
        <w:rPr>
          <w:rFonts w:ascii="Times New Roman" w:hAnsi="Times New Roman" w:cs="Times New Roman"/>
        </w:rPr>
        <w:t>, 839-855 (2019). doi: 10.1130/GES01685.1</w:t>
      </w:r>
    </w:p>
    <w:p w14:paraId="6135E681" w14:textId="57DC0E80" w:rsidR="005C318F" w:rsidRPr="00FE5D5E" w:rsidRDefault="005C318F" w:rsidP="00FE5D5E">
      <w:pPr>
        <w:pStyle w:val="ListParagraph"/>
        <w:numPr>
          <w:ilvl w:val="0"/>
          <w:numId w:val="1"/>
        </w:numPr>
        <w:spacing w:line="480" w:lineRule="auto"/>
        <w:jc w:val="both"/>
        <w:rPr>
          <w:rFonts w:ascii="Times New Roman" w:hAnsi="Times New Roman" w:cs="Times New Roman"/>
        </w:rPr>
      </w:pPr>
      <w:r w:rsidRPr="00FE5D5E">
        <w:rPr>
          <w:rFonts w:ascii="Times New Roman" w:hAnsi="Times New Roman" w:cs="Times New Roman"/>
        </w:rPr>
        <w:lastRenderedPageBreak/>
        <w:t>Sadler</w:t>
      </w:r>
      <w:r w:rsidR="00FE5D5E" w:rsidRPr="00FE5D5E">
        <w:rPr>
          <w:rFonts w:ascii="Times New Roman" w:hAnsi="Times New Roman" w:cs="Times New Roman"/>
        </w:rPr>
        <w:t xml:space="preserve">, P. Chapter 14B – Global composite sections and constrained optimization in </w:t>
      </w:r>
      <w:r w:rsidR="00FE5D5E" w:rsidRPr="00FE5D5E">
        <w:rPr>
          <w:rFonts w:ascii="Times New Roman" w:hAnsi="Times New Roman" w:cs="Times New Roman"/>
          <w:i/>
          <w:iCs/>
        </w:rPr>
        <w:t>Geologic Time Scale 2020</w:t>
      </w:r>
      <w:r w:rsidR="00FE5D5E" w:rsidRPr="00FE5D5E">
        <w:rPr>
          <w:rFonts w:ascii="Times New Roman" w:hAnsi="Times New Roman" w:cs="Times New Roman"/>
        </w:rPr>
        <w:t xml:space="preserve"> (eds., Gradstein, F.M., Ogg, J.G., Schmitz, M.D., &amp; Ogg, G.M.) 425-439 (Elsevier, 2020). doi: </w:t>
      </w:r>
      <w:r w:rsidR="00FE5D5E">
        <w:rPr>
          <w:rFonts w:ascii="Times New Roman" w:hAnsi="Times New Roman" w:cs="Times New Roman"/>
        </w:rPr>
        <w:t>10.1016/B978-0-12-824360-2.00014-0</w:t>
      </w:r>
      <w:r w:rsidR="00FE5D5E" w:rsidRPr="00FE5D5E">
        <w:rPr>
          <w:rFonts w:ascii="Times New Roman" w:hAnsi="Times New Roman" w:cs="Times New Roman"/>
        </w:rPr>
        <w:t xml:space="preserve">  </w:t>
      </w:r>
    </w:p>
    <w:p w14:paraId="39002052" w14:textId="37461CAF" w:rsidR="005C318F" w:rsidRDefault="005C318F"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Cramer</w:t>
      </w:r>
      <w:r w:rsidR="00FE5D5E">
        <w:rPr>
          <w:rFonts w:ascii="Times New Roman" w:hAnsi="Times New Roman" w:cs="Times New Roman"/>
        </w:rPr>
        <w:t>, B.D., et al. Testing the limits of Paleozoic chronostratigraphic correlation via high-resolution (&lt;500 k.y.) integrated conodont, graptolite, and carbon isotope (</w:t>
      </w:r>
      <w:r w:rsidR="00FE5D5E" w:rsidRPr="00FE5D5E">
        <w:rPr>
          <w:rFonts w:ascii="Symbol" w:hAnsi="Symbol" w:cs="Times New Roman"/>
        </w:rPr>
        <w:t>d</w:t>
      </w:r>
      <w:r w:rsidR="00FE5D5E">
        <w:rPr>
          <w:rFonts w:ascii="Times New Roman" w:hAnsi="Times New Roman" w:cs="Times New Roman"/>
          <w:vertAlign w:val="superscript"/>
        </w:rPr>
        <w:t>13</w:t>
      </w:r>
      <w:r w:rsidR="00FE5D5E">
        <w:rPr>
          <w:rFonts w:ascii="Times New Roman" w:hAnsi="Times New Roman" w:cs="Times New Roman"/>
        </w:rPr>
        <w:t>C</w:t>
      </w:r>
      <w:r w:rsidR="00FE5D5E">
        <w:rPr>
          <w:rFonts w:ascii="Times New Roman" w:hAnsi="Times New Roman" w:cs="Times New Roman"/>
          <w:vertAlign w:val="subscript"/>
        </w:rPr>
        <w:t>carb</w:t>
      </w:r>
      <w:r w:rsidR="00FE5D5E">
        <w:rPr>
          <w:rFonts w:ascii="Times New Roman" w:hAnsi="Times New Roman" w:cs="Times New Roman"/>
        </w:rPr>
        <w:t xml:space="preserve">) biochemostratigraphy across the Llandovery-Wenlock (Silurian) boundary: Is a unified Phanerozoic time scale achievable? </w:t>
      </w:r>
      <w:r w:rsidR="00FE5D5E">
        <w:rPr>
          <w:rFonts w:ascii="Times New Roman" w:hAnsi="Times New Roman" w:cs="Times New Roman"/>
          <w:i/>
          <w:iCs/>
        </w:rPr>
        <w:t xml:space="preserve">Geol. Soc. Am. Bull. </w:t>
      </w:r>
      <w:r w:rsidR="00FE5D5E">
        <w:rPr>
          <w:rFonts w:ascii="Times New Roman" w:hAnsi="Times New Roman" w:cs="Times New Roman"/>
          <w:b/>
          <w:bCs/>
        </w:rPr>
        <w:t>122</w:t>
      </w:r>
      <w:r w:rsidR="00FE5D5E">
        <w:rPr>
          <w:rFonts w:ascii="Times New Roman" w:hAnsi="Times New Roman" w:cs="Times New Roman"/>
        </w:rPr>
        <w:t>, 1700-1716 (2010). doi: 10.1130/B26602.1</w:t>
      </w:r>
    </w:p>
    <w:p w14:paraId="268404E5" w14:textId="04C5D3DE" w:rsidR="008F1C49" w:rsidRDefault="008F1C49"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Mills</w:t>
      </w:r>
      <w:r w:rsidR="00FE5D5E">
        <w:rPr>
          <w:rFonts w:ascii="Times New Roman" w:hAnsi="Times New Roman" w:cs="Times New Roman"/>
        </w:rPr>
        <w:t>, B.J.W., Krause, A.J., Jarvis, I., &amp; Cramer, B.D. Evolution of atmospheric O</w:t>
      </w:r>
      <w:r w:rsidR="00FE5D5E">
        <w:rPr>
          <w:rFonts w:ascii="Times New Roman" w:hAnsi="Times New Roman" w:cs="Times New Roman"/>
          <w:vertAlign w:val="subscript"/>
        </w:rPr>
        <w:t>2</w:t>
      </w:r>
      <w:r w:rsidR="00FE5D5E">
        <w:rPr>
          <w:rFonts w:ascii="Times New Roman" w:hAnsi="Times New Roman" w:cs="Times New Roman"/>
        </w:rPr>
        <w:t xml:space="preserve"> through the Phanerozoic, revisited. </w:t>
      </w:r>
      <w:r w:rsidR="00FE5D5E">
        <w:rPr>
          <w:rFonts w:ascii="Times New Roman" w:hAnsi="Times New Roman" w:cs="Times New Roman"/>
          <w:i/>
          <w:iCs/>
        </w:rPr>
        <w:t xml:space="preserve">Ann. Rev. Ear. Plan. Sci. </w:t>
      </w:r>
      <w:r w:rsidR="00FE5D5E">
        <w:rPr>
          <w:rFonts w:ascii="Times New Roman" w:hAnsi="Times New Roman" w:cs="Times New Roman"/>
          <w:b/>
          <w:bCs/>
        </w:rPr>
        <w:t>51</w:t>
      </w:r>
      <w:r w:rsidR="00FE5D5E">
        <w:rPr>
          <w:rFonts w:ascii="Times New Roman" w:hAnsi="Times New Roman" w:cs="Times New Roman"/>
        </w:rPr>
        <w:t xml:space="preserve">, </w:t>
      </w:r>
      <w:r w:rsidR="00C201B0">
        <w:rPr>
          <w:rFonts w:ascii="Times New Roman" w:hAnsi="Times New Roman" w:cs="Times New Roman"/>
        </w:rPr>
        <w:t>253-276 (2023). doi: 10.1146/annurev-earth-032320-095425</w:t>
      </w:r>
    </w:p>
    <w:p w14:paraId="349C3BA4" w14:textId="7F95625A" w:rsidR="008F1C49" w:rsidRDefault="008F1C49"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Bartley</w:t>
      </w:r>
      <w:r w:rsidR="00C201B0">
        <w:rPr>
          <w:rFonts w:ascii="Times New Roman" w:hAnsi="Times New Roman" w:cs="Times New Roman"/>
        </w:rPr>
        <w:t>, J.K., &amp; Kah, L.C. Marine carbon reservoir C</w:t>
      </w:r>
      <w:r w:rsidR="00C201B0">
        <w:rPr>
          <w:rFonts w:ascii="Times New Roman" w:hAnsi="Times New Roman" w:cs="Times New Roman"/>
          <w:vertAlign w:val="subscript"/>
        </w:rPr>
        <w:t>org</w:t>
      </w:r>
      <w:r w:rsidR="00C201B0">
        <w:rPr>
          <w:rFonts w:ascii="Times New Roman" w:hAnsi="Times New Roman" w:cs="Times New Roman"/>
        </w:rPr>
        <w:t>-C</w:t>
      </w:r>
      <w:r w:rsidR="00C201B0">
        <w:rPr>
          <w:rFonts w:ascii="Times New Roman" w:hAnsi="Times New Roman" w:cs="Times New Roman"/>
          <w:vertAlign w:val="subscript"/>
        </w:rPr>
        <w:t>carb</w:t>
      </w:r>
      <w:r w:rsidR="00C201B0">
        <w:rPr>
          <w:rFonts w:ascii="Times New Roman" w:hAnsi="Times New Roman" w:cs="Times New Roman"/>
        </w:rPr>
        <w:t xml:space="preserve"> coupling, and the evolution of the Proterozoic carbon cycle. </w:t>
      </w:r>
      <w:r w:rsidR="00C201B0">
        <w:rPr>
          <w:rFonts w:ascii="Times New Roman" w:hAnsi="Times New Roman" w:cs="Times New Roman"/>
          <w:i/>
          <w:iCs/>
        </w:rPr>
        <w:t xml:space="preserve">Geology </w:t>
      </w:r>
      <w:r w:rsidR="00C201B0">
        <w:rPr>
          <w:rFonts w:ascii="Times New Roman" w:hAnsi="Times New Roman" w:cs="Times New Roman"/>
          <w:b/>
          <w:bCs/>
        </w:rPr>
        <w:t>32</w:t>
      </w:r>
      <w:r w:rsidR="00C201B0">
        <w:rPr>
          <w:rFonts w:ascii="Times New Roman" w:hAnsi="Times New Roman" w:cs="Times New Roman"/>
        </w:rPr>
        <w:t>, 129-132 (2004). doi: 10.1130/G19939.1</w:t>
      </w:r>
    </w:p>
    <w:p w14:paraId="1850BCB4" w14:textId="74C9B86C" w:rsidR="008F1C49" w:rsidRDefault="008F1C49"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Poh</w:t>
      </w:r>
      <w:r w:rsidR="00C201B0">
        <w:rPr>
          <w:rFonts w:ascii="Times New Roman" w:hAnsi="Times New Roman" w:cs="Times New Roman"/>
        </w:rPr>
        <w:t xml:space="preserve">l, A., et al. Continental configuration controls ocean oxygenation during the Phanerozoic. </w:t>
      </w:r>
      <w:r w:rsidR="00C201B0">
        <w:rPr>
          <w:rFonts w:ascii="Times New Roman" w:hAnsi="Times New Roman" w:cs="Times New Roman"/>
          <w:i/>
          <w:iCs/>
        </w:rPr>
        <w:t>Nature</w:t>
      </w:r>
      <w:r w:rsidR="00C201B0">
        <w:rPr>
          <w:rFonts w:ascii="Times New Roman" w:hAnsi="Times New Roman" w:cs="Times New Roman"/>
        </w:rPr>
        <w:t xml:space="preserve"> </w:t>
      </w:r>
      <w:r w:rsidR="00C201B0">
        <w:rPr>
          <w:rFonts w:ascii="Times New Roman" w:hAnsi="Times New Roman" w:cs="Times New Roman"/>
          <w:b/>
          <w:bCs/>
        </w:rPr>
        <w:t>608</w:t>
      </w:r>
      <w:r w:rsidR="00C201B0">
        <w:rPr>
          <w:rFonts w:ascii="Times New Roman" w:hAnsi="Times New Roman" w:cs="Times New Roman"/>
        </w:rPr>
        <w:t>, 523-527 (2022). doi: 10.1038/s41586-022-05018-z</w:t>
      </w:r>
    </w:p>
    <w:p w14:paraId="38E40BC1" w14:textId="26668423" w:rsidR="00B972B5" w:rsidRDefault="00C201B0"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 xml:space="preserve">Hoke, G.D., Schmitz, M.D., &amp; Bowring, S.A. An ultrasonic method for isolating nonclay components from clay-rich material. </w:t>
      </w:r>
      <w:r>
        <w:rPr>
          <w:rFonts w:ascii="Times New Roman" w:hAnsi="Times New Roman" w:cs="Times New Roman"/>
          <w:i/>
          <w:iCs/>
        </w:rPr>
        <w:t xml:space="preserve">Geochem. Geophys. Geosys. </w:t>
      </w:r>
      <w:r>
        <w:rPr>
          <w:rFonts w:ascii="Times New Roman" w:hAnsi="Times New Roman" w:cs="Times New Roman"/>
          <w:b/>
          <w:bCs/>
        </w:rPr>
        <w:t>15</w:t>
      </w:r>
      <w:r>
        <w:rPr>
          <w:rFonts w:ascii="Times New Roman" w:hAnsi="Times New Roman" w:cs="Times New Roman"/>
        </w:rPr>
        <w:t>, 492-498 (2014). doi: 10.1002/2013gc005125</w:t>
      </w:r>
    </w:p>
    <w:p w14:paraId="7843600B" w14:textId="51054586"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Mattinson</w:t>
      </w:r>
      <w:r w:rsidR="00C201B0">
        <w:rPr>
          <w:rFonts w:ascii="Times New Roman" w:hAnsi="Times New Roman" w:cs="Times New Roman"/>
        </w:rPr>
        <w:t xml:space="preserve">, J.M. Zircon U-Pb chemical abrasion (“CA-TIMS”) method: combined annealing and multi-step partial dissolution analysis for improved precision and accuracy of zircon ages. </w:t>
      </w:r>
      <w:r w:rsidR="00C201B0">
        <w:rPr>
          <w:rFonts w:ascii="Times New Roman" w:hAnsi="Times New Roman" w:cs="Times New Roman"/>
          <w:i/>
          <w:iCs/>
        </w:rPr>
        <w:t>Chem. Geol.</w:t>
      </w:r>
      <w:r w:rsidR="00C201B0">
        <w:rPr>
          <w:rFonts w:ascii="Times New Roman" w:hAnsi="Times New Roman" w:cs="Times New Roman"/>
          <w:b/>
          <w:bCs/>
        </w:rPr>
        <w:t xml:space="preserve"> 220</w:t>
      </w:r>
      <w:r w:rsidR="00C201B0">
        <w:rPr>
          <w:rFonts w:ascii="Times New Roman" w:hAnsi="Times New Roman" w:cs="Times New Roman"/>
        </w:rPr>
        <w:t>, 47-66 (2005). doi: 10.1016/j.chemgeo.2005.03.011.</w:t>
      </w:r>
    </w:p>
    <w:p w14:paraId="6DAEE292" w14:textId="0F858FD9"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lastRenderedPageBreak/>
        <w:t>Condon</w:t>
      </w:r>
      <w:r w:rsidR="00C201B0">
        <w:rPr>
          <w:rFonts w:ascii="Times New Roman" w:hAnsi="Times New Roman" w:cs="Times New Roman"/>
        </w:rPr>
        <w:t xml:space="preserve">, D.J., Schoene, B., McLean, N.M., Bowring, S.A., &amp; Parrish, R.R. Metrology and traceability of U-Pb isotope dilution geochronology (EARTHTIME Tracer Calibration Part I): </w:t>
      </w:r>
      <w:r w:rsidR="00C201B0">
        <w:rPr>
          <w:rFonts w:ascii="Times New Roman" w:hAnsi="Times New Roman" w:cs="Times New Roman"/>
          <w:i/>
          <w:iCs/>
        </w:rPr>
        <w:t>Geochem. Cosmochem. Acta</w:t>
      </w:r>
      <w:r w:rsidR="00C201B0">
        <w:rPr>
          <w:rFonts w:ascii="Times New Roman" w:hAnsi="Times New Roman" w:cs="Times New Roman"/>
        </w:rPr>
        <w:t xml:space="preserve"> </w:t>
      </w:r>
      <w:r w:rsidR="00C201B0">
        <w:rPr>
          <w:rFonts w:ascii="Times New Roman" w:hAnsi="Times New Roman" w:cs="Times New Roman"/>
          <w:b/>
          <w:bCs/>
        </w:rPr>
        <w:t>164</w:t>
      </w:r>
      <w:r w:rsidR="00C201B0">
        <w:rPr>
          <w:rFonts w:ascii="Times New Roman" w:hAnsi="Times New Roman" w:cs="Times New Roman"/>
        </w:rPr>
        <w:t>, 464-480 (2015). doi: 10.1016/j.gca.2015.05.026</w:t>
      </w:r>
    </w:p>
    <w:p w14:paraId="349E79C7" w14:textId="327D45E7"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Krogh</w:t>
      </w:r>
      <w:r w:rsidR="00C201B0">
        <w:rPr>
          <w:rFonts w:ascii="Times New Roman" w:hAnsi="Times New Roman" w:cs="Times New Roman"/>
        </w:rPr>
        <w:t xml:space="preserve">, T.E. A low-contamination method for hydrothermal decomposition of zircon and extraction of U and Pb for isotopic age determinations. </w:t>
      </w:r>
      <w:r w:rsidR="00C201B0">
        <w:rPr>
          <w:rFonts w:ascii="Times New Roman" w:hAnsi="Times New Roman" w:cs="Times New Roman"/>
          <w:i/>
          <w:iCs/>
        </w:rPr>
        <w:t>Geochem. Cosmochem. Acta</w:t>
      </w:r>
      <w:r w:rsidR="00C201B0">
        <w:rPr>
          <w:rFonts w:ascii="Times New Roman" w:hAnsi="Times New Roman" w:cs="Times New Roman"/>
          <w:b/>
          <w:bCs/>
        </w:rPr>
        <w:t xml:space="preserve"> 37</w:t>
      </w:r>
      <w:r w:rsidR="00C201B0">
        <w:rPr>
          <w:rFonts w:ascii="Times New Roman" w:hAnsi="Times New Roman" w:cs="Times New Roman"/>
        </w:rPr>
        <w:t xml:space="preserve">, 485-494 (1973). </w:t>
      </w:r>
    </w:p>
    <w:p w14:paraId="5EC4EEA7" w14:textId="01435256"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Mohr</w:t>
      </w:r>
      <w:r w:rsidR="00C201B0">
        <w:rPr>
          <w:rFonts w:ascii="Times New Roman" w:hAnsi="Times New Roman" w:cs="Times New Roman"/>
        </w:rPr>
        <w:t xml:space="preserve">, M.T., Famoso, N.A., Samuels, J.X., Laib, A.C., &amp; Schmitz, M.D. U-Pb zircon geochronology and chronostratigraphy of the Eocene-Miocene John Day Formation of central and eastern Oregon. </w:t>
      </w:r>
      <w:r w:rsidR="00C201B0">
        <w:rPr>
          <w:rFonts w:ascii="Times New Roman" w:hAnsi="Times New Roman" w:cs="Times New Roman"/>
          <w:i/>
          <w:iCs/>
        </w:rPr>
        <w:t>Geosphere</w:t>
      </w:r>
      <w:r w:rsidR="00C201B0">
        <w:rPr>
          <w:rFonts w:ascii="Times New Roman" w:hAnsi="Times New Roman" w:cs="Times New Roman"/>
          <w:b/>
          <w:bCs/>
        </w:rPr>
        <w:t xml:space="preserve"> </w:t>
      </w:r>
      <w:r w:rsidR="00B52333">
        <w:rPr>
          <w:rFonts w:ascii="Times New Roman" w:hAnsi="Times New Roman" w:cs="Times New Roman"/>
          <w:b/>
          <w:bCs/>
        </w:rPr>
        <w:t>21</w:t>
      </w:r>
      <w:r w:rsidR="00B52333">
        <w:rPr>
          <w:rFonts w:ascii="Times New Roman" w:hAnsi="Times New Roman" w:cs="Times New Roman"/>
        </w:rPr>
        <w:t>, 663-694 (2025). doi: 10.1130/GES02852.1</w:t>
      </w:r>
    </w:p>
    <w:p w14:paraId="49FE7DE3" w14:textId="41C333B3"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Schmitz</w:t>
      </w:r>
      <w:r w:rsidR="00B52333">
        <w:rPr>
          <w:rFonts w:ascii="Times New Roman" w:hAnsi="Times New Roman" w:cs="Times New Roman"/>
        </w:rPr>
        <w:t xml:space="preserve">, M.D., &amp; Schoene, B. Derivation of isotope ratios, errors and error correlations for U-Pb geochronology using </w:t>
      </w:r>
      <w:r w:rsidR="00B52333">
        <w:rPr>
          <w:rFonts w:ascii="Times New Roman" w:hAnsi="Times New Roman" w:cs="Times New Roman"/>
          <w:vertAlign w:val="superscript"/>
        </w:rPr>
        <w:t>205</w:t>
      </w:r>
      <w:r w:rsidR="00B52333">
        <w:rPr>
          <w:rFonts w:ascii="Times New Roman" w:hAnsi="Times New Roman" w:cs="Times New Roman"/>
        </w:rPr>
        <w:t>Pb-</w:t>
      </w:r>
      <w:r w:rsidR="00B52333">
        <w:rPr>
          <w:rFonts w:ascii="Times New Roman" w:hAnsi="Times New Roman" w:cs="Times New Roman"/>
          <w:vertAlign w:val="superscript"/>
        </w:rPr>
        <w:t>235</w:t>
      </w:r>
      <w:r w:rsidR="00B52333">
        <w:rPr>
          <w:rFonts w:ascii="Times New Roman" w:hAnsi="Times New Roman" w:cs="Times New Roman"/>
        </w:rPr>
        <w:t>U-(</w:t>
      </w:r>
      <w:r w:rsidR="00B52333">
        <w:rPr>
          <w:rFonts w:ascii="Times New Roman" w:hAnsi="Times New Roman" w:cs="Times New Roman"/>
          <w:vertAlign w:val="superscript"/>
        </w:rPr>
        <w:t>233</w:t>
      </w:r>
      <w:r w:rsidR="00B52333">
        <w:rPr>
          <w:rFonts w:ascii="Times New Roman" w:hAnsi="Times New Roman" w:cs="Times New Roman"/>
        </w:rPr>
        <w:t xml:space="preserve">U)-spiked isotope dilution thermal ionization mass spectrometric data. </w:t>
      </w:r>
      <w:r w:rsidR="00B52333">
        <w:rPr>
          <w:rFonts w:ascii="Times New Roman" w:hAnsi="Times New Roman" w:cs="Times New Roman"/>
          <w:i/>
          <w:iCs/>
        </w:rPr>
        <w:t xml:space="preserve">Geochem. Geophys. Geosys. </w:t>
      </w:r>
      <w:r w:rsidR="00B52333">
        <w:rPr>
          <w:rFonts w:ascii="Times New Roman" w:hAnsi="Times New Roman" w:cs="Times New Roman"/>
          <w:b/>
          <w:bCs/>
        </w:rPr>
        <w:t>8</w:t>
      </w:r>
      <w:r w:rsidR="00B52333">
        <w:rPr>
          <w:rFonts w:ascii="Times New Roman" w:hAnsi="Times New Roman" w:cs="Times New Roman"/>
        </w:rPr>
        <w:t>, Q08006 (2007). doi: 10.1029/2006GC00149.</w:t>
      </w:r>
    </w:p>
    <w:p w14:paraId="3248DCFB" w14:textId="64B11B23"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Jaffey</w:t>
      </w:r>
      <w:r w:rsidR="00B52333">
        <w:rPr>
          <w:rFonts w:ascii="Times New Roman" w:hAnsi="Times New Roman" w:cs="Times New Roman"/>
        </w:rPr>
        <w:t xml:space="preserve">, A.H., Flynn, K.F., Glendenin, L.E., Bentley, W.C., &amp; Essling, A.M. Precision measurements of half-lives and specific activations of </w:t>
      </w:r>
      <w:r w:rsidR="00B52333">
        <w:rPr>
          <w:rFonts w:ascii="Times New Roman" w:hAnsi="Times New Roman" w:cs="Times New Roman"/>
          <w:vertAlign w:val="superscript"/>
        </w:rPr>
        <w:t>235</w:t>
      </w:r>
      <w:r w:rsidR="00B52333">
        <w:rPr>
          <w:rFonts w:ascii="Times New Roman" w:hAnsi="Times New Roman" w:cs="Times New Roman"/>
        </w:rPr>
        <w:t xml:space="preserve">U and </w:t>
      </w:r>
      <w:r w:rsidR="00B52333">
        <w:rPr>
          <w:rFonts w:ascii="Times New Roman" w:hAnsi="Times New Roman" w:cs="Times New Roman"/>
          <w:vertAlign w:val="superscript"/>
        </w:rPr>
        <w:t>238</w:t>
      </w:r>
      <w:r w:rsidR="00B52333">
        <w:rPr>
          <w:rFonts w:ascii="Times New Roman" w:hAnsi="Times New Roman" w:cs="Times New Roman"/>
        </w:rPr>
        <w:t xml:space="preserve">U. </w:t>
      </w:r>
      <w:r w:rsidR="00B52333">
        <w:rPr>
          <w:rFonts w:ascii="Times New Roman" w:hAnsi="Times New Roman" w:cs="Times New Roman"/>
          <w:i/>
          <w:iCs/>
        </w:rPr>
        <w:t>Physical Review</w:t>
      </w:r>
      <w:r w:rsidR="00B52333">
        <w:rPr>
          <w:rFonts w:ascii="Times New Roman" w:hAnsi="Times New Roman" w:cs="Times New Roman"/>
        </w:rPr>
        <w:t xml:space="preserve"> </w:t>
      </w:r>
      <w:r w:rsidR="00B52333">
        <w:rPr>
          <w:rFonts w:ascii="Times New Roman" w:hAnsi="Times New Roman" w:cs="Times New Roman"/>
          <w:i/>
          <w:iCs/>
        </w:rPr>
        <w:t>C</w:t>
      </w:r>
      <w:r w:rsidR="00B52333">
        <w:rPr>
          <w:rFonts w:ascii="Times New Roman" w:hAnsi="Times New Roman" w:cs="Times New Roman"/>
        </w:rPr>
        <w:t xml:space="preserve"> </w:t>
      </w:r>
      <w:r w:rsidR="00B52333">
        <w:rPr>
          <w:rFonts w:ascii="Times New Roman" w:hAnsi="Times New Roman" w:cs="Times New Roman"/>
          <w:b/>
          <w:bCs/>
        </w:rPr>
        <w:t>4</w:t>
      </w:r>
      <w:r w:rsidR="00B52333">
        <w:rPr>
          <w:rFonts w:ascii="Times New Roman" w:hAnsi="Times New Roman" w:cs="Times New Roman"/>
        </w:rPr>
        <w:t>, 1889-1906 (1971).</w:t>
      </w:r>
    </w:p>
    <w:p w14:paraId="146FA6E3" w14:textId="0AE8F9CB"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Hiess</w:t>
      </w:r>
      <w:r w:rsidR="00B52333">
        <w:rPr>
          <w:rFonts w:ascii="Times New Roman" w:hAnsi="Times New Roman" w:cs="Times New Roman"/>
        </w:rPr>
        <w:t xml:space="preserve">, J., Condon, D.J., McLean, N., &amp; Noble, S.R. </w:t>
      </w:r>
      <w:r w:rsidR="00B52333">
        <w:rPr>
          <w:rFonts w:ascii="Times New Roman" w:hAnsi="Times New Roman" w:cs="Times New Roman"/>
          <w:vertAlign w:val="superscript"/>
        </w:rPr>
        <w:t>238</w:t>
      </w:r>
      <w:r w:rsidR="00B52333">
        <w:rPr>
          <w:rFonts w:ascii="Times New Roman" w:hAnsi="Times New Roman" w:cs="Times New Roman"/>
        </w:rPr>
        <w:t>U/</w:t>
      </w:r>
      <w:r w:rsidR="00B52333">
        <w:rPr>
          <w:rFonts w:ascii="Times New Roman" w:hAnsi="Times New Roman" w:cs="Times New Roman"/>
          <w:vertAlign w:val="superscript"/>
        </w:rPr>
        <w:t>235</w:t>
      </w:r>
      <w:r w:rsidR="00B52333">
        <w:rPr>
          <w:rFonts w:ascii="Times New Roman" w:hAnsi="Times New Roman" w:cs="Times New Roman"/>
        </w:rPr>
        <w:t xml:space="preserve">U systematics in terrestrial uranium-bearing minerals. </w:t>
      </w:r>
      <w:r w:rsidR="00B52333">
        <w:rPr>
          <w:rFonts w:ascii="Times New Roman" w:hAnsi="Times New Roman" w:cs="Times New Roman"/>
          <w:i/>
          <w:iCs/>
        </w:rPr>
        <w:t>Science</w:t>
      </w:r>
      <w:r w:rsidR="00B52333">
        <w:rPr>
          <w:rFonts w:ascii="Times New Roman" w:hAnsi="Times New Roman" w:cs="Times New Roman"/>
          <w:b/>
          <w:bCs/>
        </w:rPr>
        <w:t xml:space="preserve"> 335</w:t>
      </w:r>
      <w:r w:rsidR="00B52333">
        <w:rPr>
          <w:rFonts w:ascii="Times New Roman" w:hAnsi="Times New Roman" w:cs="Times New Roman"/>
        </w:rPr>
        <w:t>, 1610-1614 (2012). doi: 10.1126/science.1215507</w:t>
      </w:r>
    </w:p>
    <w:p w14:paraId="4D65CC58" w14:textId="348647E4" w:rsidR="00B972B5" w:rsidRDefault="00B972B5" w:rsidP="00670A4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McLean</w:t>
      </w:r>
      <w:r w:rsidR="00B52333">
        <w:rPr>
          <w:rFonts w:ascii="Times New Roman" w:hAnsi="Times New Roman" w:cs="Times New Roman"/>
        </w:rPr>
        <w:t xml:space="preserve">, N.M., Condon, D.J., Schoene, B., &amp; Bowring, S.A. Evaluating uncertainties in the calibration of isotopic reference materials and multi-element isotopic tracers (EARTHTIME Tracer Calibration Part II). </w:t>
      </w:r>
      <w:r w:rsidR="00B52333">
        <w:rPr>
          <w:rFonts w:ascii="Times New Roman" w:hAnsi="Times New Roman" w:cs="Times New Roman"/>
          <w:i/>
          <w:iCs/>
        </w:rPr>
        <w:t>Geochem. Cosmochem. Acta</w:t>
      </w:r>
      <w:r w:rsidR="00B52333">
        <w:rPr>
          <w:rFonts w:ascii="Times New Roman" w:hAnsi="Times New Roman" w:cs="Times New Roman"/>
          <w:b/>
          <w:bCs/>
        </w:rPr>
        <w:t xml:space="preserve"> 164</w:t>
      </w:r>
      <w:r w:rsidR="00B52333">
        <w:rPr>
          <w:rFonts w:ascii="Times New Roman" w:hAnsi="Times New Roman" w:cs="Times New Roman"/>
        </w:rPr>
        <w:t>, 481-501 (2015). doi: 10.1016/j.gca.2015.02.040</w:t>
      </w:r>
    </w:p>
    <w:p w14:paraId="06863B68" w14:textId="38C156D7" w:rsidR="00D04CAF" w:rsidRPr="00537758" w:rsidRDefault="00D04CAF" w:rsidP="00670A4F">
      <w:pPr>
        <w:pStyle w:val="ListParagraph"/>
        <w:numPr>
          <w:ilvl w:val="0"/>
          <w:numId w:val="1"/>
        </w:numPr>
        <w:spacing w:line="480" w:lineRule="auto"/>
        <w:jc w:val="both"/>
        <w:rPr>
          <w:rFonts w:ascii="Times New Roman" w:hAnsi="Times New Roman" w:cs="Times New Roman"/>
        </w:rPr>
      </w:pPr>
      <w:r w:rsidRPr="00537758">
        <w:rPr>
          <w:rFonts w:ascii="Times New Roman" w:hAnsi="Times New Roman" w:cs="Times New Roman"/>
          <w:kern w:val="0"/>
        </w:rPr>
        <w:lastRenderedPageBreak/>
        <w:t xml:space="preserve">Trayler, R. B., </w:t>
      </w:r>
      <w:r w:rsidR="00537758">
        <w:rPr>
          <w:rFonts w:ascii="Times New Roman" w:hAnsi="Times New Roman" w:cs="Times New Roman"/>
          <w:kern w:val="0"/>
        </w:rPr>
        <w:t xml:space="preserve">et al. An </w:t>
      </w:r>
      <w:r w:rsidRPr="00537758">
        <w:rPr>
          <w:rFonts w:ascii="Times New Roman" w:hAnsi="Times New Roman" w:cs="Times New Roman"/>
          <w:kern w:val="0"/>
        </w:rPr>
        <w:t xml:space="preserve">Improved Approach </w:t>
      </w:r>
      <w:r w:rsidR="00537758">
        <w:rPr>
          <w:rFonts w:ascii="Times New Roman" w:hAnsi="Times New Roman" w:cs="Times New Roman"/>
          <w:kern w:val="0"/>
        </w:rPr>
        <w:t>t</w:t>
      </w:r>
      <w:r w:rsidRPr="00537758">
        <w:rPr>
          <w:rFonts w:ascii="Times New Roman" w:hAnsi="Times New Roman" w:cs="Times New Roman"/>
          <w:kern w:val="0"/>
        </w:rPr>
        <w:t>o Age-Depth Modeling In Deep Time: Implications For The Santa Cruz Formation, Argentina</w:t>
      </w:r>
      <w:r w:rsidR="00537758">
        <w:rPr>
          <w:rFonts w:ascii="Times New Roman" w:hAnsi="Times New Roman" w:cs="Times New Roman"/>
          <w:kern w:val="0"/>
        </w:rPr>
        <w:t>.</w:t>
      </w:r>
      <w:r w:rsidRPr="00537758">
        <w:rPr>
          <w:rFonts w:ascii="Times New Roman" w:hAnsi="Times New Roman" w:cs="Times New Roman"/>
          <w:kern w:val="0"/>
        </w:rPr>
        <w:t xml:space="preserve"> </w:t>
      </w:r>
      <w:r w:rsidRPr="00537758">
        <w:rPr>
          <w:rFonts w:ascii="Times New Roman" w:hAnsi="Times New Roman" w:cs="Times New Roman"/>
          <w:i/>
          <w:iCs/>
          <w:kern w:val="0"/>
        </w:rPr>
        <w:t>Geol. Soc. Am. Bull</w:t>
      </w:r>
      <w:r w:rsidRPr="00537758">
        <w:rPr>
          <w:rFonts w:ascii="Times New Roman" w:hAnsi="Times New Roman" w:cs="Times New Roman"/>
          <w:kern w:val="0"/>
        </w:rPr>
        <w:t xml:space="preserve">. </w:t>
      </w:r>
      <w:r w:rsidRPr="00537758">
        <w:rPr>
          <w:rFonts w:ascii="Times New Roman" w:hAnsi="Times New Roman" w:cs="Times New Roman"/>
          <w:b/>
          <w:bCs/>
          <w:kern w:val="0"/>
        </w:rPr>
        <w:t>132</w:t>
      </w:r>
      <w:r w:rsidRPr="00537758">
        <w:rPr>
          <w:rFonts w:ascii="Times New Roman" w:hAnsi="Times New Roman" w:cs="Times New Roman"/>
          <w:kern w:val="0"/>
        </w:rPr>
        <w:t xml:space="preserve">, 233–244 </w:t>
      </w:r>
      <w:r w:rsidR="00537758">
        <w:rPr>
          <w:rFonts w:ascii="Times New Roman" w:hAnsi="Times New Roman" w:cs="Times New Roman"/>
          <w:kern w:val="0"/>
        </w:rPr>
        <w:t>(</w:t>
      </w:r>
      <w:r w:rsidRPr="00537758">
        <w:rPr>
          <w:rFonts w:ascii="Times New Roman" w:hAnsi="Times New Roman" w:cs="Times New Roman"/>
          <w:kern w:val="0"/>
        </w:rPr>
        <w:t>2020</w:t>
      </w:r>
      <w:r w:rsidR="00537758">
        <w:rPr>
          <w:rFonts w:ascii="Times New Roman" w:hAnsi="Times New Roman" w:cs="Times New Roman"/>
          <w:kern w:val="0"/>
        </w:rPr>
        <w:t>)</w:t>
      </w:r>
      <w:r w:rsidRPr="00537758">
        <w:rPr>
          <w:rFonts w:ascii="Times New Roman" w:hAnsi="Times New Roman" w:cs="Times New Roman"/>
          <w:kern w:val="0"/>
        </w:rPr>
        <w:t>.</w:t>
      </w:r>
      <w:r w:rsidR="00537758">
        <w:rPr>
          <w:rFonts w:ascii="Times New Roman" w:hAnsi="Times New Roman" w:cs="Times New Roman"/>
          <w:kern w:val="0"/>
        </w:rPr>
        <w:t xml:space="preserve"> doi: 10.1130/B35203.1</w:t>
      </w:r>
    </w:p>
    <w:p w14:paraId="1782764F" w14:textId="51942F22" w:rsidR="00D04CAF" w:rsidRPr="00537758" w:rsidRDefault="00D04CAF" w:rsidP="00D04CAF">
      <w:pPr>
        <w:pStyle w:val="ListParagraph"/>
        <w:numPr>
          <w:ilvl w:val="0"/>
          <w:numId w:val="1"/>
        </w:numPr>
        <w:spacing w:line="480" w:lineRule="auto"/>
        <w:jc w:val="both"/>
        <w:rPr>
          <w:rFonts w:ascii="Times New Roman" w:hAnsi="Times New Roman" w:cs="Times New Roman"/>
        </w:rPr>
      </w:pPr>
      <w:r w:rsidRPr="00537758">
        <w:rPr>
          <w:rFonts w:ascii="Times New Roman" w:hAnsi="Times New Roman" w:cs="Times New Roman"/>
          <w:kern w:val="0"/>
        </w:rPr>
        <w:t>Haslett, J.</w:t>
      </w:r>
      <w:r w:rsidR="00537758">
        <w:rPr>
          <w:rFonts w:ascii="Times New Roman" w:hAnsi="Times New Roman" w:cs="Times New Roman"/>
          <w:kern w:val="0"/>
        </w:rPr>
        <w:t>, &amp;</w:t>
      </w:r>
      <w:r w:rsidRPr="00537758">
        <w:rPr>
          <w:rFonts w:ascii="Times New Roman" w:hAnsi="Times New Roman" w:cs="Times New Roman"/>
          <w:kern w:val="0"/>
        </w:rPr>
        <w:t xml:space="preserve"> Parnell, A. C. A Simple </w:t>
      </w:r>
      <w:r w:rsidR="00537758">
        <w:rPr>
          <w:rFonts w:ascii="Times New Roman" w:hAnsi="Times New Roman" w:cs="Times New Roman"/>
          <w:kern w:val="0"/>
        </w:rPr>
        <w:t>m</w:t>
      </w:r>
      <w:r w:rsidRPr="00537758">
        <w:rPr>
          <w:rFonts w:ascii="Times New Roman" w:hAnsi="Times New Roman" w:cs="Times New Roman"/>
          <w:kern w:val="0"/>
        </w:rPr>
        <w:t xml:space="preserve">onotone </w:t>
      </w:r>
      <w:r w:rsidR="00537758">
        <w:rPr>
          <w:rFonts w:ascii="Times New Roman" w:hAnsi="Times New Roman" w:cs="Times New Roman"/>
          <w:kern w:val="0"/>
        </w:rPr>
        <w:t>p</w:t>
      </w:r>
      <w:r w:rsidRPr="00537758">
        <w:rPr>
          <w:rFonts w:ascii="Times New Roman" w:hAnsi="Times New Roman" w:cs="Times New Roman"/>
          <w:kern w:val="0"/>
        </w:rPr>
        <w:t xml:space="preserve">rocess </w:t>
      </w:r>
      <w:r w:rsidR="00537758">
        <w:rPr>
          <w:rFonts w:ascii="Times New Roman" w:hAnsi="Times New Roman" w:cs="Times New Roman"/>
          <w:kern w:val="0"/>
        </w:rPr>
        <w:t>w</w:t>
      </w:r>
      <w:r w:rsidRPr="00537758">
        <w:rPr>
          <w:rFonts w:ascii="Times New Roman" w:hAnsi="Times New Roman" w:cs="Times New Roman"/>
          <w:kern w:val="0"/>
        </w:rPr>
        <w:t xml:space="preserve">ith </w:t>
      </w:r>
      <w:r w:rsidR="00537758">
        <w:rPr>
          <w:rFonts w:ascii="Times New Roman" w:hAnsi="Times New Roman" w:cs="Times New Roman"/>
          <w:kern w:val="0"/>
        </w:rPr>
        <w:t>a</w:t>
      </w:r>
      <w:r w:rsidRPr="00537758">
        <w:rPr>
          <w:rFonts w:ascii="Times New Roman" w:hAnsi="Times New Roman" w:cs="Times New Roman"/>
          <w:kern w:val="0"/>
        </w:rPr>
        <w:t xml:space="preserve">pplication </w:t>
      </w:r>
      <w:r w:rsidR="00537758">
        <w:rPr>
          <w:rFonts w:ascii="Times New Roman" w:hAnsi="Times New Roman" w:cs="Times New Roman"/>
          <w:kern w:val="0"/>
        </w:rPr>
        <w:t>t</w:t>
      </w:r>
      <w:r w:rsidRPr="00537758">
        <w:rPr>
          <w:rFonts w:ascii="Times New Roman" w:hAnsi="Times New Roman" w:cs="Times New Roman"/>
          <w:kern w:val="0"/>
        </w:rPr>
        <w:t xml:space="preserve">o </w:t>
      </w:r>
      <w:r w:rsidR="00537758">
        <w:rPr>
          <w:rFonts w:ascii="Times New Roman" w:hAnsi="Times New Roman" w:cs="Times New Roman"/>
          <w:kern w:val="0"/>
        </w:rPr>
        <w:t>r</w:t>
      </w:r>
      <w:r w:rsidRPr="00537758">
        <w:rPr>
          <w:rFonts w:ascii="Times New Roman" w:hAnsi="Times New Roman" w:cs="Times New Roman"/>
          <w:kern w:val="0"/>
        </w:rPr>
        <w:t>adiocarbon-</w:t>
      </w:r>
      <w:r w:rsidR="00537758">
        <w:rPr>
          <w:rFonts w:ascii="Times New Roman" w:hAnsi="Times New Roman" w:cs="Times New Roman"/>
          <w:kern w:val="0"/>
        </w:rPr>
        <w:t>d</w:t>
      </w:r>
      <w:r w:rsidRPr="00537758">
        <w:rPr>
          <w:rFonts w:ascii="Times New Roman" w:hAnsi="Times New Roman" w:cs="Times New Roman"/>
          <w:kern w:val="0"/>
        </w:rPr>
        <w:t xml:space="preserve">ated </w:t>
      </w:r>
      <w:r w:rsidR="00537758">
        <w:rPr>
          <w:rFonts w:ascii="Times New Roman" w:hAnsi="Times New Roman" w:cs="Times New Roman"/>
          <w:kern w:val="0"/>
        </w:rPr>
        <w:t>d</w:t>
      </w:r>
      <w:r w:rsidRPr="00537758">
        <w:rPr>
          <w:rFonts w:ascii="Times New Roman" w:hAnsi="Times New Roman" w:cs="Times New Roman"/>
          <w:kern w:val="0"/>
        </w:rPr>
        <w:t xml:space="preserve">epth </w:t>
      </w:r>
      <w:r w:rsidR="00537758">
        <w:rPr>
          <w:rFonts w:ascii="Times New Roman" w:hAnsi="Times New Roman" w:cs="Times New Roman"/>
          <w:kern w:val="0"/>
        </w:rPr>
        <w:t>c</w:t>
      </w:r>
      <w:r w:rsidRPr="00537758">
        <w:rPr>
          <w:rFonts w:ascii="Times New Roman" w:hAnsi="Times New Roman" w:cs="Times New Roman"/>
          <w:kern w:val="0"/>
        </w:rPr>
        <w:t>hronologies</w:t>
      </w:r>
      <w:r w:rsidR="00384AE6">
        <w:rPr>
          <w:rFonts w:ascii="Times New Roman" w:hAnsi="Times New Roman" w:cs="Times New Roman"/>
          <w:kern w:val="0"/>
        </w:rPr>
        <w:t>.</w:t>
      </w:r>
      <w:r w:rsidRPr="00537758">
        <w:rPr>
          <w:rFonts w:ascii="Times New Roman" w:hAnsi="Times New Roman" w:cs="Times New Roman"/>
          <w:kern w:val="0"/>
        </w:rPr>
        <w:t xml:space="preserve"> </w:t>
      </w:r>
      <w:r w:rsidR="00384AE6">
        <w:rPr>
          <w:rFonts w:ascii="Times New Roman" w:hAnsi="Times New Roman" w:cs="Times New Roman"/>
          <w:i/>
          <w:iCs/>
          <w:kern w:val="0"/>
        </w:rPr>
        <w:t xml:space="preserve">J. Roy. Stat. Soc. C: App. Stat. </w:t>
      </w:r>
      <w:r w:rsidR="00384AE6" w:rsidRPr="00384AE6">
        <w:rPr>
          <w:rFonts w:ascii="Times New Roman" w:hAnsi="Times New Roman" w:cs="Times New Roman"/>
          <w:kern w:val="0"/>
        </w:rPr>
        <w:t>57</w:t>
      </w:r>
      <w:r w:rsidR="00384AE6">
        <w:rPr>
          <w:rFonts w:ascii="Times New Roman" w:hAnsi="Times New Roman" w:cs="Times New Roman"/>
          <w:kern w:val="0"/>
        </w:rPr>
        <w:t xml:space="preserve">, </w:t>
      </w:r>
      <w:r w:rsidRPr="00537758">
        <w:rPr>
          <w:rFonts w:ascii="Times New Roman" w:hAnsi="Times New Roman" w:cs="Times New Roman"/>
          <w:kern w:val="0"/>
        </w:rPr>
        <w:t>399–418</w:t>
      </w:r>
      <w:r w:rsidR="00384AE6">
        <w:rPr>
          <w:rFonts w:ascii="Times New Roman" w:hAnsi="Times New Roman" w:cs="Times New Roman"/>
          <w:kern w:val="0"/>
        </w:rPr>
        <w:t xml:space="preserve"> (2008). doi: 10.1111/j.1467-9876.2008.00623.x</w:t>
      </w:r>
      <w:r w:rsidRPr="00537758">
        <w:rPr>
          <w:rFonts w:ascii="Times New Roman" w:hAnsi="Times New Roman" w:cs="Times New Roman"/>
          <w:kern w:val="0"/>
        </w:rPr>
        <w:t xml:space="preserve"> </w:t>
      </w:r>
    </w:p>
    <w:p w14:paraId="5242108A" w14:textId="15CB546B" w:rsidR="00D04CAF" w:rsidRPr="00384AE6" w:rsidRDefault="00D04CAF" w:rsidP="00D04CAF">
      <w:pPr>
        <w:pStyle w:val="ListParagraph"/>
        <w:numPr>
          <w:ilvl w:val="0"/>
          <w:numId w:val="1"/>
        </w:numPr>
        <w:spacing w:line="480" w:lineRule="auto"/>
        <w:jc w:val="both"/>
        <w:rPr>
          <w:rFonts w:ascii="Times New Roman" w:hAnsi="Times New Roman" w:cs="Times New Roman"/>
          <w:highlight w:val="yellow"/>
        </w:rPr>
      </w:pPr>
      <w:r w:rsidRPr="00384AE6">
        <w:rPr>
          <w:rFonts w:ascii="Times New Roman" w:hAnsi="Times New Roman" w:cs="Times New Roman"/>
          <w:highlight w:val="yellow"/>
        </w:rPr>
        <w:t>Trayler TIMES Article</w:t>
      </w:r>
    </w:p>
    <w:p w14:paraId="2B33C685" w14:textId="7805ADE2" w:rsidR="00D04CAF" w:rsidRPr="00537758" w:rsidRDefault="00D04CAF" w:rsidP="00D04CAF">
      <w:pPr>
        <w:pStyle w:val="ListParagraph"/>
        <w:numPr>
          <w:ilvl w:val="0"/>
          <w:numId w:val="1"/>
        </w:numPr>
        <w:spacing w:line="480" w:lineRule="auto"/>
        <w:jc w:val="both"/>
        <w:rPr>
          <w:rFonts w:ascii="Times New Roman" w:hAnsi="Times New Roman" w:cs="Times New Roman"/>
        </w:rPr>
      </w:pPr>
      <w:r w:rsidRPr="00537758">
        <w:rPr>
          <w:rFonts w:ascii="Times New Roman" w:hAnsi="Times New Roman" w:cs="Times New Roman"/>
          <w:kern w:val="0"/>
        </w:rPr>
        <w:t>Blaauw, M., Christen, J. A., Bennett, K. D.,</w:t>
      </w:r>
      <w:r w:rsidR="00384AE6">
        <w:rPr>
          <w:rFonts w:ascii="Times New Roman" w:hAnsi="Times New Roman" w:cs="Times New Roman"/>
          <w:kern w:val="0"/>
        </w:rPr>
        <w:t xml:space="preserve"> &amp;</w:t>
      </w:r>
      <w:r w:rsidRPr="00537758">
        <w:rPr>
          <w:rFonts w:ascii="Times New Roman" w:hAnsi="Times New Roman" w:cs="Times New Roman"/>
          <w:kern w:val="0"/>
        </w:rPr>
        <w:t xml:space="preserve"> Reimer, P. J. Double the dates and go for Bayes</w:t>
      </w:r>
      <w:r w:rsidR="00384AE6">
        <w:rPr>
          <w:rFonts w:ascii="Times New Roman" w:hAnsi="Times New Roman" w:cs="Times New Roman"/>
          <w:kern w:val="0"/>
        </w:rPr>
        <w:t xml:space="preserve"> – Impacts </w:t>
      </w:r>
      <w:r w:rsidRPr="00537758">
        <w:rPr>
          <w:rFonts w:ascii="Times New Roman" w:hAnsi="Times New Roman" w:cs="Times New Roman"/>
          <w:kern w:val="0"/>
        </w:rPr>
        <w:t>of model choice, dating density and quality on chronologies</w:t>
      </w:r>
      <w:r w:rsidR="00384AE6">
        <w:rPr>
          <w:rFonts w:ascii="Times New Roman" w:hAnsi="Times New Roman" w:cs="Times New Roman"/>
          <w:kern w:val="0"/>
        </w:rPr>
        <w:t>.</w:t>
      </w:r>
      <w:r w:rsidRPr="00537758">
        <w:rPr>
          <w:rFonts w:ascii="Times New Roman" w:hAnsi="Times New Roman" w:cs="Times New Roman"/>
          <w:kern w:val="0"/>
        </w:rPr>
        <w:t xml:space="preserve"> </w:t>
      </w:r>
      <w:r w:rsidRPr="00384AE6">
        <w:rPr>
          <w:rFonts w:ascii="Times New Roman" w:hAnsi="Times New Roman" w:cs="Times New Roman"/>
          <w:i/>
          <w:iCs/>
          <w:kern w:val="0"/>
        </w:rPr>
        <w:t>Qua</w:t>
      </w:r>
      <w:r w:rsidR="00384AE6">
        <w:rPr>
          <w:rFonts w:ascii="Times New Roman" w:hAnsi="Times New Roman" w:cs="Times New Roman"/>
          <w:i/>
          <w:iCs/>
          <w:kern w:val="0"/>
        </w:rPr>
        <w:t>t.</w:t>
      </w:r>
      <w:r w:rsidRPr="00384AE6">
        <w:rPr>
          <w:rFonts w:ascii="Times New Roman" w:hAnsi="Times New Roman" w:cs="Times New Roman"/>
          <w:i/>
          <w:iCs/>
          <w:kern w:val="0"/>
        </w:rPr>
        <w:t xml:space="preserve"> Sci. Rev</w:t>
      </w:r>
      <w:r w:rsidRPr="00537758">
        <w:rPr>
          <w:rFonts w:ascii="Times New Roman" w:hAnsi="Times New Roman" w:cs="Times New Roman"/>
          <w:kern w:val="0"/>
        </w:rPr>
        <w:t xml:space="preserve">., </w:t>
      </w:r>
      <w:r w:rsidR="00384AE6">
        <w:rPr>
          <w:rFonts w:ascii="Times New Roman" w:hAnsi="Times New Roman" w:cs="Times New Roman"/>
          <w:b/>
          <w:bCs/>
          <w:kern w:val="0"/>
        </w:rPr>
        <w:t>188</w:t>
      </w:r>
      <w:r w:rsidRPr="00537758">
        <w:rPr>
          <w:rFonts w:ascii="Times New Roman" w:hAnsi="Times New Roman" w:cs="Times New Roman"/>
          <w:kern w:val="0"/>
        </w:rPr>
        <w:t xml:space="preserve">, 58–66 </w:t>
      </w:r>
      <w:r w:rsidR="00384AE6">
        <w:rPr>
          <w:rFonts w:ascii="Times New Roman" w:hAnsi="Times New Roman" w:cs="Times New Roman"/>
          <w:kern w:val="0"/>
        </w:rPr>
        <w:t>(</w:t>
      </w:r>
      <w:r w:rsidRPr="00537758">
        <w:rPr>
          <w:rFonts w:ascii="Times New Roman" w:hAnsi="Times New Roman" w:cs="Times New Roman"/>
          <w:kern w:val="0"/>
        </w:rPr>
        <w:t>2018</w:t>
      </w:r>
      <w:r w:rsidR="00384AE6">
        <w:rPr>
          <w:rFonts w:ascii="Times New Roman" w:hAnsi="Times New Roman" w:cs="Times New Roman"/>
          <w:kern w:val="0"/>
        </w:rPr>
        <w:t>)</w:t>
      </w:r>
      <w:r w:rsidRPr="00537758">
        <w:rPr>
          <w:rFonts w:ascii="Times New Roman" w:hAnsi="Times New Roman" w:cs="Times New Roman"/>
          <w:kern w:val="0"/>
        </w:rPr>
        <w:t>.</w:t>
      </w:r>
      <w:r w:rsidR="00384AE6">
        <w:rPr>
          <w:rFonts w:ascii="Times New Roman" w:hAnsi="Times New Roman" w:cs="Times New Roman"/>
          <w:kern w:val="0"/>
        </w:rPr>
        <w:t xml:space="preserve"> doi: 10.1016/j.quascirev.2018.03.032</w:t>
      </w:r>
    </w:p>
    <w:p w14:paraId="48CA1DDE" w14:textId="77777777" w:rsidR="00F2051A" w:rsidRPr="00F2051A" w:rsidRDefault="00F2051A" w:rsidP="00720727">
      <w:pPr>
        <w:spacing w:line="480" w:lineRule="auto"/>
        <w:jc w:val="both"/>
        <w:rPr>
          <w:rFonts w:ascii="Times New Roman" w:hAnsi="Times New Roman" w:cs="Times New Roman"/>
        </w:rPr>
      </w:pPr>
    </w:p>
    <w:p w14:paraId="46D56B6E" w14:textId="77777777" w:rsidR="00D67B9A" w:rsidRDefault="00D67B9A" w:rsidP="00D67B9A">
      <w:pPr>
        <w:spacing w:line="480" w:lineRule="auto"/>
        <w:jc w:val="both"/>
        <w:rPr>
          <w:rFonts w:ascii="Times New Roman" w:hAnsi="Times New Roman" w:cs="Times New Roman"/>
        </w:rPr>
      </w:pPr>
      <w:r>
        <w:rPr>
          <w:rFonts w:ascii="Times New Roman" w:hAnsi="Times New Roman" w:cs="Times New Roman"/>
          <w:b/>
          <w:bCs/>
        </w:rPr>
        <w:t>ACKNOWLEDGEMENTS</w:t>
      </w:r>
    </w:p>
    <w:p w14:paraId="04872299" w14:textId="77777777" w:rsidR="00D67B9A" w:rsidRDefault="00D67B9A" w:rsidP="00D67B9A">
      <w:pPr>
        <w:spacing w:line="480" w:lineRule="auto"/>
        <w:jc w:val="both"/>
        <w:rPr>
          <w:rFonts w:ascii="Times New Roman" w:hAnsi="Times New Roman" w:cs="Times New Roman"/>
        </w:rPr>
      </w:pPr>
      <w:r>
        <w:rPr>
          <w:rFonts w:ascii="Times New Roman" w:hAnsi="Times New Roman" w:cs="Times New Roman"/>
        </w:rPr>
        <w:t xml:space="preserve">This work was financially supported by NSF grant EPSCOR-2119551 to BDC, NSF grants 2524529, 2524550, and 2524551 to MDS, BDC, and RBT, and </w:t>
      </w:r>
      <w:r w:rsidRPr="004102BC">
        <w:rPr>
          <w:rFonts w:ascii="Times New Roman" w:hAnsi="Times New Roman" w:cs="Times New Roman"/>
          <w:highlight w:val="yellow"/>
        </w:rPr>
        <w:t>XXXXXXXXX</w:t>
      </w:r>
      <w:r>
        <w:rPr>
          <w:rFonts w:ascii="Times New Roman" w:hAnsi="Times New Roman" w:cs="Times New Roman"/>
        </w:rPr>
        <w:t xml:space="preserve"> grant to ACD.  </w:t>
      </w:r>
    </w:p>
    <w:p w14:paraId="4F46ED92" w14:textId="77777777" w:rsidR="00D67B9A" w:rsidRDefault="00D67B9A" w:rsidP="00D67B9A">
      <w:pPr>
        <w:spacing w:line="480" w:lineRule="auto"/>
        <w:jc w:val="both"/>
        <w:rPr>
          <w:rFonts w:ascii="Times New Roman" w:hAnsi="Times New Roman" w:cs="Times New Roman"/>
        </w:rPr>
      </w:pPr>
    </w:p>
    <w:p w14:paraId="6F14D766" w14:textId="77777777" w:rsidR="00D67B9A" w:rsidRPr="004102BC" w:rsidRDefault="00D67B9A" w:rsidP="00D67B9A">
      <w:pPr>
        <w:spacing w:line="480" w:lineRule="auto"/>
        <w:jc w:val="both"/>
        <w:rPr>
          <w:rFonts w:ascii="Times New Roman" w:hAnsi="Times New Roman" w:cs="Times New Roman"/>
          <w:b/>
          <w:bCs/>
        </w:rPr>
      </w:pPr>
      <w:r>
        <w:rPr>
          <w:rFonts w:ascii="Times New Roman" w:hAnsi="Times New Roman" w:cs="Times New Roman"/>
          <w:b/>
          <w:bCs/>
        </w:rPr>
        <w:t>AUTHOR CONTRIBUTIONS</w:t>
      </w:r>
    </w:p>
    <w:p w14:paraId="0D984A56" w14:textId="77777777" w:rsidR="00D67B9A" w:rsidRPr="004102BC" w:rsidRDefault="00D67B9A" w:rsidP="00D67B9A">
      <w:pPr>
        <w:spacing w:line="480" w:lineRule="auto"/>
        <w:jc w:val="both"/>
        <w:rPr>
          <w:rFonts w:ascii="Times New Roman" w:hAnsi="Times New Roman" w:cs="Times New Roman"/>
        </w:rPr>
      </w:pPr>
      <w:r>
        <w:rPr>
          <w:rFonts w:ascii="Times New Roman" w:hAnsi="Times New Roman" w:cs="Times New Roman"/>
        </w:rPr>
        <w:t xml:space="preserve">BDC, MDS, and RBT conceived and designed the project, BDC collected samples that were processed and analyzed by MDS and DWP. RBT created the age model and all authors contributed to the interpretation of the data and the final drafting and editing of the document. </w:t>
      </w:r>
    </w:p>
    <w:p w14:paraId="32AE665F" w14:textId="77777777" w:rsidR="008103A5" w:rsidRDefault="008103A5" w:rsidP="00720727">
      <w:pPr>
        <w:spacing w:line="480" w:lineRule="auto"/>
        <w:jc w:val="both"/>
        <w:rPr>
          <w:rFonts w:ascii="Times New Roman" w:hAnsi="Times New Roman" w:cs="Times New Roman"/>
        </w:rPr>
      </w:pPr>
    </w:p>
    <w:p w14:paraId="58CFF7DE" w14:textId="0027877D" w:rsidR="00D67B9A" w:rsidRDefault="00D67B9A" w:rsidP="00720727">
      <w:pPr>
        <w:spacing w:line="480" w:lineRule="auto"/>
        <w:jc w:val="both"/>
        <w:rPr>
          <w:rFonts w:ascii="Times New Roman" w:hAnsi="Times New Roman" w:cs="Times New Roman"/>
          <w:b/>
          <w:bCs/>
        </w:rPr>
      </w:pPr>
      <w:r>
        <w:rPr>
          <w:rFonts w:ascii="Times New Roman" w:hAnsi="Times New Roman" w:cs="Times New Roman"/>
          <w:b/>
          <w:bCs/>
        </w:rPr>
        <w:t>DATA AVAILABILITY STATEMENT</w:t>
      </w:r>
    </w:p>
    <w:p w14:paraId="66B5DE4B" w14:textId="6546A7EE" w:rsidR="00D67B9A" w:rsidRPr="00D67B9A" w:rsidRDefault="00D67B9A" w:rsidP="00720727">
      <w:pPr>
        <w:spacing w:line="480" w:lineRule="auto"/>
        <w:jc w:val="both"/>
        <w:rPr>
          <w:rFonts w:ascii="Times New Roman" w:hAnsi="Times New Roman" w:cs="Times New Roman"/>
        </w:rPr>
      </w:pPr>
      <w:r w:rsidRPr="00D67B9A">
        <w:rPr>
          <w:rFonts w:ascii="Times New Roman" w:hAnsi="Times New Roman" w:cs="Times New Roman"/>
          <w:highlight w:val="yellow"/>
        </w:rPr>
        <w:t>MARK AND ROBIN</w:t>
      </w:r>
    </w:p>
    <w:p w14:paraId="3EE0382A" w14:textId="77777777" w:rsidR="00104B73" w:rsidRDefault="00104B73" w:rsidP="00720727">
      <w:pPr>
        <w:spacing w:line="480" w:lineRule="auto"/>
        <w:jc w:val="both"/>
        <w:rPr>
          <w:rFonts w:ascii="Times New Roman" w:hAnsi="Times New Roman" w:cs="Times New Roman"/>
          <w:b/>
          <w:bCs/>
        </w:rPr>
      </w:pPr>
    </w:p>
    <w:p w14:paraId="17D30A3C" w14:textId="53BE195F" w:rsidR="0058009E" w:rsidRDefault="00D67B9A" w:rsidP="00720727">
      <w:pPr>
        <w:spacing w:line="480" w:lineRule="auto"/>
        <w:jc w:val="both"/>
        <w:rPr>
          <w:rFonts w:ascii="Times New Roman" w:hAnsi="Times New Roman" w:cs="Times New Roman"/>
        </w:rPr>
      </w:pPr>
      <w:r>
        <w:rPr>
          <w:rFonts w:ascii="Times New Roman" w:hAnsi="Times New Roman" w:cs="Times New Roman"/>
          <w:b/>
          <w:bCs/>
        </w:rPr>
        <w:lastRenderedPageBreak/>
        <w:t>COMPETING INTERESTS</w:t>
      </w:r>
    </w:p>
    <w:p w14:paraId="311BA64E" w14:textId="3DF374F0" w:rsidR="00D67B9A" w:rsidRDefault="00D67B9A" w:rsidP="00720727">
      <w:pPr>
        <w:spacing w:line="480" w:lineRule="auto"/>
        <w:jc w:val="both"/>
        <w:rPr>
          <w:rFonts w:ascii="Times New Roman" w:hAnsi="Times New Roman" w:cs="Times New Roman"/>
        </w:rPr>
      </w:pPr>
      <w:r>
        <w:rPr>
          <w:rFonts w:ascii="Times New Roman" w:hAnsi="Times New Roman" w:cs="Times New Roman"/>
        </w:rPr>
        <w:t>The authors declare no competing interests.</w:t>
      </w:r>
    </w:p>
    <w:p w14:paraId="277720C8" w14:textId="77777777" w:rsidR="00D67B9A" w:rsidRDefault="00D67B9A" w:rsidP="00720727">
      <w:pPr>
        <w:spacing w:line="480" w:lineRule="auto"/>
        <w:jc w:val="both"/>
        <w:rPr>
          <w:rFonts w:ascii="Times New Roman" w:hAnsi="Times New Roman" w:cs="Times New Roman"/>
        </w:rPr>
      </w:pPr>
    </w:p>
    <w:p w14:paraId="67E669BA" w14:textId="3518D72B" w:rsidR="00D67B9A" w:rsidRDefault="00D67B9A" w:rsidP="00720727">
      <w:pPr>
        <w:spacing w:line="480" w:lineRule="auto"/>
        <w:jc w:val="both"/>
        <w:rPr>
          <w:rFonts w:ascii="Times New Roman" w:hAnsi="Times New Roman" w:cs="Times New Roman"/>
        </w:rPr>
      </w:pPr>
      <w:r>
        <w:rPr>
          <w:rFonts w:ascii="Times New Roman" w:hAnsi="Times New Roman" w:cs="Times New Roman"/>
          <w:b/>
          <w:bCs/>
        </w:rPr>
        <w:t>ADDITIONAL INFORMATION</w:t>
      </w:r>
    </w:p>
    <w:p w14:paraId="646073D3" w14:textId="425351B6" w:rsidR="00D67B9A" w:rsidRDefault="00D67B9A" w:rsidP="00720727">
      <w:pPr>
        <w:spacing w:line="480" w:lineRule="auto"/>
        <w:jc w:val="both"/>
        <w:rPr>
          <w:rFonts w:ascii="Times New Roman" w:hAnsi="Times New Roman" w:cs="Times New Roman"/>
        </w:rPr>
      </w:pPr>
      <w:r>
        <w:rPr>
          <w:rFonts w:ascii="Times New Roman" w:hAnsi="Times New Roman" w:cs="Times New Roman"/>
        </w:rPr>
        <w:t>Supplementary information available at XXXXXXXXXXXX</w:t>
      </w:r>
    </w:p>
    <w:p w14:paraId="72124394" w14:textId="771CFA5D" w:rsidR="00A80EBC" w:rsidRDefault="00D67B9A" w:rsidP="00720727">
      <w:pPr>
        <w:spacing w:line="480" w:lineRule="auto"/>
        <w:jc w:val="both"/>
        <w:rPr>
          <w:rFonts w:ascii="Times New Roman" w:hAnsi="Times New Roman" w:cs="Times New Roman"/>
        </w:rPr>
      </w:pPr>
      <w:r>
        <w:rPr>
          <w:rFonts w:ascii="Times New Roman" w:hAnsi="Times New Roman" w:cs="Times New Roman"/>
        </w:rPr>
        <w:t xml:space="preserve">Correspondence and requests for materials should be addressed to B.D.C., </w:t>
      </w:r>
      <w:r w:rsidR="00432379">
        <w:rPr>
          <w:rFonts w:ascii="Times New Roman" w:hAnsi="Times New Roman" w:cs="Times New Roman"/>
        </w:rPr>
        <w:t>M.D.S., or R.B.T.</w:t>
      </w:r>
    </w:p>
    <w:p w14:paraId="590A7791" w14:textId="77777777" w:rsidR="006029DB" w:rsidRDefault="006029DB" w:rsidP="00720727">
      <w:pPr>
        <w:spacing w:line="480" w:lineRule="auto"/>
        <w:jc w:val="both"/>
        <w:rPr>
          <w:rFonts w:ascii="Times New Roman" w:hAnsi="Times New Roman" w:cs="Times New Roman"/>
        </w:rPr>
      </w:pPr>
    </w:p>
    <w:p w14:paraId="7637697E" w14:textId="246D4452" w:rsidR="006029DB" w:rsidRDefault="006029DB" w:rsidP="00720727">
      <w:pPr>
        <w:spacing w:line="480" w:lineRule="auto"/>
        <w:jc w:val="both"/>
        <w:rPr>
          <w:rFonts w:ascii="Times New Roman" w:hAnsi="Times New Roman" w:cs="Times New Roman"/>
        </w:rPr>
      </w:pPr>
      <w:r>
        <w:rPr>
          <w:rFonts w:ascii="Times New Roman" w:hAnsi="Times New Roman" w:cs="Times New Roman"/>
          <w:b/>
          <w:bCs/>
        </w:rPr>
        <w:t>FIGURE LEGENDS</w:t>
      </w:r>
    </w:p>
    <w:p w14:paraId="094D1647" w14:textId="77777777" w:rsidR="0026362C" w:rsidRDefault="006029DB" w:rsidP="00720727">
      <w:pPr>
        <w:spacing w:line="480" w:lineRule="auto"/>
        <w:jc w:val="both"/>
        <w:rPr>
          <w:rFonts w:ascii="Times New Roman" w:hAnsi="Times New Roman" w:cs="Times New Roman"/>
        </w:rPr>
      </w:pPr>
      <w:r>
        <w:rPr>
          <w:rFonts w:ascii="Times New Roman" w:hAnsi="Times New Roman" w:cs="Times New Roman"/>
          <w:b/>
          <w:bCs/>
        </w:rPr>
        <w:t xml:space="preserve">Figure 1. </w:t>
      </w:r>
      <w:r>
        <w:rPr>
          <w:rFonts w:ascii="Times New Roman" w:hAnsi="Times New Roman" w:cs="Times New Roman"/>
        </w:rPr>
        <w:t>(</w:t>
      </w:r>
      <w:r>
        <w:rPr>
          <w:rFonts w:ascii="Times New Roman" w:hAnsi="Times New Roman" w:cs="Times New Roman"/>
          <w:b/>
          <w:bCs/>
        </w:rPr>
        <w:t>A</w:t>
      </w:r>
      <w:r>
        <w:rPr>
          <w:rFonts w:ascii="Times New Roman" w:hAnsi="Times New Roman" w:cs="Times New Roman"/>
        </w:rPr>
        <w:t>) Wenlock Paleogeography</w:t>
      </w:r>
      <w:r>
        <w:rPr>
          <w:rFonts w:ascii="Times New Roman" w:hAnsi="Times New Roman" w:cs="Times New Roman"/>
          <w:vertAlign w:val="superscript"/>
        </w:rPr>
        <w:t>25</w:t>
      </w:r>
      <w:r>
        <w:rPr>
          <w:rFonts w:ascii="Times New Roman" w:hAnsi="Times New Roman" w:cs="Times New Roman"/>
        </w:rPr>
        <w:t xml:space="preserve"> showing location of study area (red box) and additional Silurian age dates</w:t>
      </w:r>
      <w:r>
        <w:rPr>
          <w:rFonts w:ascii="Times New Roman" w:hAnsi="Times New Roman" w:cs="Times New Roman"/>
          <w:vertAlign w:val="superscript"/>
        </w:rPr>
        <w:t>14,15</w:t>
      </w:r>
      <w:r w:rsidR="0026362C">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b/>
          <w:bCs/>
        </w:rPr>
        <w:t>B</w:t>
      </w:r>
      <w:r>
        <w:rPr>
          <w:rFonts w:ascii="Times New Roman" w:hAnsi="Times New Roman" w:cs="Times New Roman"/>
        </w:rPr>
        <w:t>) Map of northern Europe overlain by Silurian active margins, depressions, and shields</w:t>
      </w:r>
      <w:r>
        <w:rPr>
          <w:rFonts w:ascii="Times New Roman" w:hAnsi="Times New Roman" w:cs="Times New Roman"/>
          <w:vertAlign w:val="superscript"/>
        </w:rPr>
        <w:t>24</w:t>
      </w:r>
      <w:r w:rsidR="0026362C">
        <w:rPr>
          <w:rFonts w:ascii="Times New Roman" w:hAnsi="Times New Roman" w:cs="Times New Roman"/>
        </w:rPr>
        <w:t>. (</w:t>
      </w:r>
      <w:r w:rsidR="0026362C">
        <w:rPr>
          <w:rFonts w:ascii="Times New Roman" w:hAnsi="Times New Roman" w:cs="Times New Roman"/>
          <w:b/>
          <w:bCs/>
        </w:rPr>
        <w:t>C</w:t>
      </w:r>
      <w:r w:rsidR="0026362C">
        <w:rPr>
          <w:rFonts w:ascii="Times New Roman" w:hAnsi="Times New Roman" w:cs="Times New Roman"/>
        </w:rPr>
        <w:t>) Map of Gotland showing location of Altajme core and location of previously dated bentonites</w:t>
      </w:r>
      <w:r w:rsidR="0026362C">
        <w:rPr>
          <w:rFonts w:ascii="Times New Roman" w:hAnsi="Times New Roman" w:cs="Times New Roman"/>
          <w:vertAlign w:val="superscript"/>
        </w:rPr>
        <w:t>14</w:t>
      </w:r>
      <w:r w:rsidR="0026362C">
        <w:rPr>
          <w:rFonts w:ascii="Times New Roman" w:hAnsi="Times New Roman" w:cs="Times New Roman"/>
        </w:rPr>
        <w:t xml:space="preserve">. </w:t>
      </w:r>
    </w:p>
    <w:p w14:paraId="297E0C04" w14:textId="77777777" w:rsidR="0026362C" w:rsidRDefault="0026362C" w:rsidP="00720727">
      <w:pPr>
        <w:spacing w:line="480" w:lineRule="auto"/>
        <w:jc w:val="both"/>
        <w:rPr>
          <w:rFonts w:ascii="Times New Roman" w:hAnsi="Times New Roman" w:cs="Times New Roman"/>
        </w:rPr>
      </w:pPr>
    </w:p>
    <w:p w14:paraId="3D92D512" w14:textId="47B0CBF6" w:rsidR="006029DB" w:rsidRDefault="0026362C" w:rsidP="00720727">
      <w:pPr>
        <w:spacing w:line="480" w:lineRule="auto"/>
        <w:jc w:val="both"/>
        <w:rPr>
          <w:rFonts w:ascii="Times New Roman" w:hAnsi="Times New Roman" w:cs="Times New Roman"/>
        </w:rPr>
      </w:pPr>
      <w:r>
        <w:rPr>
          <w:rFonts w:ascii="Times New Roman" w:hAnsi="Times New Roman" w:cs="Times New Roman"/>
          <w:b/>
          <w:bCs/>
        </w:rPr>
        <w:t xml:space="preserve">Figure 2. </w:t>
      </w:r>
      <w:r>
        <w:rPr>
          <w:rFonts w:ascii="Times New Roman" w:hAnsi="Times New Roman" w:cs="Times New Roman"/>
        </w:rPr>
        <w:t>Chronostratigraphy, lithostratigraphy, and carbonate carbon isotope stratigraphy of the Altajme core</w:t>
      </w:r>
      <w:r>
        <w:rPr>
          <w:rFonts w:ascii="Times New Roman" w:hAnsi="Times New Roman" w:cs="Times New Roman"/>
          <w:vertAlign w:val="superscript"/>
        </w:rPr>
        <w:t>17,18</w:t>
      </w:r>
      <w:r>
        <w:rPr>
          <w:rFonts w:ascii="Times New Roman" w:hAnsi="Times New Roman" w:cs="Times New Roman"/>
        </w:rPr>
        <w:t>. Dated bentonites shown by green arrows. Previously dated bentonites ages from the outcrop belt on Gotland are shown in red numbers</w:t>
      </w:r>
      <w:r>
        <w:rPr>
          <w:rFonts w:ascii="Times New Roman" w:hAnsi="Times New Roman" w:cs="Times New Roman"/>
          <w:vertAlign w:val="superscript"/>
        </w:rPr>
        <w:t>14</w:t>
      </w:r>
      <w:r>
        <w:rPr>
          <w:rFonts w:ascii="Times New Roman" w:hAnsi="Times New Roman" w:cs="Times New Roman"/>
        </w:rPr>
        <w:t xml:space="preserve">. New dates from each of the eight bentonites studied here are shown in black numerals. </w:t>
      </w:r>
    </w:p>
    <w:p w14:paraId="4A29A497" w14:textId="77777777" w:rsidR="0026362C" w:rsidRDefault="0026362C" w:rsidP="00720727">
      <w:pPr>
        <w:spacing w:line="480" w:lineRule="auto"/>
        <w:jc w:val="both"/>
        <w:rPr>
          <w:rFonts w:ascii="Times New Roman" w:hAnsi="Times New Roman" w:cs="Times New Roman"/>
        </w:rPr>
      </w:pPr>
    </w:p>
    <w:p w14:paraId="3D1C731D" w14:textId="77F08522" w:rsidR="0026362C" w:rsidRDefault="0026362C" w:rsidP="00720727">
      <w:pPr>
        <w:spacing w:line="480" w:lineRule="auto"/>
        <w:jc w:val="both"/>
        <w:rPr>
          <w:rFonts w:ascii="Symbol" w:hAnsi="Symbol" w:cs="Times New Roman"/>
        </w:rPr>
      </w:pPr>
      <w:r>
        <w:rPr>
          <w:rFonts w:ascii="Times New Roman" w:hAnsi="Times New Roman" w:cs="Times New Roman"/>
          <w:b/>
          <w:bCs/>
        </w:rPr>
        <w:t xml:space="preserve">Figure 3. </w:t>
      </w:r>
      <w:r>
        <w:rPr>
          <w:rFonts w:ascii="Times New Roman" w:hAnsi="Times New Roman" w:cs="Times New Roman"/>
        </w:rPr>
        <w:t xml:space="preserve">Individual </w:t>
      </w:r>
      <w:r>
        <w:rPr>
          <w:rFonts w:ascii="Times New Roman" w:hAnsi="Times New Roman" w:cs="Times New Roman"/>
          <w:vertAlign w:val="superscript"/>
        </w:rPr>
        <w:t>206</w:t>
      </w:r>
      <w:r>
        <w:rPr>
          <w:rFonts w:ascii="Times New Roman" w:hAnsi="Times New Roman" w:cs="Times New Roman"/>
        </w:rPr>
        <w:t>Pb/</w:t>
      </w:r>
      <w:r>
        <w:rPr>
          <w:rFonts w:ascii="Times New Roman" w:hAnsi="Times New Roman" w:cs="Times New Roman"/>
          <w:vertAlign w:val="superscript"/>
        </w:rPr>
        <w:t>235</w:t>
      </w:r>
      <w:r>
        <w:rPr>
          <w:rFonts w:ascii="Times New Roman" w:hAnsi="Times New Roman" w:cs="Times New Roman"/>
        </w:rPr>
        <w:t>U ages (sorted by uncertainty) and concordia diagrams for the eight bentonites analyzed. Data point error ellipses are 2</w:t>
      </w:r>
      <w:r w:rsidRPr="0026362C">
        <w:rPr>
          <w:rFonts w:ascii="Symbol" w:hAnsi="Symbol" w:cs="Times New Roman"/>
        </w:rPr>
        <w:t>s</w:t>
      </w:r>
      <w:r>
        <w:rPr>
          <w:rFonts w:ascii="Symbol" w:hAnsi="Symbol" w:cs="Times New Roman"/>
        </w:rPr>
        <w:t>.</w:t>
      </w:r>
    </w:p>
    <w:p w14:paraId="20FA1D28" w14:textId="77777777" w:rsidR="0026362C" w:rsidRDefault="0026362C" w:rsidP="00720727">
      <w:pPr>
        <w:spacing w:line="480" w:lineRule="auto"/>
        <w:jc w:val="both"/>
        <w:rPr>
          <w:rFonts w:ascii="Symbol" w:hAnsi="Symbol" w:cs="Times New Roman"/>
        </w:rPr>
      </w:pPr>
    </w:p>
    <w:p w14:paraId="4097BAC9" w14:textId="77777777" w:rsidR="00015511" w:rsidRDefault="0026362C" w:rsidP="00720727">
      <w:pPr>
        <w:spacing w:line="480" w:lineRule="auto"/>
        <w:jc w:val="both"/>
        <w:rPr>
          <w:rFonts w:ascii="Times New Roman" w:hAnsi="Times New Roman" w:cs="Times New Roman"/>
        </w:rPr>
      </w:pPr>
      <w:r>
        <w:rPr>
          <w:rFonts w:ascii="Times New Roman" w:hAnsi="Times New Roman" w:cs="Times New Roman"/>
          <w:b/>
          <w:bCs/>
        </w:rPr>
        <w:lastRenderedPageBreak/>
        <w:t xml:space="preserve">Figure 4. </w:t>
      </w:r>
      <w:r>
        <w:rPr>
          <w:rFonts w:ascii="Times New Roman" w:hAnsi="Times New Roman" w:cs="Times New Roman"/>
        </w:rPr>
        <w:t>Apatite phenocryst rare earth element (REE) discrimination plot with previous</w:t>
      </w:r>
      <w:r w:rsidR="00015511">
        <w:rPr>
          <w:rFonts w:ascii="Times New Roman" w:hAnsi="Times New Roman" w:cs="Times New Roman"/>
        </w:rPr>
        <w:t>ly fingerprinted Silurian bentonites shown as black squares</w:t>
      </w:r>
      <w:r w:rsidR="00015511">
        <w:rPr>
          <w:rFonts w:ascii="Times New Roman" w:hAnsi="Times New Roman" w:cs="Times New Roman"/>
          <w:vertAlign w:val="superscript"/>
        </w:rPr>
        <w:t>14,29,32,33</w:t>
      </w:r>
      <w:r w:rsidR="00015511">
        <w:rPr>
          <w:rFonts w:ascii="Times New Roman" w:hAnsi="Times New Roman" w:cs="Times New Roman"/>
        </w:rPr>
        <w:t>, and new data from the Altajme core shown as red squares.</w:t>
      </w:r>
    </w:p>
    <w:p w14:paraId="7E3A27A9" w14:textId="77777777" w:rsidR="00015511" w:rsidRDefault="00015511" w:rsidP="00720727">
      <w:pPr>
        <w:spacing w:line="480" w:lineRule="auto"/>
        <w:jc w:val="both"/>
        <w:rPr>
          <w:rFonts w:ascii="Times New Roman" w:hAnsi="Times New Roman" w:cs="Times New Roman"/>
        </w:rPr>
      </w:pPr>
    </w:p>
    <w:p w14:paraId="4680C4FF" w14:textId="461C9E62" w:rsidR="00015511" w:rsidRDefault="00015511" w:rsidP="00720727">
      <w:pPr>
        <w:spacing w:line="480" w:lineRule="auto"/>
        <w:jc w:val="both"/>
        <w:rPr>
          <w:rFonts w:ascii="Times New Roman" w:hAnsi="Times New Roman" w:cs="Times New Roman"/>
        </w:rPr>
      </w:pPr>
      <w:r>
        <w:rPr>
          <w:rFonts w:ascii="Times New Roman" w:hAnsi="Times New Roman" w:cs="Times New Roman"/>
          <w:b/>
          <w:bCs/>
        </w:rPr>
        <w:t xml:space="preserve">Figure 5. </w:t>
      </w:r>
      <w:r>
        <w:rPr>
          <w:rFonts w:ascii="Times New Roman" w:hAnsi="Times New Roman" w:cs="Times New Roman"/>
        </w:rPr>
        <w:t>(</w:t>
      </w:r>
      <w:r>
        <w:rPr>
          <w:rFonts w:ascii="Times New Roman" w:hAnsi="Times New Roman" w:cs="Times New Roman"/>
          <w:b/>
          <w:bCs/>
        </w:rPr>
        <w:t>A</w:t>
      </w:r>
      <w:r>
        <w:rPr>
          <w:rFonts w:ascii="Times New Roman" w:hAnsi="Times New Roman" w:cs="Times New Roman"/>
        </w:rPr>
        <w:t xml:space="preserve">) </w:t>
      </w:r>
      <w:r w:rsidRPr="00015511">
        <w:rPr>
          <w:rFonts w:ascii="Times New Roman" w:hAnsi="Times New Roman" w:cs="Times New Roman"/>
        </w:rPr>
        <w:t>Age</w:t>
      </w:r>
      <w:r>
        <w:rPr>
          <w:rFonts w:ascii="Times New Roman" w:hAnsi="Times New Roman" w:cs="Times New Roman"/>
        </w:rPr>
        <w:t xml:space="preserve"> Model A, developed from only the three previously dated Gotland bentonites</w:t>
      </w:r>
      <w:r>
        <w:rPr>
          <w:rFonts w:ascii="Times New Roman" w:hAnsi="Times New Roman" w:cs="Times New Roman"/>
          <w:vertAlign w:val="superscript"/>
        </w:rPr>
        <w:t>14</w:t>
      </w:r>
      <w:r>
        <w:rPr>
          <w:rFonts w:ascii="Times New Roman" w:hAnsi="Times New Roman" w:cs="Times New Roman"/>
        </w:rPr>
        <w:t>. Red dashed lined represents the GTS2020 age model developed for this interval of the Silurian</w:t>
      </w:r>
      <w:r>
        <w:rPr>
          <w:rFonts w:ascii="Times New Roman" w:hAnsi="Times New Roman" w:cs="Times New Roman"/>
          <w:vertAlign w:val="superscript"/>
        </w:rPr>
        <w:t>16</w:t>
      </w:r>
      <w:r>
        <w:rPr>
          <w:rFonts w:ascii="Times New Roman" w:hAnsi="Times New Roman" w:cs="Times New Roman"/>
        </w:rPr>
        <w:t>. Grey area represents the age model uncertainty envelope. (</w:t>
      </w:r>
      <w:r>
        <w:rPr>
          <w:rFonts w:ascii="Times New Roman" w:hAnsi="Times New Roman" w:cs="Times New Roman"/>
          <w:b/>
          <w:bCs/>
        </w:rPr>
        <w:t>B</w:t>
      </w:r>
      <w:r>
        <w:rPr>
          <w:rFonts w:ascii="Times New Roman" w:hAnsi="Times New Roman" w:cs="Times New Roman"/>
        </w:rPr>
        <w:t>) Age Model B, developed from the eight new bentonites from the Altajme core. GTS2020 red dashed line is identical to Panel A. (</w:t>
      </w:r>
      <w:r>
        <w:rPr>
          <w:rFonts w:ascii="Times New Roman" w:hAnsi="Times New Roman" w:cs="Times New Roman"/>
          <w:b/>
          <w:bCs/>
        </w:rPr>
        <w:t>C</w:t>
      </w:r>
      <w:r>
        <w:rPr>
          <w:rFonts w:ascii="Times New Roman" w:hAnsi="Times New Roman" w:cs="Times New Roman"/>
        </w:rPr>
        <w:t xml:space="preserve">) </w:t>
      </w:r>
      <w:r w:rsidRPr="00015511">
        <w:rPr>
          <w:rFonts w:ascii="Times New Roman" w:hAnsi="Times New Roman" w:cs="Times New Roman"/>
        </w:rPr>
        <w:t>Duration</w:t>
      </w:r>
      <w:r>
        <w:rPr>
          <w:rFonts w:ascii="Times New Roman" w:hAnsi="Times New Roman" w:cs="Times New Roman"/>
        </w:rPr>
        <w:t xml:space="preserve"> of hiatus at the Upper Visby – Högklint contact. (</w:t>
      </w:r>
      <w:r>
        <w:rPr>
          <w:rFonts w:ascii="Times New Roman" w:hAnsi="Times New Roman" w:cs="Times New Roman"/>
          <w:b/>
          <w:bCs/>
        </w:rPr>
        <w:t>D</w:t>
      </w:r>
      <w:r>
        <w:rPr>
          <w:rFonts w:ascii="Times New Roman" w:hAnsi="Times New Roman" w:cs="Times New Roman"/>
        </w:rPr>
        <w:t xml:space="preserve">) Sedimentation rate for the Altajme core from 314.13m to 56.85m developed from Age Model B. </w:t>
      </w:r>
    </w:p>
    <w:p w14:paraId="7CD3D60C" w14:textId="77777777" w:rsidR="00015511" w:rsidRDefault="00015511" w:rsidP="00720727">
      <w:pPr>
        <w:spacing w:line="480" w:lineRule="auto"/>
        <w:jc w:val="both"/>
        <w:rPr>
          <w:rFonts w:ascii="Times New Roman" w:hAnsi="Times New Roman" w:cs="Times New Roman"/>
        </w:rPr>
      </w:pPr>
    </w:p>
    <w:p w14:paraId="4776BBBD" w14:textId="69E126F8" w:rsidR="0026362C" w:rsidRDefault="00015511" w:rsidP="00720727">
      <w:pPr>
        <w:spacing w:line="480" w:lineRule="auto"/>
        <w:jc w:val="both"/>
        <w:rPr>
          <w:rFonts w:ascii="Times New Roman" w:hAnsi="Times New Roman" w:cs="Times New Roman"/>
        </w:rPr>
      </w:pPr>
      <w:r>
        <w:rPr>
          <w:rFonts w:ascii="Times New Roman" w:hAnsi="Times New Roman" w:cs="Times New Roman"/>
          <w:b/>
          <w:bCs/>
        </w:rPr>
        <w:t xml:space="preserve">Figure 6. </w:t>
      </w:r>
      <w:r>
        <w:rPr>
          <w:rFonts w:ascii="Times New Roman" w:hAnsi="Times New Roman" w:cs="Times New Roman"/>
        </w:rPr>
        <w:t>(</w:t>
      </w:r>
      <w:r>
        <w:rPr>
          <w:rFonts w:ascii="Times New Roman" w:hAnsi="Times New Roman" w:cs="Times New Roman"/>
          <w:b/>
          <w:bCs/>
        </w:rPr>
        <w:t>A</w:t>
      </w:r>
      <w:r>
        <w:rPr>
          <w:rFonts w:ascii="Times New Roman" w:hAnsi="Times New Roman" w:cs="Times New Roman"/>
        </w:rPr>
        <w:t xml:space="preserve">) </w:t>
      </w:r>
      <w:r w:rsidRPr="00015511">
        <w:rPr>
          <w:rFonts w:ascii="Symbol" w:hAnsi="Symbol" w:cs="Times New Roman"/>
        </w:rPr>
        <w:t>d</w:t>
      </w:r>
      <w:r>
        <w:rPr>
          <w:rFonts w:ascii="Times New Roman" w:hAnsi="Times New Roman" w:cs="Times New Roman"/>
          <w:vertAlign w:val="superscript"/>
        </w:rPr>
        <w:t>13</w:t>
      </w:r>
      <w:r>
        <w:rPr>
          <w:rFonts w:ascii="Times New Roman" w:hAnsi="Times New Roman" w:cs="Times New Roman"/>
        </w:rPr>
        <w:t>C</w:t>
      </w:r>
      <w:r>
        <w:rPr>
          <w:rFonts w:ascii="Times New Roman" w:hAnsi="Times New Roman" w:cs="Times New Roman"/>
          <w:vertAlign w:val="subscript"/>
        </w:rPr>
        <w:t>carb</w:t>
      </w:r>
      <w:r>
        <w:rPr>
          <w:rFonts w:ascii="Times New Roman" w:hAnsi="Times New Roman" w:cs="Times New Roman"/>
        </w:rPr>
        <w:t xml:space="preserve"> data plotted against stratigraphy in the Altajme core</w:t>
      </w:r>
      <w:r>
        <w:rPr>
          <w:rFonts w:ascii="Times New Roman" w:hAnsi="Times New Roman" w:cs="Times New Roman"/>
          <w:vertAlign w:val="superscript"/>
        </w:rPr>
        <w:t>17,18</w:t>
      </w:r>
      <w:r>
        <w:rPr>
          <w:rFonts w:ascii="Times New Roman" w:hAnsi="Times New Roman" w:cs="Times New Roman"/>
        </w:rPr>
        <w:t>. (</w:t>
      </w:r>
      <w:r>
        <w:rPr>
          <w:rFonts w:ascii="Times New Roman" w:hAnsi="Times New Roman" w:cs="Times New Roman"/>
          <w:b/>
          <w:bCs/>
        </w:rPr>
        <w:t>B</w:t>
      </w:r>
      <w:r>
        <w:rPr>
          <w:rFonts w:ascii="Times New Roman" w:hAnsi="Times New Roman" w:cs="Times New Roman"/>
        </w:rPr>
        <w:t xml:space="preserve">) </w:t>
      </w:r>
      <w:r w:rsidRPr="00015511">
        <w:rPr>
          <w:rFonts w:ascii="Symbol" w:hAnsi="Symbol" w:cs="Times New Roman"/>
        </w:rPr>
        <w:t>d</w:t>
      </w:r>
      <w:r>
        <w:rPr>
          <w:rFonts w:ascii="Times New Roman" w:hAnsi="Times New Roman" w:cs="Times New Roman"/>
          <w:vertAlign w:val="superscript"/>
        </w:rPr>
        <w:t>13</w:t>
      </w:r>
      <w:r>
        <w:rPr>
          <w:rFonts w:ascii="Times New Roman" w:hAnsi="Times New Roman" w:cs="Times New Roman"/>
        </w:rPr>
        <w:t>C</w:t>
      </w:r>
      <w:r>
        <w:rPr>
          <w:rFonts w:ascii="Times New Roman" w:hAnsi="Times New Roman" w:cs="Times New Roman"/>
          <w:vertAlign w:val="subscript"/>
        </w:rPr>
        <w:t>carb</w:t>
      </w:r>
      <w:r>
        <w:rPr>
          <w:rFonts w:ascii="Times New Roman" w:hAnsi="Times New Roman" w:cs="Times New Roman"/>
        </w:rPr>
        <w:t xml:space="preserve"> data plotted against numerical time based upon Age Model A shown in Figure 5 using only the three previously dated bentonites from Gotland</w:t>
      </w:r>
      <w:r>
        <w:rPr>
          <w:rFonts w:ascii="Times New Roman" w:hAnsi="Times New Roman" w:cs="Times New Roman"/>
          <w:vertAlign w:val="superscript"/>
        </w:rPr>
        <w:t>14</w:t>
      </w:r>
      <w:r>
        <w:rPr>
          <w:rFonts w:ascii="Times New Roman" w:hAnsi="Times New Roman" w:cs="Times New Roman"/>
        </w:rPr>
        <w:t>. (</w:t>
      </w:r>
      <w:r>
        <w:rPr>
          <w:rFonts w:ascii="Times New Roman" w:hAnsi="Times New Roman" w:cs="Times New Roman"/>
          <w:b/>
          <w:bCs/>
        </w:rPr>
        <w:t>C</w:t>
      </w:r>
      <w:r>
        <w:rPr>
          <w:rFonts w:ascii="Times New Roman" w:hAnsi="Times New Roman" w:cs="Times New Roman"/>
        </w:rPr>
        <w:t xml:space="preserve">) </w:t>
      </w:r>
      <w:r w:rsidRPr="00015511">
        <w:rPr>
          <w:rFonts w:ascii="Symbol" w:hAnsi="Symbol" w:cs="Times New Roman"/>
        </w:rPr>
        <w:t>d</w:t>
      </w:r>
      <w:r>
        <w:rPr>
          <w:rFonts w:ascii="Times New Roman" w:hAnsi="Times New Roman" w:cs="Times New Roman"/>
          <w:vertAlign w:val="superscript"/>
        </w:rPr>
        <w:t>13</w:t>
      </w:r>
      <w:r>
        <w:rPr>
          <w:rFonts w:ascii="Times New Roman" w:hAnsi="Times New Roman" w:cs="Times New Roman"/>
        </w:rPr>
        <w:t>C</w:t>
      </w:r>
      <w:r>
        <w:rPr>
          <w:rFonts w:ascii="Times New Roman" w:hAnsi="Times New Roman" w:cs="Times New Roman"/>
          <w:vertAlign w:val="subscript"/>
        </w:rPr>
        <w:t>carb</w:t>
      </w:r>
      <w:r>
        <w:rPr>
          <w:rFonts w:ascii="Times New Roman" w:hAnsi="Times New Roman" w:cs="Times New Roman"/>
        </w:rPr>
        <w:t xml:space="preserve"> data plotted against numerical time based upon projecting the GTS2020 age calibration of this interval of the Silurian</w:t>
      </w:r>
      <w:r>
        <w:rPr>
          <w:rFonts w:ascii="Times New Roman" w:hAnsi="Times New Roman" w:cs="Times New Roman"/>
          <w:vertAlign w:val="superscript"/>
        </w:rPr>
        <w:t>16</w:t>
      </w:r>
      <w:r>
        <w:rPr>
          <w:rFonts w:ascii="Times New Roman" w:hAnsi="Times New Roman" w:cs="Times New Roman"/>
        </w:rPr>
        <w:t xml:space="preserve"> into the Gotland section using conodont </w:t>
      </w:r>
      <w:r w:rsidR="002E1C37">
        <w:rPr>
          <w:rFonts w:ascii="Times New Roman" w:hAnsi="Times New Roman" w:cs="Times New Roman"/>
        </w:rPr>
        <w:t>biostratigraphy. (</w:t>
      </w:r>
      <w:r w:rsidR="002E1C37">
        <w:rPr>
          <w:rFonts w:ascii="Times New Roman" w:hAnsi="Times New Roman" w:cs="Times New Roman"/>
          <w:b/>
          <w:bCs/>
        </w:rPr>
        <w:t>D</w:t>
      </w:r>
      <w:r w:rsidR="002E1C37">
        <w:rPr>
          <w:rFonts w:ascii="Times New Roman" w:hAnsi="Times New Roman" w:cs="Times New Roman"/>
        </w:rPr>
        <w:t xml:space="preserve">) </w:t>
      </w:r>
      <w:r w:rsidR="002E1C37" w:rsidRPr="00015511">
        <w:rPr>
          <w:rFonts w:ascii="Symbol" w:hAnsi="Symbol" w:cs="Times New Roman"/>
        </w:rPr>
        <w:t>d</w:t>
      </w:r>
      <w:r w:rsidR="002E1C37">
        <w:rPr>
          <w:rFonts w:ascii="Times New Roman" w:hAnsi="Times New Roman" w:cs="Times New Roman"/>
          <w:vertAlign w:val="superscript"/>
        </w:rPr>
        <w:t>13</w:t>
      </w:r>
      <w:r w:rsidR="002E1C37">
        <w:rPr>
          <w:rFonts w:ascii="Times New Roman" w:hAnsi="Times New Roman" w:cs="Times New Roman"/>
        </w:rPr>
        <w:t>C</w:t>
      </w:r>
      <w:r w:rsidR="002E1C37">
        <w:rPr>
          <w:rFonts w:ascii="Times New Roman" w:hAnsi="Times New Roman" w:cs="Times New Roman"/>
          <w:vertAlign w:val="subscript"/>
        </w:rPr>
        <w:t>carb</w:t>
      </w:r>
      <w:r w:rsidR="002E1C37">
        <w:rPr>
          <w:rFonts w:ascii="Times New Roman" w:hAnsi="Times New Roman" w:cs="Times New Roman"/>
        </w:rPr>
        <w:t xml:space="preserve"> data plotted against numerical time based upon the new Age Model B shown in Figure 5, which includes an ~300kyr hiatus at the base of the Högklint Formation.</w:t>
      </w:r>
      <w:r>
        <w:rPr>
          <w:rFonts w:ascii="Times New Roman" w:hAnsi="Times New Roman" w:cs="Times New Roman"/>
        </w:rPr>
        <w:t xml:space="preserve"> </w:t>
      </w:r>
      <w:r w:rsidR="0026362C">
        <w:rPr>
          <w:rFonts w:ascii="Times New Roman" w:hAnsi="Times New Roman" w:cs="Times New Roman"/>
        </w:rPr>
        <w:t xml:space="preserve"> </w:t>
      </w:r>
    </w:p>
    <w:p w14:paraId="78B0016E" w14:textId="77777777" w:rsidR="002E1C37" w:rsidRDefault="002E1C37" w:rsidP="00720727">
      <w:pPr>
        <w:spacing w:line="480" w:lineRule="auto"/>
        <w:jc w:val="both"/>
        <w:rPr>
          <w:rFonts w:ascii="Times New Roman" w:hAnsi="Times New Roman" w:cs="Times New Roman"/>
        </w:rPr>
      </w:pPr>
    </w:p>
    <w:p w14:paraId="15BD31E8" w14:textId="77777777" w:rsidR="002E1C37" w:rsidRDefault="002E1C37" w:rsidP="00720727">
      <w:pPr>
        <w:spacing w:line="480" w:lineRule="auto"/>
        <w:jc w:val="both"/>
        <w:rPr>
          <w:rFonts w:ascii="Times New Roman" w:hAnsi="Times New Roman" w:cs="Times New Roman"/>
        </w:rPr>
      </w:pPr>
    </w:p>
    <w:p w14:paraId="6876B7D5" w14:textId="77777777" w:rsidR="002E1C37" w:rsidRDefault="002E1C37" w:rsidP="00720727">
      <w:pPr>
        <w:spacing w:line="480" w:lineRule="auto"/>
        <w:jc w:val="both"/>
        <w:rPr>
          <w:rFonts w:ascii="Times New Roman" w:hAnsi="Times New Roman" w:cs="Times New Roman"/>
        </w:rPr>
      </w:pPr>
    </w:p>
    <w:p w14:paraId="584AEB51" w14:textId="77777777" w:rsidR="002E1C37" w:rsidRDefault="002E1C37" w:rsidP="00720727">
      <w:pPr>
        <w:spacing w:line="480" w:lineRule="auto"/>
        <w:jc w:val="both"/>
        <w:rPr>
          <w:rFonts w:ascii="Times New Roman" w:hAnsi="Times New Roman" w:cs="Times New Roman"/>
        </w:rPr>
      </w:pPr>
    </w:p>
    <w:p w14:paraId="2613FE1D" w14:textId="77777777" w:rsidR="002E1C37" w:rsidRDefault="002E1C37" w:rsidP="00720727">
      <w:pPr>
        <w:spacing w:line="480" w:lineRule="auto"/>
        <w:jc w:val="both"/>
        <w:rPr>
          <w:rFonts w:ascii="Times New Roman" w:hAnsi="Times New Roman" w:cs="Times New Roman"/>
        </w:rPr>
      </w:pPr>
    </w:p>
    <w:p w14:paraId="2E36F823" w14:textId="56B545F7" w:rsidR="002E1C37" w:rsidRDefault="002E1C37" w:rsidP="00720727">
      <w:pPr>
        <w:spacing w:line="480" w:lineRule="auto"/>
        <w:jc w:val="both"/>
        <w:rPr>
          <w:rFonts w:ascii="Times New Roman" w:hAnsi="Times New Roman" w:cs="Times New Roman"/>
        </w:rPr>
      </w:pPr>
      <w:r>
        <w:rPr>
          <w:rFonts w:ascii="Times New Roman" w:hAnsi="Times New Roman" w:cs="Times New Roman"/>
          <w:b/>
          <w:bCs/>
        </w:rPr>
        <w:lastRenderedPageBreak/>
        <w:t>TABLES</w:t>
      </w:r>
    </w:p>
    <w:p w14:paraId="2DB59363" w14:textId="77777777" w:rsidR="002E1C37" w:rsidRDefault="002E1C37" w:rsidP="002E1C37">
      <w:pPr>
        <w:spacing w:line="240" w:lineRule="auto"/>
        <w:rPr>
          <w:rFonts w:ascii="Times New Roman" w:hAnsi="Times New Roman" w:cs="Times New Roman"/>
        </w:rPr>
      </w:pPr>
      <w:r>
        <w:rPr>
          <w:rFonts w:ascii="Times New Roman" w:hAnsi="Times New Roman" w:cs="Times New Roman"/>
        </w:rPr>
        <w:t>Table 1: Summary of Interpreted U-Pb (Zircon) Dates</w:t>
      </w:r>
    </w:p>
    <w:tbl>
      <w:tblPr>
        <w:tblStyle w:val="TableGrid"/>
        <w:tblW w:w="0" w:type="auto"/>
        <w:tblLook w:val="04A0" w:firstRow="1" w:lastRow="0" w:firstColumn="1" w:lastColumn="0" w:noHBand="0" w:noVBand="1"/>
      </w:tblPr>
      <w:tblGrid>
        <w:gridCol w:w="2875"/>
        <w:gridCol w:w="2340"/>
        <w:gridCol w:w="810"/>
        <w:gridCol w:w="810"/>
        <w:gridCol w:w="810"/>
        <w:gridCol w:w="720"/>
        <w:gridCol w:w="985"/>
      </w:tblGrid>
      <w:tr w:rsidR="002E1C37" w:rsidRPr="00AF42F8" w14:paraId="2D7ACEEA" w14:textId="77777777" w:rsidTr="002E6ABC">
        <w:tc>
          <w:tcPr>
            <w:tcW w:w="2875" w:type="dxa"/>
            <w:tcBorders>
              <w:top w:val="double" w:sz="4" w:space="0" w:color="auto"/>
              <w:left w:val="nil"/>
              <w:bottom w:val="single" w:sz="4" w:space="0" w:color="auto"/>
              <w:right w:val="nil"/>
            </w:tcBorders>
          </w:tcPr>
          <w:p w14:paraId="29E401C0"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Sample ID</w:t>
            </w:r>
          </w:p>
        </w:tc>
        <w:tc>
          <w:tcPr>
            <w:tcW w:w="2340" w:type="dxa"/>
            <w:tcBorders>
              <w:top w:val="double" w:sz="4" w:space="0" w:color="auto"/>
              <w:left w:val="nil"/>
              <w:bottom w:val="single" w:sz="4" w:space="0" w:color="auto"/>
              <w:right w:val="nil"/>
            </w:tcBorders>
          </w:tcPr>
          <w:p w14:paraId="2B23F2DA"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vertAlign w:val="superscript"/>
              </w:rPr>
              <w:t>206</w:t>
            </w:r>
            <w:r w:rsidRPr="00AF42F8">
              <w:rPr>
                <w:rFonts w:ascii="Times New Roman" w:hAnsi="Times New Roman" w:cs="Times New Roman"/>
              </w:rPr>
              <w:t>Pb/</w:t>
            </w:r>
            <w:r w:rsidRPr="00AF42F8">
              <w:rPr>
                <w:rFonts w:ascii="Times New Roman" w:hAnsi="Times New Roman" w:cs="Times New Roman"/>
                <w:vertAlign w:val="superscript"/>
              </w:rPr>
              <w:t>238</w:t>
            </w:r>
            <w:r w:rsidRPr="00AF42F8">
              <w:rPr>
                <w:rFonts w:ascii="Times New Roman" w:hAnsi="Times New Roman" w:cs="Times New Roman"/>
              </w:rPr>
              <w:t>U date (Ma)</w:t>
            </w:r>
          </w:p>
        </w:tc>
        <w:tc>
          <w:tcPr>
            <w:tcW w:w="810" w:type="dxa"/>
            <w:tcBorders>
              <w:top w:val="double" w:sz="4" w:space="0" w:color="auto"/>
              <w:left w:val="nil"/>
              <w:bottom w:val="single" w:sz="4" w:space="0" w:color="auto"/>
              <w:right w:val="nil"/>
            </w:tcBorders>
          </w:tcPr>
          <w:p w14:paraId="1D284F58"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±X</w:t>
            </w:r>
          </w:p>
        </w:tc>
        <w:tc>
          <w:tcPr>
            <w:tcW w:w="810" w:type="dxa"/>
            <w:tcBorders>
              <w:top w:val="double" w:sz="4" w:space="0" w:color="auto"/>
              <w:left w:val="nil"/>
              <w:bottom w:val="single" w:sz="4" w:space="0" w:color="auto"/>
              <w:right w:val="nil"/>
            </w:tcBorders>
          </w:tcPr>
          <w:p w14:paraId="2E7894A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±Y</w:t>
            </w:r>
          </w:p>
        </w:tc>
        <w:tc>
          <w:tcPr>
            <w:tcW w:w="810" w:type="dxa"/>
            <w:tcBorders>
              <w:top w:val="double" w:sz="4" w:space="0" w:color="auto"/>
              <w:left w:val="nil"/>
              <w:bottom w:val="single" w:sz="4" w:space="0" w:color="auto"/>
              <w:right w:val="nil"/>
            </w:tcBorders>
          </w:tcPr>
          <w:p w14:paraId="62EB6830"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±Z</w:t>
            </w:r>
          </w:p>
        </w:tc>
        <w:tc>
          <w:tcPr>
            <w:tcW w:w="720" w:type="dxa"/>
            <w:tcBorders>
              <w:top w:val="double" w:sz="4" w:space="0" w:color="auto"/>
              <w:left w:val="nil"/>
              <w:bottom w:val="single" w:sz="4" w:space="0" w:color="auto"/>
              <w:right w:val="nil"/>
            </w:tcBorders>
          </w:tcPr>
          <w:p w14:paraId="7C08E901" w14:textId="77777777" w:rsidR="002E1C37" w:rsidRPr="00AF42F8" w:rsidRDefault="002E1C37" w:rsidP="002E6ABC">
            <w:pPr>
              <w:jc w:val="center"/>
              <w:rPr>
                <w:rFonts w:ascii="Times New Roman" w:hAnsi="Times New Roman" w:cs="Times New Roman"/>
                <w:i/>
              </w:rPr>
            </w:pPr>
            <w:r w:rsidRPr="00AF42F8">
              <w:rPr>
                <w:rFonts w:ascii="Times New Roman" w:hAnsi="Times New Roman" w:cs="Times New Roman"/>
                <w:i/>
              </w:rPr>
              <w:t>n</w:t>
            </w:r>
          </w:p>
        </w:tc>
        <w:tc>
          <w:tcPr>
            <w:tcW w:w="985" w:type="dxa"/>
            <w:tcBorders>
              <w:top w:val="double" w:sz="4" w:space="0" w:color="auto"/>
              <w:left w:val="nil"/>
              <w:bottom w:val="single" w:sz="4" w:space="0" w:color="auto"/>
              <w:right w:val="nil"/>
            </w:tcBorders>
          </w:tcPr>
          <w:p w14:paraId="7CDFB6F5"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MSWD</w:t>
            </w:r>
          </w:p>
        </w:tc>
      </w:tr>
      <w:tr w:rsidR="002E1C37" w:rsidRPr="00AF42F8" w14:paraId="0330D8AA" w14:textId="77777777" w:rsidTr="002E6ABC">
        <w:tc>
          <w:tcPr>
            <w:tcW w:w="2875" w:type="dxa"/>
            <w:tcBorders>
              <w:top w:val="single" w:sz="4" w:space="0" w:color="auto"/>
              <w:left w:val="nil"/>
              <w:bottom w:val="nil"/>
              <w:right w:val="nil"/>
            </w:tcBorders>
          </w:tcPr>
          <w:p w14:paraId="5B60AEDD" w14:textId="77777777" w:rsidR="002E1C37" w:rsidRPr="00AF42F8" w:rsidRDefault="002E1C37" w:rsidP="002E6ABC">
            <w:pPr>
              <w:rPr>
                <w:rFonts w:ascii="Times New Roman" w:hAnsi="Times New Roman" w:cs="Times New Roman"/>
              </w:rPr>
            </w:pPr>
            <w:r>
              <w:rPr>
                <w:rFonts w:ascii="Times New Roman" w:hAnsi="Times New Roman" w:cs="Times New Roman"/>
              </w:rPr>
              <w:t>16-56.85 (Djupvik)</w:t>
            </w:r>
          </w:p>
        </w:tc>
        <w:tc>
          <w:tcPr>
            <w:tcW w:w="2340" w:type="dxa"/>
            <w:tcBorders>
              <w:top w:val="single" w:sz="4" w:space="0" w:color="auto"/>
              <w:left w:val="nil"/>
              <w:bottom w:val="nil"/>
              <w:right w:val="nil"/>
            </w:tcBorders>
          </w:tcPr>
          <w:p w14:paraId="2721358B"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427.01</w:t>
            </w:r>
          </w:p>
        </w:tc>
        <w:tc>
          <w:tcPr>
            <w:tcW w:w="810" w:type="dxa"/>
            <w:tcBorders>
              <w:top w:val="single" w:sz="4" w:space="0" w:color="auto"/>
              <w:left w:val="nil"/>
              <w:bottom w:val="nil"/>
              <w:right w:val="nil"/>
            </w:tcBorders>
          </w:tcPr>
          <w:p w14:paraId="400FE67E"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0.26</w:t>
            </w:r>
          </w:p>
        </w:tc>
        <w:tc>
          <w:tcPr>
            <w:tcW w:w="810" w:type="dxa"/>
            <w:tcBorders>
              <w:top w:val="single" w:sz="4" w:space="0" w:color="auto"/>
              <w:left w:val="nil"/>
              <w:bottom w:val="nil"/>
              <w:right w:val="nil"/>
            </w:tcBorders>
          </w:tcPr>
          <w:p w14:paraId="3D0A572D"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0.29</w:t>
            </w:r>
          </w:p>
        </w:tc>
        <w:tc>
          <w:tcPr>
            <w:tcW w:w="810" w:type="dxa"/>
            <w:tcBorders>
              <w:top w:val="single" w:sz="4" w:space="0" w:color="auto"/>
              <w:left w:val="nil"/>
              <w:bottom w:val="nil"/>
              <w:right w:val="nil"/>
            </w:tcBorders>
          </w:tcPr>
          <w:p w14:paraId="50BF264C"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0.55</w:t>
            </w:r>
          </w:p>
        </w:tc>
        <w:tc>
          <w:tcPr>
            <w:tcW w:w="720" w:type="dxa"/>
            <w:tcBorders>
              <w:top w:val="single" w:sz="4" w:space="0" w:color="auto"/>
              <w:left w:val="nil"/>
              <w:bottom w:val="nil"/>
              <w:right w:val="nil"/>
            </w:tcBorders>
          </w:tcPr>
          <w:p w14:paraId="502D205A"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4/8</w:t>
            </w:r>
          </w:p>
        </w:tc>
        <w:tc>
          <w:tcPr>
            <w:tcW w:w="985" w:type="dxa"/>
            <w:tcBorders>
              <w:top w:val="single" w:sz="4" w:space="0" w:color="auto"/>
              <w:left w:val="nil"/>
              <w:bottom w:val="nil"/>
              <w:right w:val="nil"/>
            </w:tcBorders>
          </w:tcPr>
          <w:p w14:paraId="6E3F085D"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0.30</w:t>
            </w:r>
          </w:p>
        </w:tc>
      </w:tr>
      <w:tr w:rsidR="002E1C37" w:rsidRPr="00AF42F8" w14:paraId="425529BD" w14:textId="77777777" w:rsidTr="002E6ABC">
        <w:tc>
          <w:tcPr>
            <w:tcW w:w="2875" w:type="dxa"/>
            <w:tcBorders>
              <w:top w:val="nil"/>
              <w:left w:val="nil"/>
              <w:bottom w:val="nil"/>
              <w:right w:val="nil"/>
            </w:tcBorders>
          </w:tcPr>
          <w:p w14:paraId="03F4B56C"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18-62.83</w:t>
            </w:r>
          </w:p>
        </w:tc>
        <w:tc>
          <w:tcPr>
            <w:tcW w:w="2340" w:type="dxa"/>
            <w:tcBorders>
              <w:top w:val="nil"/>
              <w:left w:val="nil"/>
              <w:bottom w:val="nil"/>
              <w:right w:val="nil"/>
            </w:tcBorders>
          </w:tcPr>
          <w:p w14:paraId="5DE0A489"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426.90</w:t>
            </w:r>
          </w:p>
        </w:tc>
        <w:tc>
          <w:tcPr>
            <w:tcW w:w="810" w:type="dxa"/>
            <w:tcBorders>
              <w:top w:val="nil"/>
              <w:left w:val="nil"/>
              <w:bottom w:val="nil"/>
              <w:right w:val="nil"/>
            </w:tcBorders>
          </w:tcPr>
          <w:p w14:paraId="0E15045D"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0.13</w:t>
            </w:r>
          </w:p>
        </w:tc>
        <w:tc>
          <w:tcPr>
            <w:tcW w:w="810" w:type="dxa"/>
            <w:tcBorders>
              <w:top w:val="nil"/>
              <w:left w:val="nil"/>
              <w:bottom w:val="nil"/>
              <w:right w:val="nil"/>
            </w:tcBorders>
          </w:tcPr>
          <w:p w14:paraId="57551DDA"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0.18</w:t>
            </w:r>
          </w:p>
        </w:tc>
        <w:tc>
          <w:tcPr>
            <w:tcW w:w="810" w:type="dxa"/>
            <w:tcBorders>
              <w:top w:val="nil"/>
              <w:left w:val="nil"/>
              <w:bottom w:val="nil"/>
              <w:right w:val="nil"/>
            </w:tcBorders>
          </w:tcPr>
          <w:p w14:paraId="77672BA1"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0.48</w:t>
            </w:r>
          </w:p>
        </w:tc>
        <w:tc>
          <w:tcPr>
            <w:tcW w:w="720" w:type="dxa"/>
            <w:tcBorders>
              <w:top w:val="nil"/>
              <w:left w:val="nil"/>
              <w:bottom w:val="nil"/>
              <w:right w:val="nil"/>
            </w:tcBorders>
          </w:tcPr>
          <w:p w14:paraId="4C01ADDB"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4/6</w:t>
            </w:r>
          </w:p>
        </w:tc>
        <w:tc>
          <w:tcPr>
            <w:tcW w:w="985" w:type="dxa"/>
            <w:tcBorders>
              <w:top w:val="nil"/>
              <w:left w:val="nil"/>
              <w:bottom w:val="nil"/>
              <w:right w:val="nil"/>
            </w:tcBorders>
          </w:tcPr>
          <w:p w14:paraId="777799D3"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2.18</w:t>
            </w:r>
          </w:p>
        </w:tc>
      </w:tr>
      <w:tr w:rsidR="002E1C37" w:rsidRPr="00AF42F8" w14:paraId="3FF916E2" w14:textId="77777777" w:rsidTr="002E6ABC">
        <w:tc>
          <w:tcPr>
            <w:tcW w:w="2875" w:type="dxa"/>
            <w:tcBorders>
              <w:top w:val="nil"/>
              <w:left w:val="nil"/>
              <w:bottom w:val="nil"/>
              <w:right w:val="nil"/>
            </w:tcBorders>
          </w:tcPr>
          <w:p w14:paraId="582F1BB0"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36-134.00 (Grötlingbo)</w:t>
            </w:r>
          </w:p>
        </w:tc>
        <w:tc>
          <w:tcPr>
            <w:tcW w:w="2340" w:type="dxa"/>
            <w:tcBorders>
              <w:top w:val="nil"/>
              <w:left w:val="nil"/>
              <w:bottom w:val="nil"/>
              <w:right w:val="nil"/>
            </w:tcBorders>
          </w:tcPr>
          <w:p w14:paraId="22461B9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427.42</w:t>
            </w:r>
          </w:p>
        </w:tc>
        <w:tc>
          <w:tcPr>
            <w:tcW w:w="810" w:type="dxa"/>
            <w:tcBorders>
              <w:top w:val="nil"/>
              <w:left w:val="nil"/>
              <w:bottom w:val="nil"/>
              <w:right w:val="nil"/>
            </w:tcBorders>
          </w:tcPr>
          <w:p w14:paraId="769D0B80"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0.07</w:t>
            </w:r>
          </w:p>
        </w:tc>
        <w:tc>
          <w:tcPr>
            <w:tcW w:w="810" w:type="dxa"/>
            <w:tcBorders>
              <w:top w:val="nil"/>
              <w:left w:val="nil"/>
              <w:bottom w:val="nil"/>
              <w:right w:val="nil"/>
            </w:tcBorders>
          </w:tcPr>
          <w:p w14:paraId="01CF2EAE"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0.14</w:t>
            </w:r>
          </w:p>
        </w:tc>
        <w:tc>
          <w:tcPr>
            <w:tcW w:w="810" w:type="dxa"/>
            <w:tcBorders>
              <w:top w:val="nil"/>
              <w:left w:val="nil"/>
              <w:bottom w:val="nil"/>
              <w:right w:val="nil"/>
            </w:tcBorders>
          </w:tcPr>
          <w:p w14:paraId="043E8263"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0.47</w:t>
            </w:r>
          </w:p>
        </w:tc>
        <w:tc>
          <w:tcPr>
            <w:tcW w:w="720" w:type="dxa"/>
            <w:tcBorders>
              <w:top w:val="nil"/>
              <w:left w:val="nil"/>
              <w:bottom w:val="nil"/>
              <w:right w:val="nil"/>
            </w:tcBorders>
          </w:tcPr>
          <w:p w14:paraId="6D1CB3C8"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8/8</w:t>
            </w:r>
          </w:p>
        </w:tc>
        <w:tc>
          <w:tcPr>
            <w:tcW w:w="985" w:type="dxa"/>
            <w:tcBorders>
              <w:top w:val="nil"/>
              <w:left w:val="nil"/>
              <w:bottom w:val="nil"/>
              <w:right w:val="nil"/>
            </w:tcBorders>
          </w:tcPr>
          <w:p w14:paraId="0129E9C0"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0.85</w:t>
            </w:r>
          </w:p>
        </w:tc>
      </w:tr>
      <w:tr w:rsidR="002E1C37" w:rsidRPr="00AF42F8" w14:paraId="25D96DB7" w14:textId="77777777" w:rsidTr="002E6ABC">
        <w:tc>
          <w:tcPr>
            <w:tcW w:w="2875" w:type="dxa"/>
            <w:tcBorders>
              <w:top w:val="nil"/>
              <w:left w:val="nil"/>
              <w:bottom w:val="nil"/>
              <w:right w:val="nil"/>
            </w:tcBorders>
          </w:tcPr>
          <w:p w14:paraId="51EFB56B"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52-195.28</w:t>
            </w:r>
          </w:p>
        </w:tc>
        <w:tc>
          <w:tcPr>
            <w:tcW w:w="2340" w:type="dxa"/>
            <w:tcBorders>
              <w:top w:val="nil"/>
              <w:left w:val="nil"/>
              <w:bottom w:val="nil"/>
              <w:right w:val="nil"/>
            </w:tcBorders>
          </w:tcPr>
          <w:p w14:paraId="740F9C97"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428.94</w:t>
            </w:r>
          </w:p>
        </w:tc>
        <w:tc>
          <w:tcPr>
            <w:tcW w:w="810" w:type="dxa"/>
            <w:tcBorders>
              <w:top w:val="nil"/>
              <w:left w:val="nil"/>
              <w:bottom w:val="nil"/>
              <w:right w:val="nil"/>
            </w:tcBorders>
          </w:tcPr>
          <w:p w14:paraId="15F73B14"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0.06</w:t>
            </w:r>
          </w:p>
        </w:tc>
        <w:tc>
          <w:tcPr>
            <w:tcW w:w="810" w:type="dxa"/>
            <w:tcBorders>
              <w:top w:val="nil"/>
              <w:left w:val="nil"/>
              <w:bottom w:val="nil"/>
              <w:right w:val="nil"/>
            </w:tcBorders>
          </w:tcPr>
          <w:p w14:paraId="48A2293C"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0.14</w:t>
            </w:r>
          </w:p>
        </w:tc>
        <w:tc>
          <w:tcPr>
            <w:tcW w:w="810" w:type="dxa"/>
            <w:tcBorders>
              <w:top w:val="nil"/>
              <w:left w:val="nil"/>
              <w:bottom w:val="nil"/>
              <w:right w:val="nil"/>
            </w:tcBorders>
          </w:tcPr>
          <w:p w14:paraId="1014BAC4"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0.47</w:t>
            </w:r>
          </w:p>
        </w:tc>
        <w:tc>
          <w:tcPr>
            <w:tcW w:w="720" w:type="dxa"/>
            <w:tcBorders>
              <w:top w:val="nil"/>
              <w:left w:val="nil"/>
              <w:bottom w:val="nil"/>
              <w:right w:val="nil"/>
            </w:tcBorders>
          </w:tcPr>
          <w:p w14:paraId="064DAE20"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8/8</w:t>
            </w:r>
          </w:p>
        </w:tc>
        <w:tc>
          <w:tcPr>
            <w:tcW w:w="985" w:type="dxa"/>
            <w:tcBorders>
              <w:top w:val="nil"/>
              <w:left w:val="nil"/>
              <w:bottom w:val="nil"/>
              <w:right w:val="nil"/>
            </w:tcBorders>
          </w:tcPr>
          <w:p w14:paraId="6D1DA89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0.28</w:t>
            </w:r>
          </w:p>
        </w:tc>
      </w:tr>
      <w:tr w:rsidR="002E1C37" w:rsidRPr="00AF42F8" w14:paraId="59F6B5A5" w14:textId="77777777" w:rsidTr="002E6ABC">
        <w:tc>
          <w:tcPr>
            <w:tcW w:w="2875" w:type="dxa"/>
            <w:tcBorders>
              <w:top w:val="nil"/>
              <w:left w:val="nil"/>
              <w:bottom w:val="nil"/>
              <w:right w:val="nil"/>
            </w:tcBorders>
          </w:tcPr>
          <w:p w14:paraId="2152DCA0"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61-231.07</w:t>
            </w:r>
          </w:p>
        </w:tc>
        <w:tc>
          <w:tcPr>
            <w:tcW w:w="2340" w:type="dxa"/>
            <w:tcBorders>
              <w:top w:val="nil"/>
              <w:left w:val="nil"/>
              <w:bottom w:val="nil"/>
              <w:right w:val="nil"/>
            </w:tcBorders>
          </w:tcPr>
          <w:p w14:paraId="02E6A31F"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430.24</w:t>
            </w:r>
          </w:p>
        </w:tc>
        <w:tc>
          <w:tcPr>
            <w:tcW w:w="810" w:type="dxa"/>
            <w:tcBorders>
              <w:top w:val="nil"/>
              <w:left w:val="nil"/>
              <w:bottom w:val="nil"/>
              <w:right w:val="nil"/>
            </w:tcBorders>
          </w:tcPr>
          <w:p w14:paraId="650C8A31"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0.09</w:t>
            </w:r>
          </w:p>
        </w:tc>
        <w:tc>
          <w:tcPr>
            <w:tcW w:w="810" w:type="dxa"/>
            <w:tcBorders>
              <w:top w:val="nil"/>
              <w:left w:val="nil"/>
              <w:bottom w:val="nil"/>
              <w:right w:val="nil"/>
            </w:tcBorders>
          </w:tcPr>
          <w:p w14:paraId="2D1E60E8"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0.15</w:t>
            </w:r>
          </w:p>
        </w:tc>
        <w:tc>
          <w:tcPr>
            <w:tcW w:w="810" w:type="dxa"/>
            <w:tcBorders>
              <w:top w:val="nil"/>
              <w:left w:val="nil"/>
              <w:bottom w:val="nil"/>
              <w:right w:val="nil"/>
            </w:tcBorders>
          </w:tcPr>
          <w:p w14:paraId="01786C5E"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0.47</w:t>
            </w:r>
          </w:p>
        </w:tc>
        <w:tc>
          <w:tcPr>
            <w:tcW w:w="720" w:type="dxa"/>
            <w:tcBorders>
              <w:top w:val="nil"/>
              <w:left w:val="nil"/>
              <w:bottom w:val="nil"/>
              <w:right w:val="nil"/>
            </w:tcBorders>
          </w:tcPr>
          <w:p w14:paraId="03E1FB9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8/9</w:t>
            </w:r>
          </w:p>
        </w:tc>
        <w:tc>
          <w:tcPr>
            <w:tcW w:w="985" w:type="dxa"/>
            <w:tcBorders>
              <w:top w:val="nil"/>
              <w:left w:val="nil"/>
              <w:bottom w:val="nil"/>
              <w:right w:val="nil"/>
            </w:tcBorders>
          </w:tcPr>
          <w:p w14:paraId="0F7D6E22"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0.07</w:t>
            </w:r>
          </w:p>
        </w:tc>
      </w:tr>
      <w:tr w:rsidR="002E1C37" w:rsidRPr="00AF42F8" w14:paraId="45BB52DA" w14:textId="77777777" w:rsidTr="002E6ABC">
        <w:tc>
          <w:tcPr>
            <w:tcW w:w="2875" w:type="dxa"/>
            <w:tcBorders>
              <w:top w:val="nil"/>
              <w:left w:val="nil"/>
              <w:bottom w:val="nil"/>
              <w:right w:val="nil"/>
            </w:tcBorders>
          </w:tcPr>
          <w:p w14:paraId="68A36AB7"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71-269.30</w:t>
            </w:r>
          </w:p>
        </w:tc>
        <w:tc>
          <w:tcPr>
            <w:tcW w:w="2340" w:type="dxa"/>
            <w:tcBorders>
              <w:top w:val="nil"/>
              <w:left w:val="nil"/>
              <w:bottom w:val="nil"/>
              <w:right w:val="nil"/>
            </w:tcBorders>
          </w:tcPr>
          <w:p w14:paraId="6041D07C"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430.81</w:t>
            </w:r>
          </w:p>
        </w:tc>
        <w:tc>
          <w:tcPr>
            <w:tcW w:w="810" w:type="dxa"/>
            <w:tcBorders>
              <w:top w:val="nil"/>
              <w:left w:val="nil"/>
              <w:bottom w:val="nil"/>
              <w:right w:val="nil"/>
            </w:tcBorders>
          </w:tcPr>
          <w:p w14:paraId="57E8155D"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0.20</w:t>
            </w:r>
          </w:p>
        </w:tc>
        <w:tc>
          <w:tcPr>
            <w:tcW w:w="810" w:type="dxa"/>
            <w:tcBorders>
              <w:top w:val="nil"/>
              <w:left w:val="nil"/>
              <w:bottom w:val="nil"/>
              <w:right w:val="nil"/>
            </w:tcBorders>
          </w:tcPr>
          <w:p w14:paraId="7D88755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0.24</w:t>
            </w:r>
          </w:p>
        </w:tc>
        <w:tc>
          <w:tcPr>
            <w:tcW w:w="810" w:type="dxa"/>
            <w:tcBorders>
              <w:top w:val="nil"/>
              <w:left w:val="nil"/>
              <w:bottom w:val="nil"/>
              <w:right w:val="nil"/>
            </w:tcBorders>
          </w:tcPr>
          <w:p w14:paraId="770A5B4D"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0.51</w:t>
            </w:r>
          </w:p>
        </w:tc>
        <w:tc>
          <w:tcPr>
            <w:tcW w:w="720" w:type="dxa"/>
            <w:tcBorders>
              <w:top w:val="nil"/>
              <w:left w:val="nil"/>
              <w:bottom w:val="nil"/>
              <w:right w:val="nil"/>
            </w:tcBorders>
          </w:tcPr>
          <w:p w14:paraId="635D8AF0"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4/7</w:t>
            </w:r>
          </w:p>
        </w:tc>
        <w:tc>
          <w:tcPr>
            <w:tcW w:w="985" w:type="dxa"/>
            <w:tcBorders>
              <w:top w:val="nil"/>
              <w:left w:val="nil"/>
              <w:bottom w:val="nil"/>
              <w:right w:val="nil"/>
            </w:tcBorders>
          </w:tcPr>
          <w:p w14:paraId="16A7FDAB"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0.38</w:t>
            </w:r>
          </w:p>
        </w:tc>
      </w:tr>
      <w:tr w:rsidR="002E1C37" w:rsidRPr="00AF42F8" w14:paraId="29D1BA2D" w14:textId="77777777" w:rsidTr="002E6ABC">
        <w:tc>
          <w:tcPr>
            <w:tcW w:w="2875" w:type="dxa"/>
            <w:tcBorders>
              <w:top w:val="nil"/>
              <w:left w:val="nil"/>
              <w:bottom w:val="nil"/>
              <w:right w:val="nil"/>
            </w:tcBorders>
          </w:tcPr>
          <w:p w14:paraId="3E6644D8"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74-281.75 (Ireviken)</w:t>
            </w:r>
          </w:p>
        </w:tc>
        <w:tc>
          <w:tcPr>
            <w:tcW w:w="2340" w:type="dxa"/>
            <w:tcBorders>
              <w:top w:val="nil"/>
              <w:left w:val="nil"/>
              <w:bottom w:val="nil"/>
              <w:right w:val="nil"/>
            </w:tcBorders>
          </w:tcPr>
          <w:p w14:paraId="746BEF87"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431.44</w:t>
            </w:r>
          </w:p>
        </w:tc>
        <w:tc>
          <w:tcPr>
            <w:tcW w:w="810" w:type="dxa"/>
            <w:tcBorders>
              <w:top w:val="nil"/>
              <w:left w:val="nil"/>
              <w:bottom w:val="nil"/>
              <w:right w:val="nil"/>
            </w:tcBorders>
          </w:tcPr>
          <w:p w14:paraId="6BD0FECF"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0.08</w:t>
            </w:r>
          </w:p>
        </w:tc>
        <w:tc>
          <w:tcPr>
            <w:tcW w:w="810" w:type="dxa"/>
            <w:tcBorders>
              <w:top w:val="nil"/>
              <w:left w:val="nil"/>
              <w:bottom w:val="nil"/>
              <w:right w:val="nil"/>
            </w:tcBorders>
          </w:tcPr>
          <w:p w14:paraId="4BCC334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0.15</w:t>
            </w:r>
          </w:p>
        </w:tc>
        <w:tc>
          <w:tcPr>
            <w:tcW w:w="810" w:type="dxa"/>
            <w:tcBorders>
              <w:top w:val="nil"/>
              <w:left w:val="nil"/>
              <w:bottom w:val="nil"/>
              <w:right w:val="nil"/>
            </w:tcBorders>
          </w:tcPr>
          <w:p w14:paraId="73D7E9CE"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0.47</w:t>
            </w:r>
          </w:p>
        </w:tc>
        <w:tc>
          <w:tcPr>
            <w:tcW w:w="720" w:type="dxa"/>
            <w:tcBorders>
              <w:top w:val="nil"/>
              <w:left w:val="nil"/>
              <w:bottom w:val="nil"/>
              <w:right w:val="nil"/>
            </w:tcBorders>
          </w:tcPr>
          <w:p w14:paraId="3D317AD3"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6/6</w:t>
            </w:r>
          </w:p>
        </w:tc>
        <w:tc>
          <w:tcPr>
            <w:tcW w:w="985" w:type="dxa"/>
            <w:tcBorders>
              <w:top w:val="nil"/>
              <w:left w:val="nil"/>
              <w:bottom w:val="nil"/>
              <w:right w:val="nil"/>
            </w:tcBorders>
          </w:tcPr>
          <w:p w14:paraId="2E41B537"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0.11</w:t>
            </w:r>
          </w:p>
        </w:tc>
      </w:tr>
      <w:tr w:rsidR="002E1C37" w:rsidRPr="00AF42F8" w14:paraId="2C8C2D2F" w14:textId="77777777" w:rsidTr="002E6ABC">
        <w:tc>
          <w:tcPr>
            <w:tcW w:w="2875" w:type="dxa"/>
            <w:tcBorders>
              <w:top w:val="nil"/>
              <w:left w:val="nil"/>
              <w:bottom w:val="single" w:sz="4" w:space="0" w:color="auto"/>
              <w:right w:val="nil"/>
            </w:tcBorders>
          </w:tcPr>
          <w:p w14:paraId="6DE016DA"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82-314.13</w:t>
            </w:r>
          </w:p>
        </w:tc>
        <w:tc>
          <w:tcPr>
            <w:tcW w:w="2340" w:type="dxa"/>
            <w:tcBorders>
              <w:top w:val="nil"/>
              <w:left w:val="nil"/>
              <w:bottom w:val="single" w:sz="4" w:space="0" w:color="auto"/>
              <w:right w:val="nil"/>
            </w:tcBorders>
          </w:tcPr>
          <w:p w14:paraId="48D9A67A"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432.49</w:t>
            </w:r>
          </w:p>
        </w:tc>
        <w:tc>
          <w:tcPr>
            <w:tcW w:w="810" w:type="dxa"/>
            <w:tcBorders>
              <w:top w:val="nil"/>
              <w:left w:val="nil"/>
              <w:bottom w:val="single" w:sz="4" w:space="0" w:color="auto"/>
              <w:right w:val="nil"/>
            </w:tcBorders>
          </w:tcPr>
          <w:p w14:paraId="60D464C5"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0.09</w:t>
            </w:r>
          </w:p>
        </w:tc>
        <w:tc>
          <w:tcPr>
            <w:tcW w:w="810" w:type="dxa"/>
            <w:tcBorders>
              <w:top w:val="nil"/>
              <w:left w:val="nil"/>
              <w:bottom w:val="single" w:sz="4" w:space="0" w:color="auto"/>
              <w:right w:val="nil"/>
            </w:tcBorders>
          </w:tcPr>
          <w:p w14:paraId="4F2ABA39"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0.15</w:t>
            </w:r>
          </w:p>
        </w:tc>
        <w:tc>
          <w:tcPr>
            <w:tcW w:w="810" w:type="dxa"/>
            <w:tcBorders>
              <w:top w:val="nil"/>
              <w:left w:val="nil"/>
              <w:bottom w:val="single" w:sz="4" w:space="0" w:color="auto"/>
              <w:right w:val="nil"/>
            </w:tcBorders>
          </w:tcPr>
          <w:p w14:paraId="353702AF"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0.48</w:t>
            </w:r>
          </w:p>
        </w:tc>
        <w:tc>
          <w:tcPr>
            <w:tcW w:w="720" w:type="dxa"/>
            <w:tcBorders>
              <w:top w:val="nil"/>
              <w:left w:val="nil"/>
              <w:bottom w:val="single" w:sz="4" w:space="0" w:color="auto"/>
              <w:right w:val="nil"/>
            </w:tcBorders>
          </w:tcPr>
          <w:p w14:paraId="1A6ED595"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5/6</w:t>
            </w:r>
          </w:p>
        </w:tc>
        <w:tc>
          <w:tcPr>
            <w:tcW w:w="985" w:type="dxa"/>
            <w:tcBorders>
              <w:top w:val="nil"/>
              <w:left w:val="nil"/>
              <w:bottom w:val="nil"/>
              <w:right w:val="nil"/>
            </w:tcBorders>
          </w:tcPr>
          <w:p w14:paraId="29047F1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0.88</w:t>
            </w:r>
          </w:p>
        </w:tc>
      </w:tr>
      <w:tr w:rsidR="002E1C37" w:rsidRPr="00AF42F8" w14:paraId="6E2B5B74" w14:textId="77777777" w:rsidTr="002E6ABC">
        <w:tc>
          <w:tcPr>
            <w:tcW w:w="9350" w:type="dxa"/>
            <w:gridSpan w:val="7"/>
            <w:tcBorders>
              <w:top w:val="single" w:sz="4" w:space="0" w:color="auto"/>
              <w:left w:val="nil"/>
              <w:bottom w:val="single" w:sz="4" w:space="0" w:color="auto"/>
              <w:right w:val="nil"/>
            </w:tcBorders>
          </w:tcPr>
          <w:p w14:paraId="18AE34C6" w14:textId="77777777" w:rsidR="002E1C37" w:rsidRPr="00AF42F8" w:rsidRDefault="002E1C37" w:rsidP="002E6ABC">
            <w:pPr>
              <w:rPr>
                <w:rFonts w:ascii="Times New Roman" w:hAnsi="Times New Roman" w:cs="Times New Roman"/>
              </w:rPr>
            </w:pPr>
            <w:r>
              <w:rPr>
                <w:rFonts w:ascii="Times New Roman" w:hAnsi="Times New Roman" w:cs="Times New Roman"/>
                <w:i/>
              </w:rPr>
              <w:t xml:space="preserve">Note: </w:t>
            </w:r>
            <w:r>
              <w:rPr>
                <w:rFonts w:ascii="Times New Roman" w:hAnsi="Times New Roman" w:cs="Times New Roman"/>
              </w:rPr>
              <w:t xml:space="preserve">X is internal of analytical uncertainty; Y includes quadratic addition of tracer calibration error; and Z includes quadratic addition of both tracer calibration and </w:t>
            </w:r>
            <w:r>
              <w:rPr>
                <w:rFonts w:ascii="Times New Roman" w:hAnsi="Times New Roman" w:cs="Times New Roman"/>
                <w:vertAlign w:val="superscript"/>
              </w:rPr>
              <w:t>238</w:t>
            </w:r>
            <w:r>
              <w:rPr>
                <w:rFonts w:ascii="Times New Roman" w:hAnsi="Times New Roman" w:cs="Times New Roman"/>
              </w:rPr>
              <w:t>U decay constant errors. MSWD = mean square of weighted deviates.</w:t>
            </w:r>
          </w:p>
        </w:tc>
      </w:tr>
    </w:tbl>
    <w:p w14:paraId="106074F1" w14:textId="77777777" w:rsidR="002E1C37" w:rsidRDefault="002E1C37" w:rsidP="002E1C37">
      <w:pPr>
        <w:spacing w:line="240" w:lineRule="auto"/>
        <w:rPr>
          <w:rFonts w:ascii="Times New Roman" w:hAnsi="Times New Roman" w:cs="Times New Roman"/>
        </w:rPr>
      </w:pPr>
    </w:p>
    <w:p w14:paraId="5FF51EEB" w14:textId="77777777" w:rsidR="002E1C37" w:rsidRDefault="002E1C37" w:rsidP="00720727">
      <w:pPr>
        <w:spacing w:line="480" w:lineRule="auto"/>
        <w:jc w:val="both"/>
        <w:rPr>
          <w:rFonts w:ascii="Times New Roman" w:hAnsi="Times New Roman" w:cs="Times New Roman"/>
        </w:rPr>
      </w:pPr>
    </w:p>
    <w:p w14:paraId="2BD55313" w14:textId="77777777" w:rsidR="002E1C37" w:rsidRDefault="002E1C37" w:rsidP="00720727">
      <w:pPr>
        <w:spacing w:line="480" w:lineRule="auto"/>
        <w:jc w:val="both"/>
        <w:rPr>
          <w:rFonts w:ascii="Times New Roman" w:hAnsi="Times New Roman" w:cs="Times New Roman"/>
        </w:rPr>
      </w:pPr>
    </w:p>
    <w:p w14:paraId="22C71F9F" w14:textId="77777777" w:rsidR="002E1C37" w:rsidRDefault="002E1C37" w:rsidP="002E1C37">
      <w:pPr>
        <w:spacing w:line="240" w:lineRule="auto"/>
        <w:rPr>
          <w:rFonts w:ascii="Times New Roman" w:hAnsi="Times New Roman" w:cs="Times New Roman"/>
        </w:rPr>
      </w:pPr>
      <w:r>
        <w:rPr>
          <w:rFonts w:ascii="Times New Roman" w:hAnsi="Times New Roman" w:cs="Times New Roman"/>
        </w:rPr>
        <w:t>Table 2: Comparison of Cramer et al. (2012) to New Dates</w:t>
      </w:r>
    </w:p>
    <w:tbl>
      <w:tblPr>
        <w:tblStyle w:val="TableGrid"/>
        <w:tblW w:w="0" w:type="auto"/>
        <w:tblLook w:val="04A0" w:firstRow="1" w:lastRow="0" w:firstColumn="1" w:lastColumn="0" w:noHBand="0" w:noVBand="1"/>
      </w:tblPr>
      <w:tblGrid>
        <w:gridCol w:w="2849"/>
        <w:gridCol w:w="2319"/>
        <w:gridCol w:w="876"/>
        <w:gridCol w:w="806"/>
        <w:gridCol w:w="806"/>
        <w:gridCol w:w="720"/>
        <w:gridCol w:w="714"/>
        <w:gridCol w:w="270"/>
      </w:tblGrid>
      <w:tr w:rsidR="002E1C37" w:rsidRPr="00AF42F8" w14:paraId="67378CFC" w14:textId="77777777" w:rsidTr="002E6ABC">
        <w:tc>
          <w:tcPr>
            <w:tcW w:w="2849" w:type="dxa"/>
            <w:tcBorders>
              <w:top w:val="double" w:sz="4" w:space="0" w:color="auto"/>
              <w:left w:val="nil"/>
              <w:bottom w:val="single" w:sz="4" w:space="0" w:color="auto"/>
              <w:right w:val="nil"/>
            </w:tcBorders>
          </w:tcPr>
          <w:p w14:paraId="4C14CF42"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Sample ID</w:t>
            </w:r>
          </w:p>
        </w:tc>
        <w:tc>
          <w:tcPr>
            <w:tcW w:w="2319" w:type="dxa"/>
            <w:tcBorders>
              <w:top w:val="double" w:sz="4" w:space="0" w:color="auto"/>
              <w:left w:val="nil"/>
              <w:bottom w:val="single" w:sz="4" w:space="0" w:color="auto"/>
              <w:right w:val="nil"/>
            </w:tcBorders>
          </w:tcPr>
          <w:p w14:paraId="555FEF2B"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vertAlign w:val="superscript"/>
              </w:rPr>
              <w:t>206</w:t>
            </w:r>
            <w:r w:rsidRPr="00AF42F8">
              <w:rPr>
                <w:rFonts w:ascii="Times New Roman" w:hAnsi="Times New Roman" w:cs="Times New Roman"/>
              </w:rPr>
              <w:t>Pb/</w:t>
            </w:r>
            <w:r w:rsidRPr="00AF42F8">
              <w:rPr>
                <w:rFonts w:ascii="Times New Roman" w:hAnsi="Times New Roman" w:cs="Times New Roman"/>
                <w:vertAlign w:val="superscript"/>
              </w:rPr>
              <w:t>238</w:t>
            </w:r>
            <w:r w:rsidRPr="00AF42F8">
              <w:rPr>
                <w:rFonts w:ascii="Times New Roman" w:hAnsi="Times New Roman" w:cs="Times New Roman"/>
              </w:rPr>
              <w:t>U date (Ma)</w:t>
            </w:r>
          </w:p>
        </w:tc>
        <w:tc>
          <w:tcPr>
            <w:tcW w:w="876" w:type="dxa"/>
            <w:tcBorders>
              <w:top w:val="double" w:sz="4" w:space="0" w:color="auto"/>
              <w:left w:val="nil"/>
              <w:bottom w:val="single" w:sz="4" w:space="0" w:color="auto"/>
              <w:right w:val="nil"/>
            </w:tcBorders>
          </w:tcPr>
          <w:p w14:paraId="5C671671"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±X</w:t>
            </w:r>
          </w:p>
        </w:tc>
        <w:tc>
          <w:tcPr>
            <w:tcW w:w="806" w:type="dxa"/>
            <w:tcBorders>
              <w:top w:val="double" w:sz="4" w:space="0" w:color="auto"/>
              <w:left w:val="nil"/>
              <w:bottom w:val="single" w:sz="4" w:space="0" w:color="auto"/>
              <w:right w:val="nil"/>
            </w:tcBorders>
          </w:tcPr>
          <w:p w14:paraId="79D4D460"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±Y</w:t>
            </w:r>
          </w:p>
        </w:tc>
        <w:tc>
          <w:tcPr>
            <w:tcW w:w="806" w:type="dxa"/>
            <w:tcBorders>
              <w:top w:val="double" w:sz="4" w:space="0" w:color="auto"/>
              <w:left w:val="nil"/>
              <w:bottom w:val="single" w:sz="4" w:space="0" w:color="auto"/>
              <w:right w:val="nil"/>
            </w:tcBorders>
          </w:tcPr>
          <w:p w14:paraId="74E45338"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±Z</w:t>
            </w:r>
          </w:p>
        </w:tc>
        <w:tc>
          <w:tcPr>
            <w:tcW w:w="720" w:type="dxa"/>
            <w:tcBorders>
              <w:top w:val="double" w:sz="4" w:space="0" w:color="auto"/>
              <w:left w:val="nil"/>
              <w:bottom w:val="single" w:sz="4" w:space="0" w:color="auto"/>
              <w:right w:val="nil"/>
            </w:tcBorders>
          </w:tcPr>
          <w:p w14:paraId="76597E5B" w14:textId="77777777" w:rsidR="002E1C37" w:rsidRPr="00AF42F8" w:rsidRDefault="002E1C37" w:rsidP="002E6ABC">
            <w:pPr>
              <w:jc w:val="center"/>
              <w:rPr>
                <w:rFonts w:ascii="Times New Roman" w:hAnsi="Times New Roman" w:cs="Times New Roman"/>
                <w:i/>
              </w:rPr>
            </w:pPr>
            <w:r w:rsidRPr="00AF42F8">
              <w:rPr>
                <w:rFonts w:ascii="Times New Roman" w:hAnsi="Times New Roman" w:cs="Times New Roman"/>
                <w:i/>
              </w:rPr>
              <w:t>n</w:t>
            </w:r>
          </w:p>
        </w:tc>
        <w:tc>
          <w:tcPr>
            <w:tcW w:w="984" w:type="dxa"/>
            <w:gridSpan w:val="2"/>
            <w:tcBorders>
              <w:top w:val="double" w:sz="4" w:space="0" w:color="auto"/>
              <w:left w:val="nil"/>
              <w:bottom w:val="single" w:sz="4" w:space="0" w:color="auto"/>
              <w:right w:val="nil"/>
            </w:tcBorders>
          </w:tcPr>
          <w:p w14:paraId="6251625E"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MSWD</w:t>
            </w:r>
          </w:p>
        </w:tc>
      </w:tr>
      <w:tr w:rsidR="002E1C37" w:rsidRPr="00AF42F8" w14:paraId="177ADB7A" w14:textId="77777777" w:rsidTr="002E6ABC">
        <w:tc>
          <w:tcPr>
            <w:tcW w:w="2849" w:type="dxa"/>
            <w:tcBorders>
              <w:top w:val="single" w:sz="4" w:space="0" w:color="auto"/>
              <w:left w:val="nil"/>
              <w:bottom w:val="nil"/>
              <w:right w:val="nil"/>
            </w:tcBorders>
          </w:tcPr>
          <w:p w14:paraId="59287B68" w14:textId="77777777" w:rsidR="002E1C37" w:rsidRPr="00441F7B" w:rsidRDefault="002E1C37" w:rsidP="002E6ABC">
            <w:pPr>
              <w:rPr>
                <w:rFonts w:ascii="Times New Roman" w:hAnsi="Times New Roman" w:cs="Times New Roman"/>
              </w:rPr>
            </w:pPr>
            <w:r w:rsidRPr="00441F7B">
              <w:rPr>
                <w:rFonts w:ascii="Times New Roman" w:hAnsi="Times New Roman" w:cs="Times New Roman"/>
              </w:rPr>
              <w:t>G03-340 (Djupvik – 2012)</w:t>
            </w:r>
          </w:p>
        </w:tc>
        <w:tc>
          <w:tcPr>
            <w:tcW w:w="2319" w:type="dxa"/>
            <w:tcBorders>
              <w:top w:val="single" w:sz="4" w:space="0" w:color="auto"/>
              <w:left w:val="nil"/>
              <w:bottom w:val="nil"/>
              <w:right w:val="nil"/>
            </w:tcBorders>
          </w:tcPr>
          <w:p w14:paraId="01133926" w14:textId="77777777" w:rsidR="002E1C37" w:rsidRDefault="002E1C37" w:rsidP="002E6ABC">
            <w:pPr>
              <w:jc w:val="center"/>
              <w:rPr>
                <w:rFonts w:ascii="Times New Roman" w:hAnsi="Times New Roman" w:cs="Times New Roman"/>
              </w:rPr>
            </w:pPr>
            <w:r>
              <w:rPr>
                <w:rFonts w:ascii="Times New Roman" w:hAnsi="Times New Roman" w:cs="Times New Roman"/>
              </w:rPr>
              <w:t>428.06</w:t>
            </w:r>
          </w:p>
        </w:tc>
        <w:tc>
          <w:tcPr>
            <w:tcW w:w="876" w:type="dxa"/>
            <w:tcBorders>
              <w:top w:val="single" w:sz="4" w:space="0" w:color="auto"/>
              <w:left w:val="nil"/>
              <w:bottom w:val="nil"/>
              <w:right w:val="nil"/>
            </w:tcBorders>
          </w:tcPr>
          <w:p w14:paraId="59841DA7" w14:textId="77777777" w:rsidR="002E1C37" w:rsidRDefault="002E1C37" w:rsidP="002E6ABC">
            <w:pPr>
              <w:jc w:val="center"/>
              <w:rPr>
                <w:rFonts w:ascii="Times New Roman" w:hAnsi="Times New Roman" w:cs="Times New Roman"/>
              </w:rPr>
            </w:pPr>
            <w:r>
              <w:rPr>
                <w:rFonts w:ascii="Times New Roman" w:hAnsi="Times New Roman" w:cs="Times New Roman"/>
              </w:rPr>
              <w:t>0.21</w:t>
            </w:r>
          </w:p>
        </w:tc>
        <w:tc>
          <w:tcPr>
            <w:tcW w:w="806" w:type="dxa"/>
            <w:tcBorders>
              <w:top w:val="single" w:sz="4" w:space="0" w:color="auto"/>
              <w:left w:val="nil"/>
              <w:bottom w:val="nil"/>
              <w:right w:val="nil"/>
            </w:tcBorders>
          </w:tcPr>
          <w:p w14:paraId="3C726803" w14:textId="77777777" w:rsidR="002E1C37" w:rsidRDefault="002E1C37" w:rsidP="002E6ABC">
            <w:pPr>
              <w:jc w:val="center"/>
              <w:rPr>
                <w:rFonts w:ascii="Times New Roman" w:hAnsi="Times New Roman" w:cs="Times New Roman"/>
              </w:rPr>
            </w:pPr>
            <w:r>
              <w:rPr>
                <w:rFonts w:ascii="Times New Roman" w:hAnsi="Times New Roman" w:cs="Times New Roman"/>
              </w:rPr>
              <w:t>0.48</w:t>
            </w:r>
          </w:p>
        </w:tc>
        <w:tc>
          <w:tcPr>
            <w:tcW w:w="806" w:type="dxa"/>
            <w:tcBorders>
              <w:top w:val="single" w:sz="4" w:space="0" w:color="auto"/>
              <w:left w:val="nil"/>
              <w:bottom w:val="nil"/>
              <w:right w:val="nil"/>
            </w:tcBorders>
          </w:tcPr>
          <w:p w14:paraId="0C0CFFF4" w14:textId="77777777" w:rsidR="002E1C37" w:rsidRDefault="002E1C37" w:rsidP="002E6ABC">
            <w:pPr>
              <w:jc w:val="center"/>
              <w:rPr>
                <w:rFonts w:ascii="Times New Roman" w:hAnsi="Times New Roman" w:cs="Times New Roman"/>
              </w:rPr>
            </w:pPr>
            <w:r>
              <w:rPr>
                <w:rFonts w:ascii="Times New Roman" w:hAnsi="Times New Roman" w:cs="Times New Roman"/>
              </w:rPr>
              <w:t>0.66</w:t>
            </w:r>
          </w:p>
        </w:tc>
        <w:tc>
          <w:tcPr>
            <w:tcW w:w="720" w:type="dxa"/>
            <w:tcBorders>
              <w:top w:val="single" w:sz="4" w:space="0" w:color="auto"/>
              <w:left w:val="nil"/>
              <w:bottom w:val="nil"/>
              <w:right w:val="nil"/>
            </w:tcBorders>
          </w:tcPr>
          <w:p w14:paraId="69C3E457" w14:textId="77777777" w:rsidR="002E1C37" w:rsidRDefault="002E1C37" w:rsidP="002E6ABC">
            <w:pPr>
              <w:jc w:val="center"/>
              <w:rPr>
                <w:rFonts w:ascii="Times New Roman" w:hAnsi="Times New Roman" w:cs="Times New Roman"/>
              </w:rPr>
            </w:pPr>
            <w:r>
              <w:rPr>
                <w:rFonts w:ascii="Times New Roman" w:hAnsi="Times New Roman" w:cs="Times New Roman"/>
              </w:rPr>
              <w:t>6/9</w:t>
            </w:r>
          </w:p>
        </w:tc>
        <w:tc>
          <w:tcPr>
            <w:tcW w:w="984" w:type="dxa"/>
            <w:gridSpan w:val="2"/>
            <w:tcBorders>
              <w:top w:val="single" w:sz="4" w:space="0" w:color="auto"/>
              <w:left w:val="nil"/>
              <w:bottom w:val="nil"/>
              <w:right w:val="nil"/>
            </w:tcBorders>
          </w:tcPr>
          <w:p w14:paraId="1B1BE05C" w14:textId="77777777" w:rsidR="002E1C37" w:rsidRDefault="002E1C37" w:rsidP="002E6ABC">
            <w:pPr>
              <w:jc w:val="center"/>
              <w:rPr>
                <w:rFonts w:ascii="Times New Roman" w:hAnsi="Times New Roman" w:cs="Times New Roman"/>
              </w:rPr>
            </w:pPr>
            <w:r>
              <w:rPr>
                <w:rFonts w:ascii="Times New Roman" w:hAnsi="Times New Roman" w:cs="Times New Roman"/>
              </w:rPr>
              <w:t>0.63</w:t>
            </w:r>
          </w:p>
        </w:tc>
      </w:tr>
      <w:tr w:rsidR="002E1C37" w:rsidRPr="00AF42F8" w14:paraId="33C872A8" w14:textId="77777777" w:rsidTr="002E6ABC">
        <w:tc>
          <w:tcPr>
            <w:tcW w:w="2849" w:type="dxa"/>
            <w:tcBorders>
              <w:top w:val="nil"/>
              <w:left w:val="nil"/>
              <w:bottom w:val="single" w:sz="4" w:space="0" w:color="auto"/>
              <w:right w:val="nil"/>
            </w:tcBorders>
          </w:tcPr>
          <w:p w14:paraId="5F4297AF" w14:textId="77777777" w:rsidR="002E1C37" w:rsidRDefault="002E1C37" w:rsidP="002E6ABC">
            <w:pPr>
              <w:rPr>
                <w:rFonts w:ascii="Times New Roman" w:hAnsi="Times New Roman" w:cs="Times New Roman"/>
              </w:rPr>
            </w:pPr>
            <w:r>
              <w:rPr>
                <w:rFonts w:ascii="Times New Roman" w:hAnsi="Times New Roman" w:cs="Times New Roman"/>
              </w:rPr>
              <w:t>16-56.85 (Djupvik)</w:t>
            </w:r>
          </w:p>
        </w:tc>
        <w:tc>
          <w:tcPr>
            <w:tcW w:w="2319" w:type="dxa"/>
            <w:tcBorders>
              <w:top w:val="nil"/>
              <w:left w:val="nil"/>
              <w:bottom w:val="single" w:sz="4" w:space="0" w:color="auto"/>
              <w:right w:val="nil"/>
            </w:tcBorders>
          </w:tcPr>
          <w:p w14:paraId="18C1EF8A" w14:textId="77777777" w:rsidR="002E1C37" w:rsidRDefault="002E1C37" w:rsidP="002E6ABC">
            <w:pPr>
              <w:jc w:val="center"/>
              <w:rPr>
                <w:rFonts w:ascii="Times New Roman" w:hAnsi="Times New Roman" w:cs="Times New Roman"/>
              </w:rPr>
            </w:pPr>
            <w:r>
              <w:rPr>
                <w:rFonts w:ascii="Times New Roman" w:hAnsi="Times New Roman" w:cs="Times New Roman"/>
              </w:rPr>
              <w:t>427.01</w:t>
            </w:r>
          </w:p>
        </w:tc>
        <w:tc>
          <w:tcPr>
            <w:tcW w:w="876" w:type="dxa"/>
            <w:tcBorders>
              <w:top w:val="nil"/>
              <w:left w:val="nil"/>
              <w:bottom w:val="single" w:sz="4" w:space="0" w:color="auto"/>
              <w:right w:val="nil"/>
            </w:tcBorders>
          </w:tcPr>
          <w:p w14:paraId="630F483D" w14:textId="77777777" w:rsidR="002E1C37" w:rsidRDefault="002E1C37" w:rsidP="002E6ABC">
            <w:pPr>
              <w:jc w:val="center"/>
              <w:rPr>
                <w:rFonts w:ascii="Times New Roman" w:hAnsi="Times New Roman" w:cs="Times New Roman"/>
              </w:rPr>
            </w:pPr>
            <w:r>
              <w:rPr>
                <w:rFonts w:ascii="Times New Roman" w:hAnsi="Times New Roman" w:cs="Times New Roman"/>
              </w:rPr>
              <w:t>0.26</w:t>
            </w:r>
          </w:p>
        </w:tc>
        <w:tc>
          <w:tcPr>
            <w:tcW w:w="806" w:type="dxa"/>
            <w:tcBorders>
              <w:top w:val="nil"/>
              <w:left w:val="nil"/>
              <w:bottom w:val="single" w:sz="4" w:space="0" w:color="auto"/>
              <w:right w:val="nil"/>
            </w:tcBorders>
          </w:tcPr>
          <w:p w14:paraId="5C533475" w14:textId="77777777" w:rsidR="002E1C37" w:rsidRDefault="002E1C37" w:rsidP="002E6ABC">
            <w:pPr>
              <w:jc w:val="center"/>
              <w:rPr>
                <w:rFonts w:ascii="Times New Roman" w:hAnsi="Times New Roman" w:cs="Times New Roman"/>
              </w:rPr>
            </w:pPr>
            <w:r>
              <w:rPr>
                <w:rFonts w:ascii="Times New Roman" w:hAnsi="Times New Roman" w:cs="Times New Roman"/>
              </w:rPr>
              <w:t>0.29</w:t>
            </w:r>
          </w:p>
        </w:tc>
        <w:tc>
          <w:tcPr>
            <w:tcW w:w="806" w:type="dxa"/>
            <w:tcBorders>
              <w:top w:val="nil"/>
              <w:left w:val="nil"/>
              <w:bottom w:val="single" w:sz="4" w:space="0" w:color="auto"/>
              <w:right w:val="nil"/>
            </w:tcBorders>
          </w:tcPr>
          <w:p w14:paraId="7F1066B5" w14:textId="77777777" w:rsidR="002E1C37" w:rsidRDefault="002E1C37" w:rsidP="002E6ABC">
            <w:pPr>
              <w:jc w:val="center"/>
              <w:rPr>
                <w:rFonts w:ascii="Times New Roman" w:hAnsi="Times New Roman" w:cs="Times New Roman"/>
              </w:rPr>
            </w:pPr>
            <w:r>
              <w:rPr>
                <w:rFonts w:ascii="Times New Roman" w:hAnsi="Times New Roman" w:cs="Times New Roman"/>
              </w:rPr>
              <w:t>0.55</w:t>
            </w:r>
          </w:p>
        </w:tc>
        <w:tc>
          <w:tcPr>
            <w:tcW w:w="720" w:type="dxa"/>
            <w:tcBorders>
              <w:top w:val="nil"/>
              <w:left w:val="nil"/>
              <w:bottom w:val="single" w:sz="4" w:space="0" w:color="auto"/>
              <w:right w:val="nil"/>
            </w:tcBorders>
          </w:tcPr>
          <w:p w14:paraId="334137C6" w14:textId="77777777" w:rsidR="002E1C37" w:rsidRDefault="002E1C37" w:rsidP="002E6ABC">
            <w:pPr>
              <w:jc w:val="center"/>
              <w:rPr>
                <w:rFonts w:ascii="Times New Roman" w:hAnsi="Times New Roman" w:cs="Times New Roman"/>
              </w:rPr>
            </w:pPr>
            <w:r>
              <w:rPr>
                <w:rFonts w:ascii="Times New Roman" w:hAnsi="Times New Roman" w:cs="Times New Roman"/>
              </w:rPr>
              <w:t>4/8</w:t>
            </w:r>
          </w:p>
        </w:tc>
        <w:tc>
          <w:tcPr>
            <w:tcW w:w="984" w:type="dxa"/>
            <w:gridSpan w:val="2"/>
            <w:tcBorders>
              <w:top w:val="nil"/>
              <w:left w:val="nil"/>
              <w:bottom w:val="single" w:sz="4" w:space="0" w:color="auto"/>
              <w:right w:val="nil"/>
            </w:tcBorders>
          </w:tcPr>
          <w:p w14:paraId="680570E2" w14:textId="77777777" w:rsidR="002E1C37" w:rsidRDefault="002E1C37" w:rsidP="002E6ABC">
            <w:pPr>
              <w:jc w:val="center"/>
              <w:rPr>
                <w:rFonts w:ascii="Times New Roman" w:hAnsi="Times New Roman" w:cs="Times New Roman"/>
              </w:rPr>
            </w:pPr>
            <w:r>
              <w:rPr>
                <w:rFonts w:ascii="Times New Roman" w:hAnsi="Times New Roman" w:cs="Times New Roman"/>
              </w:rPr>
              <w:t>0.30</w:t>
            </w:r>
          </w:p>
        </w:tc>
      </w:tr>
      <w:tr w:rsidR="002E1C37" w:rsidRPr="00AF42F8" w14:paraId="4B3B6F38" w14:textId="77777777" w:rsidTr="002E6ABC">
        <w:trPr>
          <w:gridAfter w:val="1"/>
          <w:wAfter w:w="270" w:type="dxa"/>
        </w:trPr>
        <w:tc>
          <w:tcPr>
            <w:tcW w:w="2849" w:type="dxa"/>
            <w:tcBorders>
              <w:top w:val="single" w:sz="4" w:space="0" w:color="auto"/>
              <w:left w:val="nil"/>
              <w:bottom w:val="nil"/>
              <w:right w:val="nil"/>
            </w:tcBorders>
          </w:tcPr>
          <w:p w14:paraId="2BE367BB" w14:textId="77777777" w:rsidR="002E1C37" w:rsidRDefault="002E1C37" w:rsidP="002E6ABC">
            <w:pPr>
              <w:rPr>
                <w:rFonts w:ascii="Times New Roman" w:hAnsi="Times New Roman" w:cs="Times New Roman"/>
              </w:rPr>
            </w:pPr>
            <w:r>
              <w:rPr>
                <w:rFonts w:ascii="Times New Roman" w:hAnsi="Times New Roman" w:cs="Times New Roman"/>
              </w:rPr>
              <w:t>Difference (2012-2025)</w:t>
            </w:r>
          </w:p>
        </w:tc>
        <w:tc>
          <w:tcPr>
            <w:tcW w:w="2319" w:type="dxa"/>
            <w:tcBorders>
              <w:top w:val="single" w:sz="4" w:space="0" w:color="auto"/>
              <w:left w:val="nil"/>
              <w:bottom w:val="nil"/>
              <w:right w:val="nil"/>
            </w:tcBorders>
          </w:tcPr>
          <w:p w14:paraId="4E0F3C76" w14:textId="77777777" w:rsidR="002E1C37" w:rsidRDefault="002E1C37" w:rsidP="002E6ABC">
            <w:pPr>
              <w:jc w:val="center"/>
              <w:rPr>
                <w:rFonts w:ascii="Times New Roman" w:hAnsi="Times New Roman" w:cs="Times New Roman"/>
              </w:rPr>
            </w:pPr>
            <w:r>
              <w:rPr>
                <w:rFonts w:ascii="Times New Roman" w:hAnsi="Times New Roman" w:cs="Times New Roman"/>
              </w:rPr>
              <w:t>1.05</w:t>
            </w:r>
          </w:p>
        </w:tc>
        <w:tc>
          <w:tcPr>
            <w:tcW w:w="3922" w:type="dxa"/>
            <w:gridSpan w:val="5"/>
            <w:tcBorders>
              <w:top w:val="single" w:sz="4" w:space="0" w:color="auto"/>
              <w:left w:val="nil"/>
              <w:bottom w:val="nil"/>
              <w:right w:val="nil"/>
            </w:tcBorders>
          </w:tcPr>
          <w:p w14:paraId="398F584E" w14:textId="77777777" w:rsidR="002E1C37" w:rsidRDefault="002E1C37" w:rsidP="002E6ABC">
            <w:pPr>
              <w:jc w:val="center"/>
              <w:rPr>
                <w:rFonts w:ascii="Times New Roman" w:hAnsi="Times New Roman" w:cs="Times New Roman"/>
              </w:rPr>
            </w:pPr>
            <w:r>
              <w:rPr>
                <w:rFonts w:ascii="Times New Roman" w:hAnsi="Times New Roman" w:cs="Times New Roman"/>
              </w:rPr>
              <w:t>Within 2</w:t>
            </w:r>
            <w:r w:rsidRPr="005E7CFE">
              <w:rPr>
                <w:rFonts w:ascii="Symbol" w:hAnsi="Symbol" w:cs="Times New Roman"/>
              </w:rPr>
              <w:t></w:t>
            </w:r>
            <w:r>
              <w:rPr>
                <w:rFonts w:ascii="Times New Roman" w:hAnsi="Times New Roman" w:cs="Times New Roman"/>
              </w:rPr>
              <w:t xml:space="preserve"> of </w:t>
            </w:r>
            <w:r w:rsidRPr="00AF42F8">
              <w:rPr>
                <w:rFonts w:ascii="Times New Roman" w:hAnsi="Times New Roman" w:cs="Times New Roman"/>
              </w:rPr>
              <w:t>±Z</w:t>
            </w:r>
            <w:r>
              <w:rPr>
                <w:rFonts w:ascii="Times New Roman" w:hAnsi="Times New Roman" w:cs="Times New Roman"/>
              </w:rPr>
              <w:t xml:space="preserve"> from Cramer et al. 2012 </w:t>
            </w:r>
          </w:p>
        </w:tc>
      </w:tr>
      <w:tr w:rsidR="002E1C37" w:rsidRPr="00AF42F8" w14:paraId="1BBC2048" w14:textId="77777777" w:rsidTr="002E6ABC">
        <w:tc>
          <w:tcPr>
            <w:tcW w:w="2849" w:type="dxa"/>
            <w:tcBorders>
              <w:top w:val="nil"/>
              <w:left w:val="nil"/>
              <w:bottom w:val="double" w:sz="4" w:space="0" w:color="auto"/>
              <w:right w:val="nil"/>
            </w:tcBorders>
          </w:tcPr>
          <w:p w14:paraId="42268ABD" w14:textId="77777777" w:rsidR="002E1C37" w:rsidRDefault="002E1C37" w:rsidP="002E6ABC">
            <w:pPr>
              <w:rPr>
                <w:rFonts w:ascii="Times New Roman" w:hAnsi="Times New Roman" w:cs="Times New Roman"/>
              </w:rPr>
            </w:pPr>
          </w:p>
        </w:tc>
        <w:tc>
          <w:tcPr>
            <w:tcW w:w="2319" w:type="dxa"/>
            <w:tcBorders>
              <w:top w:val="nil"/>
              <w:left w:val="nil"/>
              <w:bottom w:val="double" w:sz="4" w:space="0" w:color="auto"/>
              <w:right w:val="nil"/>
            </w:tcBorders>
          </w:tcPr>
          <w:p w14:paraId="5BA554DE" w14:textId="77777777" w:rsidR="002E1C37" w:rsidRDefault="002E1C37" w:rsidP="002E6ABC">
            <w:pPr>
              <w:jc w:val="center"/>
              <w:rPr>
                <w:rFonts w:ascii="Times New Roman" w:hAnsi="Times New Roman" w:cs="Times New Roman"/>
              </w:rPr>
            </w:pPr>
          </w:p>
        </w:tc>
        <w:tc>
          <w:tcPr>
            <w:tcW w:w="876" w:type="dxa"/>
            <w:tcBorders>
              <w:top w:val="nil"/>
              <w:left w:val="nil"/>
              <w:bottom w:val="double" w:sz="4" w:space="0" w:color="auto"/>
              <w:right w:val="nil"/>
            </w:tcBorders>
          </w:tcPr>
          <w:p w14:paraId="70B5AB2D" w14:textId="77777777" w:rsidR="002E1C37" w:rsidRDefault="002E1C37" w:rsidP="002E6ABC">
            <w:pPr>
              <w:jc w:val="center"/>
              <w:rPr>
                <w:rFonts w:ascii="Times New Roman" w:hAnsi="Times New Roman" w:cs="Times New Roman"/>
              </w:rPr>
            </w:pPr>
          </w:p>
        </w:tc>
        <w:tc>
          <w:tcPr>
            <w:tcW w:w="806" w:type="dxa"/>
            <w:tcBorders>
              <w:top w:val="nil"/>
              <w:left w:val="nil"/>
              <w:bottom w:val="double" w:sz="4" w:space="0" w:color="auto"/>
              <w:right w:val="nil"/>
            </w:tcBorders>
          </w:tcPr>
          <w:p w14:paraId="0474D816" w14:textId="77777777" w:rsidR="002E1C37" w:rsidRDefault="002E1C37" w:rsidP="002E6ABC">
            <w:pPr>
              <w:jc w:val="center"/>
              <w:rPr>
                <w:rFonts w:ascii="Times New Roman" w:hAnsi="Times New Roman" w:cs="Times New Roman"/>
              </w:rPr>
            </w:pPr>
          </w:p>
        </w:tc>
        <w:tc>
          <w:tcPr>
            <w:tcW w:w="806" w:type="dxa"/>
            <w:tcBorders>
              <w:top w:val="nil"/>
              <w:left w:val="nil"/>
              <w:bottom w:val="double" w:sz="4" w:space="0" w:color="auto"/>
              <w:right w:val="nil"/>
            </w:tcBorders>
          </w:tcPr>
          <w:p w14:paraId="1192657D" w14:textId="77777777" w:rsidR="002E1C37" w:rsidRDefault="002E1C37" w:rsidP="002E6ABC">
            <w:pPr>
              <w:jc w:val="center"/>
              <w:rPr>
                <w:rFonts w:ascii="Times New Roman" w:hAnsi="Times New Roman" w:cs="Times New Roman"/>
              </w:rPr>
            </w:pPr>
          </w:p>
        </w:tc>
        <w:tc>
          <w:tcPr>
            <w:tcW w:w="720" w:type="dxa"/>
            <w:tcBorders>
              <w:top w:val="nil"/>
              <w:left w:val="nil"/>
              <w:bottom w:val="double" w:sz="4" w:space="0" w:color="auto"/>
              <w:right w:val="nil"/>
            </w:tcBorders>
          </w:tcPr>
          <w:p w14:paraId="384C274E" w14:textId="77777777" w:rsidR="002E1C37" w:rsidRDefault="002E1C37" w:rsidP="002E6ABC">
            <w:pPr>
              <w:jc w:val="center"/>
              <w:rPr>
                <w:rFonts w:ascii="Times New Roman" w:hAnsi="Times New Roman" w:cs="Times New Roman"/>
              </w:rPr>
            </w:pPr>
          </w:p>
        </w:tc>
        <w:tc>
          <w:tcPr>
            <w:tcW w:w="984" w:type="dxa"/>
            <w:gridSpan w:val="2"/>
            <w:tcBorders>
              <w:top w:val="nil"/>
              <w:left w:val="nil"/>
              <w:bottom w:val="double" w:sz="4" w:space="0" w:color="auto"/>
              <w:right w:val="nil"/>
            </w:tcBorders>
          </w:tcPr>
          <w:p w14:paraId="5C8CAC55" w14:textId="77777777" w:rsidR="002E1C37" w:rsidRDefault="002E1C37" w:rsidP="002E6ABC">
            <w:pPr>
              <w:jc w:val="center"/>
              <w:rPr>
                <w:rFonts w:ascii="Times New Roman" w:hAnsi="Times New Roman" w:cs="Times New Roman"/>
              </w:rPr>
            </w:pPr>
          </w:p>
        </w:tc>
      </w:tr>
      <w:tr w:rsidR="002E1C37" w:rsidRPr="00AF42F8" w14:paraId="19651B12" w14:textId="77777777" w:rsidTr="002E6ABC">
        <w:tc>
          <w:tcPr>
            <w:tcW w:w="2849" w:type="dxa"/>
            <w:tcBorders>
              <w:top w:val="double" w:sz="4" w:space="0" w:color="auto"/>
              <w:left w:val="nil"/>
              <w:bottom w:val="single" w:sz="4" w:space="0" w:color="auto"/>
              <w:right w:val="nil"/>
            </w:tcBorders>
          </w:tcPr>
          <w:p w14:paraId="1B2F371C" w14:textId="77777777" w:rsidR="002E1C37" w:rsidRDefault="002E1C37" w:rsidP="002E6ABC">
            <w:pPr>
              <w:rPr>
                <w:rFonts w:ascii="Times New Roman" w:hAnsi="Times New Roman" w:cs="Times New Roman"/>
              </w:rPr>
            </w:pPr>
            <w:r w:rsidRPr="00AF42F8">
              <w:rPr>
                <w:rFonts w:ascii="Times New Roman" w:hAnsi="Times New Roman" w:cs="Times New Roman"/>
              </w:rPr>
              <w:t>Sample ID</w:t>
            </w:r>
          </w:p>
        </w:tc>
        <w:tc>
          <w:tcPr>
            <w:tcW w:w="2319" w:type="dxa"/>
            <w:tcBorders>
              <w:top w:val="double" w:sz="4" w:space="0" w:color="auto"/>
              <w:left w:val="nil"/>
              <w:bottom w:val="single" w:sz="4" w:space="0" w:color="auto"/>
              <w:right w:val="nil"/>
            </w:tcBorders>
          </w:tcPr>
          <w:p w14:paraId="7D61F58D" w14:textId="77777777" w:rsidR="002E1C37" w:rsidRDefault="002E1C37" w:rsidP="002E6ABC">
            <w:pPr>
              <w:jc w:val="center"/>
              <w:rPr>
                <w:rFonts w:ascii="Times New Roman" w:hAnsi="Times New Roman" w:cs="Times New Roman"/>
              </w:rPr>
            </w:pPr>
            <w:r w:rsidRPr="00AF42F8">
              <w:rPr>
                <w:rFonts w:ascii="Times New Roman" w:hAnsi="Times New Roman" w:cs="Times New Roman"/>
                <w:vertAlign w:val="superscript"/>
              </w:rPr>
              <w:t>206</w:t>
            </w:r>
            <w:r w:rsidRPr="00AF42F8">
              <w:rPr>
                <w:rFonts w:ascii="Times New Roman" w:hAnsi="Times New Roman" w:cs="Times New Roman"/>
              </w:rPr>
              <w:t>Pb/</w:t>
            </w:r>
            <w:r w:rsidRPr="00AF42F8">
              <w:rPr>
                <w:rFonts w:ascii="Times New Roman" w:hAnsi="Times New Roman" w:cs="Times New Roman"/>
                <w:vertAlign w:val="superscript"/>
              </w:rPr>
              <w:t>238</w:t>
            </w:r>
            <w:r w:rsidRPr="00AF42F8">
              <w:rPr>
                <w:rFonts w:ascii="Times New Roman" w:hAnsi="Times New Roman" w:cs="Times New Roman"/>
              </w:rPr>
              <w:t>U date (Ma)</w:t>
            </w:r>
          </w:p>
        </w:tc>
        <w:tc>
          <w:tcPr>
            <w:tcW w:w="876" w:type="dxa"/>
            <w:tcBorders>
              <w:top w:val="double" w:sz="4" w:space="0" w:color="auto"/>
              <w:left w:val="nil"/>
              <w:bottom w:val="single" w:sz="4" w:space="0" w:color="auto"/>
              <w:right w:val="nil"/>
            </w:tcBorders>
          </w:tcPr>
          <w:p w14:paraId="32160DE5" w14:textId="77777777" w:rsidR="002E1C37" w:rsidRDefault="002E1C37" w:rsidP="002E6ABC">
            <w:pPr>
              <w:jc w:val="center"/>
              <w:rPr>
                <w:rFonts w:ascii="Times New Roman" w:hAnsi="Times New Roman" w:cs="Times New Roman"/>
              </w:rPr>
            </w:pPr>
            <w:r w:rsidRPr="00AF42F8">
              <w:rPr>
                <w:rFonts w:ascii="Times New Roman" w:hAnsi="Times New Roman" w:cs="Times New Roman"/>
              </w:rPr>
              <w:t>±X</w:t>
            </w:r>
          </w:p>
        </w:tc>
        <w:tc>
          <w:tcPr>
            <w:tcW w:w="806" w:type="dxa"/>
            <w:tcBorders>
              <w:top w:val="double" w:sz="4" w:space="0" w:color="auto"/>
              <w:left w:val="nil"/>
              <w:bottom w:val="single" w:sz="4" w:space="0" w:color="auto"/>
              <w:right w:val="nil"/>
            </w:tcBorders>
          </w:tcPr>
          <w:p w14:paraId="131FE4C8" w14:textId="77777777" w:rsidR="002E1C37" w:rsidRDefault="002E1C37" w:rsidP="002E6ABC">
            <w:pPr>
              <w:jc w:val="center"/>
              <w:rPr>
                <w:rFonts w:ascii="Times New Roman" w:hAnsi="Times New Roman" w:cs="Times New Roman"/>
              </w:rPr>
            </w:pPr>
            <w:r w:rsidRPr="00AF42F8">
              <w:rPr>
                <w:rFonts w:ascii="Times New Roman" w:hAnsi="Times New Roman" w:cs="Times New Roman"/>
              </w:rPr>
              <w:t>±Y</w:t>
            </w:r>
          </w:p>
        </w:tc>
        <w:tc>
          <w:tcPr>
            <w:tcW w:w="806" w:type="dxa"/>
            <w:tcBorders>
              <w:top w:val="double" w:sz="4" w:space="0" w:color="auto"/>
              <w:left w:val="nil"/>
              <w:bottom w:val="single" w:sz="4" w:space="0" w:color="auto"/>
              <w:right w:val="nil"/>
            </w:tcBorders>
          </w:tcPr>
          <w:p w14:paraId="49989749" w14:textId="77777777" w:rsidR="002E1C37" w:rsidRDefault="002E1C37" w:rsidP="002E6ABC">
            <w:pPr>
              <w:jc w:val="center"/>
              <w:rPr>
                <w:rFonts w:ascii="Times New Roman" w:hAnsi="Times New Roman" w:cs="Times New Roman"/>
              </w:rPr>
            </w:pPr>
            <w:r w:rsidRPr="00AF42F8">
              <w:rPr>
                <w:rFonts w:ascii="Times New Roman" w:hAnsi="Times New Roman" w:cs="Times New Roman"/>
              </w:rPr>
              <w:t>±Z</w:t>
            </w:r>
          </w:p>
        </w:tc>
        <w:tc>
          <w:tcPr>
            <w:tcW w:w="720" w:type="dxa"/>
            <w:tcBorders>
              <w:top w:val="double" w:sz="4" w:space="0" w:color="auto"/>
              <w:left w:val="nil"/>
              <w:bottom w:val="single" w:sz="4" w:space="0" w:color="auto"/>
              <w:right w:val="nil"/>
            </w:tcBorders>
          </w:tcPr>
          <w:p w14:paraId="7DF0A20F" w14:textId="77777777" w:rsidR="002E1C37" w:rsidRDefault="002E1C37" w:rsidP="002E6ABC">
            <w:pPr>
              <w:jc w:val="center"/>
              <w:rPr>
                <w:rFonts w:ascii="Times New Roman" w:hAnsi="Times New Roman" w:cs="Times New Roman"/>
              </w:rPr>
            </w:pPr>
            <w:r w:rsidRPr="00AF42F8">
              <w:rPr>
                <w:rFonts w:ascii="Times New Roman" w:hAnsi="Times New Roman" w:cs="Times New Roman"/>
                <w:i/>
              </w:rPr>
              <w:t>n</w:t>
            </w:r>
          </w:p>
        </w:tc>
        <w:tc>
          <w:tcPr>
            <w:tcW w:w="984" w:type="dxa"/>
            <w:gridSpan w:val="2"/>
            <w:tcBorders>
              <w:top w:val="double" w:sz="4" w:space="0" w:color="auto"/>
              <w:left w:val="nil"/>
              <w:bottom w:val="single" w:sz="4" w:space="0" w:color="auto"/>
              <w:right w:val="nil"/>
            </w:tcBorders>
          </w:tcPr>
          <w:p w14:paraId="138611C9" w14:textId="77777777" w:rsidR="002E1C37" w:rsidRDefault="002E1C37" w:rsidP="002E6ABC">
            <w:pPr>
              <w:jc w:val="center"/>
              <w:rPr>
                <w:rFonts w:ascii="Times New Roman" w:hAnsi="Times New Roman" w:cs="Times New Roman"/>
              </w:rPr>
            </w:pPr>
            <w:r w:rsidRPr="00AF42F8">
              <w:rPr>
                <w:rFonts w:ascii="Times New Roman" w:hAnsi="Times New Roman" w:cs="Times New Roman"/>
              </w:rPr>
              <w:t>MSWD</w:t>
            </w:r>
          </w:p>
        </w:tc>
      </w:tr>
      <w:tr w:rsidR="002E1C37" w:rsidRPr="00AF42F8" w14:paraId="57D3F0E5" w14:textId="77777777" w:rsidTr="002E6ABC">
        <w:tc>
          <w:tcPr>
            <w:tcW w:w="2849" w:type="dxa"/>
            <w:tcBorders>
              <w:top w:val="single" w:sz="4" w:space="0" w:color="auto"/>
              <w:left w:val="nil"/>
              <w:bottom w:val="nil"/>
              <w:right w:val="nil"/>
            </w:tcBorders>
          </w:tcPr>
          <w:p w14:paraId="56CC4D37" w14:textId="77777777" w:rsidR="002E1C37" w:rsidRPr="00AF42F8" w:rsidRDefault="002E1C37" w:rsidP="002E6ABC">
            <w:pPr>
              <w:rPr>
                <w:rFonts w:ascii="Times New Roman" w:hAnsi="Times New Roman" w:cs="Times New Roman"/>
              </w:rPr>
            </w:pPr>
            <w:r>
              <w:rPr>
                <w:rFonts w:ascii="Times New Roman" w:hAnsi="Times New Roman" w:cs="Times New Roman"/>
              </w:rPr>
              <w:t>G05-335 (</w:t>
            </w:r>
            <w:r w:rsidRPr="00AF42F8">
              <w:rPr>
                <w:rFonts w:ascii="Times New Roman" w:hAnsi="Times New Roman" w:cs="Times New Roman"/>
              </w:rPr>
              <w:t>Grötlingbo</w:t>
            </w:r>
            <w:r>
              <w:rPr>
                <w:rFonts w:ascii="Times New Roman" w:hAnsi="Times New Roman" w:cs="Times New Roman"/>
              </w:rPr>
              <w:t xml:space="preserve"> – 2012)</w:t>
            </w:r>
          </w:p>
        </w:tc>
        <w:tc>
          <w:tcPr>
            <w:tcW w:w="2319" w:type="dxa"/>
            <w:tcBorders>
              <w:top w:val="single" w:sz="4" w:space="0" w:color="auto"/>
              <w:left w:val="nil"/>
              <w:bottom w:val="nil"/>
              <w:right w:val="nil"/>
            </w:tcBorders>
          </w:tcPr>
          <w:p w14:paraId="76BB225A"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428.45</w:t>
            </w:r>
          </w:p>
        </w:tc>
        <w:tc>
          <w:tcPr>
            <w:tcW w:w="876" w:type="dxa"/>
            <w:tcBorders>
              <w:top w:val="single" w:sz="4" w:space="0" w:color="auto"/>
              <w:left w:val="nil"/>
              <w:bottom w:val="nil"/>
              <w:right w:val="nil"/>
            </w:tcBorders>
          </w:tcPr>
          <w:p w14:paraId="0421BBB4"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0.35</w:t>
            </w:r>
          </w:p>
        </w:tc>
        <w:tc>
          <w:tcPr>
            <w:tcW w:w="806" w:type="dxa"/>
            <w:tcBorders>
              <w:top w:val="single" w:sz="4" w:space="0" w:color="auto"/>
              <w:left w:val="nil"/>
              <w:bottom w:val="nil"/>
              <w:right w:val="nil"/>
            </w:tcBorders>
          </w:tcPr>
          <w:p w14:paraId="1D2A962D"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0.55</w:t>
            </w:r>
          </w:p>
        </w:tc>
        <w:tc>
          <w:tcPr>
            <w:tcW w:w="806" w:type="dxa"/>
            <w:tcBorders>
              <w:top w:val="single" w:sz="4" w:space="0" w:color="auto"/>
              <w:left w:val="nil"/>
              <w:bottom w:val="nil"/>
              <w:right w:val="nil"/>
            </w:tcBorders>
          </w:tcPr>
          <w:p w14:paraId="05CFEF27"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0.73</w:t>
            </w:r>
          </w:p>
        </w:tc>
        <w:tc>
          <w:tcPr>
            <w:tcW w:w="720" w:type="dxa"/>
            <w:tcBorders>
              <w:top w:val="single" w:sz="4" w:space="0" w:color="auto"/>
              <w:left w:val="nil"/>
              <w:bottom w:val="nil"/>
              <w:right w:val="nil"/>
            </w:tcBorders>
          </w:tcPr>
          <w:p w14:paraId="1516647E"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5/9</w:t>
            </w:r>
          </w:p>
        </w:tc>
        <w:tc>
          <w:tcPr>
            <w:tcW w:w="984" w:type="dxa"/>
            <w:gridSpan w:val="2"/>
            <w:tcBorders>
              <w:top w:val="single" w:sz="4" w:space="0" w:color="auto"/>
              <w:left w:val="nil"/>
              <w:bottom w:val="nil"/>
              <w:right w:val="nil"/>
            </w:tcBorders>
          </w:tcPr>
          <w:p w14:paraId="1719E787"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2.2</w:t>
            </w:r>
          </w:p>
        </w:tc>
      </w:tr>
      <w:tr w:rsidR="002E1C37" w:rsidRPr="00AF42F8" w14:paraId="244AF445" w14:textId="77777777" w:rsidTr="002E6ABC">
        <w:tc>
          <w:tcPr>
            <w:tcW w:w="2849" w:type="dxa"/>
            <w:tcBorders>
              <w:top w:val="nil"/>
              <w:left w:val="nil"/>
              <w:bottom w:val="single" w:sz="4" w:space="0" w:color="auto"/>
              <w:right w:val="nil"/>
            </w:tcBorders>
          </w:tcPr>
          <w:p w14:paraId="78CD6CA3"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36-134.00 (Grötlingbo)</w:t>
            </w:r>
          </w:p>
        </w:tc>
        <w:tc>
          <w:tcPr>
            <w:tcW w:w="2319" w:type="dxa"/>
            <w:tcBorders>
              <w:top w:val="nil"/>
              <w:left w:val="nil"/>
              <w:bottom w:val="single" w:sz="4" w:space="0" w:color="auto"/>
              <w:right w:val="nil"/>
            </w:tcBorders>
          </w:tcPr>
          <w:p w14:paraId="7BCD952F"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427.42</w:t>
            </w:r>
          </w:p>
        </w:tc>
        <w:tc>
          <w:tcPr>
            <w:tcW w:w="876" w:type="dxa"/>
            <w:tcBorders>
              <w:top w:val="nil"/>
              <w:left w:val="nil"/>
              <w:bottom w:val="single" w:sz="4" w:space="0" w:color="auto"/>
              <w:right w:val="nil"/>
            </w:tcBorders>
          </w:tcPr>
          <w:p w14:paraId="18E1228A"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0.07</w:t>
            </w:r>
          </w:p>
        </w:tc>
        <w:tc>
          <w:tcPr>
            <w:tcW w:w="806" w:type="dxa"/>
            <w:tcBorders>
              <w:top w:val="nil"/>
              <w:left w:val="nil"/>
              <w:bottom w:val="single" w:sz="4" w:space="0" w:color="auto"/>
              <w:right w:val="nil"/>
            </w:tcBorders>
          </w:tcPr>
          <w:p w14:paraId="0FF6C25B"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0.14</w:t>
            </w:r>
          </w:p>
        </w:tc>
        <w:tc>
          <w:tcPr>
            <w:tcW w:w="806" w:type="dxa"/>
            <w:tcBorders>
              <w:top w:val="nil"/>
              <w:left w:val="nil"/>
              <w:bottom w:val="single" w:sz="4" w:space="0" w:color="auto"/>
              <w:right w:val="nil"/>
            </w:tcBorders>
          </w:tcPr>
          <w:p w14:paraId="088AD5B5"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0.47</w:t>
            </w:r>
          </w:p>
        </w:tc>
        <w:tc>
          <w:tcPr>
            <w:tcW w:w="720" w:type="dxa"/>
            <w:tcBorders>
              <w:top w:val="nil"/>
              <w:left w:val="nil"/>
              <w:bottom w:val="single" w:sz="4" w:space="0" w:color="auto"/>
              <w:right w:val="nil"/>
            </w:tcBorders>
          </w:tcPr>
          <w:p w14:paraId="51354084"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8/8</w:t>
            </w:r>
          </w:p>
        </w:tc>
        <w:tc>
          <w:tcPr>
            <w:tcW w:w="984" w:type="dxa"/>
            <w:gridSpan w:val="2"/>
            <w:tcBorders>
              <w:top w:val="nil"/>
              <w:left w:val="nil"/>
              <w:bottom w:val="single" w:sz="4" w:space="0" w:color="auto"/>
              <w:right w:val="nil"/>
            </w:tcBorders>
          </w:tcPr>
          <w:p w14:paraId="02F8F7E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0.85</w:t>
            </w:r>
          </w:p>
        </w:tc>
      </w:tr>
      <w:tr w:rsidR="002E1C37" w:rsidRPr="00AF42F8" w14:paraId="12D827C6" w14:textId="77777777" w:rsidTr="002E6ABC">
        <w:tc>
          <w:tcPr>
            <w:tcW w:w="2849" w:type="dxa"/>
            <w:tcBorders>
              <w:top w:val="single" w:sz="4" w:space="0" w:color="auto"/>
              <w:left w:val="nil"/>
              <w:bottom w:val="nil"/>
              <w:right w:val="nil"/>
            </w:tcBorders>
          </w:tcPr>
          <w:p w14:paraId="6A89BA02" w14:textId="77777777" w:rsidR="002E1C37" w:rsidRPr="00AF42F8" w:rsidRDefault="002E1C37" w:rsidP="002E6ABC">
            <w:pPr>
              <w:rPr>
                <w:rFonts w:ascii="Times New Roman" w:hAnsi="Times New Roman" w:cs="Times New Roman"/>
              </w:rPr>
            </w:pPr>
            <w:r>
              <w:rPr>
                <w:rFonts w:ascii="Times New Roman" w:hAnsi="Times New Roman" w:cs="Times New Roman"/>
              </w:rPr>
              <w:t>Difference (2012-2025)</w:t>
            </w:r>
          </w:p>
        </w:tc>
        <w:tc>
          <w:tcPr>
            <w:tcW w:w="2319" w:type="dxa"/>
            <w:tcBorders>
              <w:top w:val="single" w:sz="4" w:space="0" w:color="auto"/>
              <w:left w:val="nil"/>
              <w:bottom w:val="nil"/>
              <w:right w:val="nil"/>
            </w:tcBorders>
          </w:tcPr>
          <w:p w14:paraId="40B1BF62"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1.03</w:t>
            </w:r>
          </w:p>
        </w:tc>
        <w:tc>
          <w:tcPr>
            <w:tcW w:w="4192" w:type="dxa"/>
            <w:gridSpan w:val="6"/>
            <w:tcBorders>
              <w:top w:val="single" w:sz="4" w:space="0" w:color="auto"/>
              <w:left w:val="nil"/>
              <w:bottom w:val="nil"/>
              <w:right w:val="nil"/>
            </w:tcBorders>
          </w:tcPr>
          <w:p w14:paraId="7E07F893" w14:textId="77777777" w:rsidR="002E1C37" w:rsidRPr="00AF42F8" w:rsidRDefault="002E1C37" w:rsidP="002E6ABC">
            <w:pPr>
              <w:rPr>
                <w:rFonts w:ascii="Times New Roman" w:hAnsi="Times New Roman" w:cs="Times New Roman"/>
              </w:rPr>
            </w:pPr>
            <w:r>
              <w:rPr>
                <w:rFonts w:ascii="Times New Roman" w:hAnsi="Times New Roman" w:cs="Times New Roman"/>
              </w:rPr>
              <w:t>Within 2</w:t>
            </w:r>
            <w:r w:rsidRPr="005E7CFE">
              <w:rPr>
                <w:rFonts w:ascii="Symbol" w:hAnsi="Symbol" w:cs="Times New Roman"/>
              </w:rPr>
              <w:t></w:t>
            </w:r>
            <w:r>
              <w:rPr>
                <w:rFonts w:ascii="Times New Roman" w:hAnsi="Times New Roman" w:cs="Times New Roman"/>
              </w:rPr>
              <w:t xml:space="preserve"> of </w:t>
            </w:r>
            <w:r w:rsidRPr="00AF42F8">
              <w:rPr>
                <w:rFonts w:ascii="Times New Roman" w:hAnsi="Times New Roman" w:cs="Times New Roman"/>
              </w:rPr>
              <w:t>±Z</w:t>
            </w:r>
            <w:r>
              <w:rPr>
                <w:rFonts w:ascii="Times New Roman" w:hAnsi="Times New Roman" w:cs="Times New Roman"/>
              </w:rPr>
              <w:t xml:space="preserve"> from Cramer et al. 2012</w:t>
            </w:r>
          </w:p>
        </w:tc>
      </w:tr>
      <w:tr w:rsidR="002E1C37" w:rsidRPr="00AF42F8" w14:paraId="441244F1" w14:textId="77777777" w:rsidTr="002E6ABC">
        <w:tc>
          <w:tcPr>
            <w:tcW w:w="2849" w:type="dxa"/>
            <w:tcBorders>
              <w:top w:val="nil"/>
              <w:left w:val="nil"/>
              <w:bottom w:val="double" w:sz="4" w:space="0" w:color="auto"/>
              <w:right w:val="nil"/>
            </w:tcBorders>
          </w:tcPr>
          <w:p w14:paraId="097AA0E3" w14:textId="77777777" w:rsidR="002E1C37" w:rsidRPr="00AF42F8" w:rsidRDefault="002E1C37" w:rsidP="002E6ABC">
            <w:pPr>
              <w:rPr>
                <w:rFonts w:ascii="Times New Roman" w:hAnsi="Times New Roman" w:cs="Times New Roman"/>
              </w:rPr>
            </w:pPr>
          </w:p>
        </w:tc>
        <w:tc>
          <w:tcPr>
            <w:tcW w:w="2319" w:type="dxa"/>
            <w:tcBorders>
              <w:top w:val="nil"/>
              <w:left w:val="nil"/>
              <w:bottom w:val="double" w:sz="4" w:space="0" w:color="auto"/>
              <w:right w:val="nil"/>
            </w:tcBorders>
          </w:tcPr>
          <w:p w14:paraId="407AE2A8" w14:textId="77777777" w:rsidR="002E1C37" w:rsidRPr="00AF42F8" w:rsidRDefault="002E1C37" w:rsidP="002E6ABC">
            <w:pPr>
              <w:jc w:val="center"/>
              <w:rPr>
                <w:rFonts w:ascii="Times New Roman" w:hAnsi="Times New Roman" w:cs="Times New Roman"/>
              </w:rPr>
            </w:pPr>
          </w:p>
        </w:tc>
        <w:tc>
          <w:tcPr>
            <w:tcW w:w="876" w:type="dxa"/>
            <w:tcBorders>
              <w:top w:val="nil"/>
              <w:left w:val="nil"/>
              <w:bottom w:val="double" w:sz="4" w:space="0" w:color="auto"/>
              <w:right w:val="nil"/>
            </w:tcBorders>
          </w:tcPr>
          <w:p w14:paraId="455617BB" w14:textId="77777777" w:rsidR="002E1C37" w:rsidRPr="00AF42F8" w:rsidRDefault="002E1C37" w:rsidP="002E6ABC">
            <w:pPr>
              <w:jc w:val="center"/>
              <w:rPr>
                <w:rFonts w:ascii="Times New Roman" w:hAnsi="Times New Roman" w:cs="Times New Roman"/>
              </w:rPr>
            </w:pPr>
          </w:p>
        </w:tc>
        <w:tc>
          <w:tcPr>
            <w:tcW w:w="806" w:type="dxa"/>
            <w:tcBorders>
              <w:top w:val="nil"/>
              <w:left w:val="nil"/>
              <w:bottom w:val="double" w:sz="4" w:space="0" w:color="auto"/>
              <w:right w:val="nil"/>
            </w:tcBorders>
          </w:tcPr>
          <w:p w14:paraId="12D92C77" w14:textId="77777777" w:rsidR="002E1C37" w:rsidRPr="00AF42F8" w:rsidRDefault="002E1C37" w:rsidP="002E6ABC">
            <w:pPr>
              <w:jc w:val="center"/>
              <w:rPr>
                <w:rFonts w:ascii="Times New Roman" w:hAnsi="Times New Roman" w:cs="Times New Roman"/>
              </w:rPr>
            </w:pPr>
          </w:p>
        </w:tc>
        <w:tc>
          <w:tcPr>
            <w:tcW w:w="806" w:type="dxa"/>
            <w:tcBorders>
              <w:top w:val="nil"/>
              <w:left w:val="nil"/>
              <w:bottom w:val="double" w:sz="4" w:space="0" w:color="auto"/>
              <w:right w:val="nil"/>
            </w:tcBorders>
          </w:tcPr>
          <w:p w14:paraId="308B884E" w14:textId="77777777" w:rsidR="002E1C37" w:rsidRPr="00AF42F8" w:rsidRDefault="002E1C37" w:rsidP="002E6ABC">
            <w:pPr>
              <w:jc w:val="center"/>
              <w:rPr>
                <w:rFonts w:ascii="Times New Roman" w:hAnsi="Times New Roman" w:cs="Times New Roman"/>
              </w:rPr>
            </w:pPr>
          </w:p>
        </w:tc>
        <w:tc>
          <w:tcPr>
            <w:tcW w:w="720" w:type="dxa"/>
            <w:tcBorders>
              <w:top w:val="nil"/>
              <w:left w:val="nil"/>
              <w:bottom w:val="double" w:sz="4" w:space="0" w:color="auto"/>
              <w:right w:val="nil"/>
            </w:tcBorders>
          </w:tcPr>
          <w:p w14:paraId="73F8DF37" w14:textId="77777777" w:rsidR="002E1C37" w:rsidRPr="00AF42F8" w:rsidRDefault="002E1C37" w:rsidP="002E6ABC">
            <w:pPr>
              <w:jc w:val="center"/>
              <w:rPr>
                <w:rFonts w:ascii="Times New Roman" w:hAnsi="Times New Roman" w:cs="Times New Roman"/>
              </w:rPr>
            </w:pPr>
          </w:p>
        </w:tc>
        <w:tc>
          <w:tcPr>
            <w:tcW w:w="984" w:type="dxa"/>
            <w:gridSpan w:val="2"/>
            <w:tcBorders>
              <w:top w:val="nil"/>
              <w:left w:val="nil"/>
              <w:bottom w:val="double" w:sz="4" w:space="0" w:color="auto"/>
              <w:right w:val="nil"/>
            </w:tcBorders>
          </w:tcPr>
          <w:p w14:paraId="2D983ABE" w14:textId="77777777" w:rsidR="002E1C37" w:rsidRPr="00AF42F8" w:rsidRDefault="002E1C37" w:rsidP="002E6ABC">
            <w:pPr>
              <w:jc w:val="center"/>
              <w:rPr>
                <w:rFonts w:ascii="Times New Roman" w:hAnsi="Times New Roman" w:cs="Times New Roman"/>
              </w:rPr>
            </w:pPr>
          </w:p>
        </w:tc>
      </w:tr>
      <w:tr w:rsidR="002E1C37" w:rsidRPr="00AF42F8" w14:paraId="1936F447" w14:textId="77777777" w:rsidTr="002E6ABC">
        <w:tc>
          <w:tcPr>
            <w:tcW w:w="2849" w:type="dxa"/>
            <w:tcBorders>
              <w:top w:val="double" w:sz="4" w:space="0" w:color="auto"/>
              <w:left w:val="nil"/>
              <w:bottom w:val="single" w:sz="4" w:space="0" w:color="auto"/>
              <w:right w:val="nil"/>
            </w:tcBorders>
          </w:tcPr>
          <w:p w14:paraId="0BEBBB0E"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Sample ID</w:t>
            </w:r>
          </w:p>
        </w:tc>
        <w:tc>
          <w:tcPr>
            <w:tcW w:w="2319" w:type="dxa"/>
            <w:tcBorders>
              <w:top w:val="double" w:sz="4" w:space="0" w:color="auto"/>
              <w:left w:val="nil"/>
              <w:bottom w:val="single" w:sz="4" w:space="0" w:color="auto"/>
              <w:right w:val="nil"/>
            </w:tcBorders>
          </w:tcPr>
          <w:p w14:paraId="6D73B1F8"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vertAlign w:val="superscript"/>
              </w:rPr>
              <w:t>206</w:t>
            </w:r>
            <w:r w:rsidRPr="00AF42F8">
              <w:rPr>
                <w:rFonts w:ascii="Times New Roman" w:hAnsi="Times New Roman" w:cs="Times New Roman"/>
              </w:rPr>
              <w:t>Pb/</w:t>
            </w:r>
            <w:r w:rsidRPr="00AF42F8">
              <w:rPr>
                <w:rFonts w:ascii="Times New Roman" w:hAnsi="Times New Roman" w:cs="Times New Roman"/>
                <w:vertAlign w:val="superscript"/>
              </w:rPr>
              <w:t>238</w:t>
            </w:r>
            <w:r w:rsidRPr="00AF42F8">
              <w:rPr>
                <w:rFonts w:ascii="Times New Roman" w:hAnsi="Times New Roman" w:cs="Times New Roman"/>
              </w:rPr>
              <w:t>U date (Ma)</w:t>
            </w:r>
          </w:p>
        </w:tc>
        <w:tc>
          <w:tcPr>
            <w:tcW w:w="876" w:type="dxa"/>
            <w:tcBorders>
              <w:top w:val="double" w:sz="4" w:space="0" w:color="auto"/>
              <w:left w:val="nil"/>
              <w:bottom w:val="single" w:sz="4" w:space="0" w:color="auto"/>
              <w:right w:val="nil"/>
            </w:tcBorders>
          </w:tcPr>
          <w:p w14:paraId="0A7F658B"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±X</w:t>
            </w:r>
          </w:p>
        </w:tc>
        <w:tc>
          <w:tcPr>
            <w:tcW w:w="806" w:type="dxa"/>
            <w:tcBorders>
              <w:top w:val="double" w:sz="4" w:space="0" w:color="auto"/>
              <w:left w:val="nil"/>
              <w:bottom w:val="single" w:sz="4" w:space="0" w:color="auto"/>
              <w:right w:val="nil"/>
            </w:tcBorders>
          </w:tcPr>
          <w:p w14:paraId="54672F15"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±Y</w:t>
            </w:r>
          </w:p>
        </w:tc>
        <w:tc>
          <w:tcPr>
            <w:tcW w:w="806" w:type="dxa"/>
            <w:tcBorders>
              <w:top w:val="double" w:sz="4" w:space="0" w:color="auto"/>
              <w:left w:val="nil"/>
              <w:bottom w:val="single" w:sz="4" w:space="0" w:color="auto"/>
              <w:right w:val="nil"/>
            </w:tcBorders>
          </w:tcPr>
          <w:p w14:paraId="15860B34"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±Z</w:t>
            </w:r>
          </w:p>
        </w:tc>
        <w:tc>
          <w:tcPr>
            <w:tcW w:w="720" w:type="dxa"/>
            <w:tcBorders>
              <w:top w:val="double" w:sz="4" w:space="0" w:color="auto"/>
              <w:left w:val="nil"/>
              <w:bottom w:val="single" w:sz="4" w:space="0" w:color="auto"/>
              <w:right w:val="nil"/>
            </w:tcBorders>
          </w:tcPr>
          <w:p w14:paraId="526883CF" w14:textId="77777777" w:rsidR="002E1C37" w:rsidRPr="00AF42F8" w:rsidRDefault="002E1C37" w:rsidP="002E6ABC">
            <w:pPr>
              <w:jc w:val="center"/>
              <w:rPr>
                <w:rFonts w:ascii="Times New Roman" w:hAnsi="Times New Roman" w:cs="Times New Roman"/>
                <w:i/>
              </w:rPr>
            </w:pPr>
            <w:r w:rsidRPr="00AF42F8">
              <w:rPr>
                <w:rFonts w:ascii="Times New Roman" w:hAnsi="Times New Roman" w:cs="Times New Roman"/>
                <w:i/>
              </w:rPr>
              <w:t>n</w:t>
            </w:r>
          </w:p>
        </w:tc>
        <w:tc>
          <w:tcPr>
            <w:tcW w:w="984" w:type="dxa"/>
            <w:gridSpan w:val="2"/>
            <w:tcBorders>
              <w:top w:val="double" w:sz="4" w:space="0" w:color="auto"/>
              <w:left w:val="nil"/>
              <w:bottom w:val="single" w:sz="4" w:space="0" w:color="auto"/>
              <w:right w:val="nil"/>
            </w:tcBorders>
          </w:tcPr>
          <w:p w14:paraId="0E9585B4"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MSWD</w:t>
            </w:r>
          </w:p>
        </w:tc>
      </w:tr>
      <w:tr w:rsidR="002E1C37" w:rsidRPr="00AF42F8" w14:paraId="6FACE609" w14:textId="77777777" w:rsidTr="002E6ABC">
        <w:tc>
          <w:tcPr>
            <w:tcW w:w="2849" w:type="dxa"/>
            <w:tcBorders>
              <w:top w:val="single" w:sz="4" w:space="0" w:color="auto"/>
              <w:left w:val="nil"/>
              <w:bottom w:val="nil"/>
              <w:right w:val="nil"/>
            </w:tcBorders>
          </w:tcPr>
          <w:p w14:paraId="6C460FDF" w14:textId="77777777" w:rsidR="002E1C37" w:rsidRPr="00AF42F8" w:rsidRDefault="002E1C37" w:rsidP="002E6ABC">
            <w:pPr>
              <w:rPr>
                <w:rFonts w:ascii="Times New Roman" w:hAnsi="Times New Roman" w:cs="Times New Roman"/>
              </w:rPr>
            </w:pPr>
            <w:r>
              <w:rPr>
                <w:rFonts w:ascii="Times New Roman" w:hAnsi="Times New Roman" w:cs="Times New Roman"/>
              </w:rPr>
              <w:t>G05-83 (Ireviken – 2012)</w:t>
            </w:r>
          </w:p>
        </w:tc>
        <w:tc>
          <w:tcPr>
            <w:tcW w:w="2319" w:type="dxa"/>
            <w:tcBorders>
              <w:top w:val="single" w:sz="4" w:space="0" w:color="auto"/>
              <w:left w:val="nil"/>
              <w:bottom w:val="nil"/>
              <w:right w:val="nil"/>
            </w:tcBorders>
          </w:tcPr>
          <w:p w14:paraId="56DBD42C"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431.83</w:t>
            </w:r>
          </w:p>
        </w:tc>
        <w:tc>
          <w:tcPr>
            <w:tcW w:w="876" w:type="dxa"/>
            <w:tcBorders>
              <w:top w:val="single" w:sz="4" w:space="0" w:color="auto"/>
              <w:left w:val="nil"/>
              <w:bottom w:val="nil"/>
              <w:right w:val="nil"/>
            </w:tcBorders>
          </w:tcPr>
          <w:p w14:paraId="4A67870E"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0.23</w:t>
            </w:r>
          </w:p>
        </w:tc>
        <w:tc>
          <w:tcPr>
            <w:tcW w:w="806" w:type="dxa"/>
            <w:tcBorders>
              <w:top w:val="single" w:sz="4" w:space="0" w:color="auto"/>
              <w:left w:val="nil"/>
              <w:bottom w:val="nil"/>
              <w:right w:val="nil"/>
            </w:tcBorders>
          </w:tcPr>
          <w:p w14:paraId="00B51395"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0.48</w:t>
            </w:r>
          </w:p>
        </w:tc>
        <w:tc>
          <w:tcPr>
            <w:tcW w:w="806" w:type="dxa"/>
            <w:tcBorders>
              <w:top w:val="single" w:sz="4" w:space="0" w:color="auto"/>
              <w:left w:val="nil"/>
              <w:bottom w:val="nil"/>
              <w:right w:val="nil"/>
            </w:tcBorders>
          </w:tcPr>
          <w:p w14:paraId="3DBCF965"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0.67</w:t>
            </w:r>
          </w:p>
        </w:tc>
        <w:tc>
          <w:tcPr>
            <w:tcW w:w="720" w:type="dxa"/>
            <w:tcBorders>
              <w:top w:val="single" w:sz="4" w:space="0" w:color="auto"/>
              <w:left w:val="nil"/>
              <w:bottom w:val="nil"/>
              <w:right w:val="nil"/>
            </w:tcBorders>
          </w:tcPr>
          <w:p w14:paraId="15B86F5D"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14/15</w:t>
            </w:r>
          </w:p>
        </w:tc>
        <w:tc>
          <w:tcPr>
            <w:tcW w:w="984" w:type="dxa"/>
            <w:gridSpan w:val="2"/>
            <w:tcBorders>
              <w:top w:val="single" w:sz="4" w:space="0" w:color="auto"/>
              <w:left w:val="nil"/>
              <w:bottom w:val="nil"/>
              <w:right w:val="nil"/>
            </w:tcBorders>
          </w:tcPr>
          <w:p w14:paraId="5F94EF4A"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3.8</w:t>
            </w:r>
          </w:p>
        </w:tc>
      </w:tr>
      <w:tr w:rsidR="002E1C37" w:rsidRPr="00AF42F8" w14:paraId="049BC1EB" w14:textId="77777777" w:rsidTr="002E6ABC">
        <w:tc>
          <w:tcPr>
            <w:tcW w:w="2849" w:type="dxa"/>
            <w:tcBorders>
              <w:top w:val="nil"/>
              <w:left w:val="nil"/>
              <w:bottom w:val="single" w:sz="4" w:space="0" w:color="auto"/>
              <w:right w:val="nil"/>
            </w:tcBorders>
          </w:tcPr>
          <w:p w14:paraId="5701E6A6" w14:textId="77777777" w:rsidR="002E1C37" w:rsidRPr="00AF42F8" w:rsidRDefault="002E1C37" w:rsidP="002E6ABC">
            <w:pPr>
              <w:rPr>
                <w:rFonts w:ascii="Times New Roman" w:hAnsi="Times New Roman" w:cs="Times New Roman"/>
              </w:rPr>
            </w:pPr>
            <w:r w:rsidRPr="00AF42F8">
              <w:rPr>
                <w:rFonts w:ascii="Times New Roman" w:hAnsi="Times New Roman" w:cs="Times New Roman"/>
              </w:rPr>
              <w:t>74-281.75 (Ireviken)</w:t>
            </w:r>
          </w:p>
        </w:tc>
        <w:tc>
          <w:tcPr>
            <w:tcW w:w="2319" w:type="dxa"/>
            <w:tcBorders>
              <w:top w:val="nil"/>
              <w:left w:val="nil"/>
              <w:bottom w:val="single" w:sz="4" w:space="0" w:color="auto"/>
              <w:right w:val="nil"/>
            </w:tcBorders>
          </w:tcPr>
          <w:p w14:paraId="7EFA400C"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431.44</w:t>
            </w:r>
          </w:p>
        </w:tc>
        <w:tc>
          <w:tcPr>
            <w:tcW w:w="876" w:type="dxa"/>
            <w:tcBorders>
              <w:top w:val="nil"/>
              <w:left w:val="nil"/>
              <w:bottom w:val="single" w:sz="4" w:space="0" w:color="auto"/>
              <w:right w:val="nil"/>
            </w:tcBorders>
          </w:tcPr>
          <w:p w14:paraId="61781314"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0.08</w:t>
            </w:r>
          </w:p>
        </w:tc>
        <w:tc>
          <w:tcPr>
            <w:tcW w:w="806" w:type="dxa"/>
            <w:tcBorders>
              <w:top w:val="nil"/>
              <w:left w:val="nil"/>
              <w:bottom w:val="single" w:sz="4" w:space="0" w:color="auto"/>
              <w:right w:val="nil"/>
            </w:tcBorders>
          </w:tcPr>
          <w:p w14:paraId="5680D6E2"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0.15</w:t>
            </w:r>
          </w:p>
        </w:tc>
        <w:tc>
          <w:tcPr>
            <w:tcW w:w="806" w:type="dxa"/>
            <w:tcBorders>
              <w:top w:val="nil"/>
              <w:left w:val="nil"/>
              <w:bottom w:val="single" w:sz="4" w:space="0" w:color="auto"/>
              <w:right w:val="nil"/>
            </w:tcBorders>
          </w:tcPr>
          <w:p w14:paraId="27C0762B"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0.47</w:t>
            </w:r>
          </w:p>
        </w:tc>
        <w:tc>
          <w:tcPr>
            <w:tcW w:w="720" w:type="dxa"/>
            <w:tcBorders>
              <w:top w:val="nil"/>
              <w:left w:val="nil"/>
              <w:bottom w:val="single" w:sz="4" w:space="0" w:color="auto"/>
              <w:right w:val="nil"/>
            </w:tcBorders>
          </w:tcPr>
          <w:p w14:paraId="1D820FD6"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6/6</w:t>
            </w:r>
          </w:p>
        </w:tc>
        <w:tc>
          <w:tcPr>
            <w:tcW w:w="984" w:type="dxa"/>
            <w:gridSpan w:val="2"/>
            <w:tcBorders>
              <w:top w:val="nil"/>
              <w:left w:val="nil"/>
              <w:bottom w:val="single" w:sz="4" w:space="0" w:color="auto"/>
              <w:right w:val="nil"/>
            </w:tcBorders>
          </w:tcPr>
          <w:p w14:paraId="21A651C5" w14:textId="77777777" w:rsidR="002E1C37" w:rsidRPr="00AF42F8" w:rsidRDefault="002E1C37" w:rsidP="002E6ABC">
            <w:pPr>
              <w:jc w:val="center"/>
              <w:rPr>
                <w:rFonts w:ascii="Times New Roman" w:hAnsi="Times New Roman" w:cs="Times New Roman"/>
              </w:rPr>
            </w:pPr>
            <w:r w:rsidRPr="00AF42F8">
              <w:rPr>
                <w:rFonts w:ascii="Times New Roman" w:hAnsi="Times New Roman" w:cs="Times New Roman"/>
              </w:rPr>
              <w:t>0.11</w:t>
            </w:r>
          </w:p>
        </w:tc>
      </w:tr>
      <w:tr w:rsidR="002E1C37" w:rsidRPr="00AF42F8" w14:paraId="73CE3FF1" w14:textId="77777777" w:rsidTr="002E6ABC">
        <w:tc>
          <w:tcPr>
            <w:tcW w:w="2849" w:type="dxa"/>
            <w:tcBorders>
              <w:top w:val="single" w:sz="4" w:space="0" w:color="auto"/>
              <w:left w:val="nil"/>
              <w:bottom w:val="nil"/>
              <w:right w:val="nil"/>
            </w:tcBorders>
          </w:tcPr>
          <w:p w14:paraId="666B158F" w14:textId="77777777" w:rsidR="002E1C37" w:rsidRPr="00AF42F8" w:rsidRDefault="002E1C37" w:rsidP="002E6ABC">
            <w:pPr>
              <w:rPr>
                <w:rFonts w:ascii="Times New Roman" w:hAnsi="Times New Roman" w:cs="Times New Roman"/>
              </w:rPr>
            </w:pPr>
            <w:r>
              <w:rPr>
                <w:rFonts w:ascii="Times New Roman" w:hAnsi="Times New Roman" w:cs="Times New Roman"/>
              </w:rPr>
              <w:t>Difference (2012-2025)</w:t>
            </w:r>
          </w:p>
        </w:tc>
        <w:tc>
          <w:tcPr>
            <w:tcW w:w="2319" w:type="dxa"/>
            <w:tcBorders>
              <w:top w:val="single" w:sz="4" w:space="0" w:color="auto"/>
              <w:left w:val="nil"/>
              <w:bottom w:val="nil"/>
              <w:right w:val="nil"/>
            </w:tcBorders>
          </w:tcPr>
          <w:p w14:paraId="3526E9D7" w14:textId="77777777" w:rsidR="002E1C37" w:rsidRPr="00AF42F8" w:rsidRDefault="002E1C37" w:rsidP="002E6ABC">
            <w:pPr>
              <w:jc w:val="center"/>
              <w:rPr>
                <w:rFonts w:ascii="Times New Roman" w:hAnsi="Times New Roman" w:cs="Times New Roman"/>
              </w:rPr>
            </w:pPr>
            <w:r>
              <w:rPr>
                <w:rFonts w:ascii="Times New Roman" w:hAnsi="Times New Roman" w:cs="Times New Roman"/>
              </w:rPr>
              <w:t>0.39</w:t>
            </w:r>
          </w:p>
        </w:tc>
        <w:tc>
          <w:tcPr>
            <w:tcW w:w="4192" w:type="dxa"/>
            <w:gridSpan w:val="6"/>
            <w:tcBorders>
              <w:top w:val="single" w:sz="4" w:space="0" w:color="auto"/>
              <w:left w:val="nil"/>
              <w:bottom w:val="nil"/>
              <w:right w:val="nil"/>
            </w:tcBorders>
          </w:tcPr>
          <w:p w14:paraId="30E59D3F" w14:textId="77777777" w:rsidR="002E1C37" w:rsidRPr="00AF42F8" w:rsidRDefault="002E1C37" w:rsidP="002E6ABC">
            <w:pPr>
              <w:rPr>
                <w:rFonts w:ascii="Times New Roman" w:hAnsi="Times New Roman" w:cs="Times New Roman"/>
              </w:rPr>
            </w:pPr>
            <w:r>
              <w:rPr>
                <w:rFonts w:ascii="Times New Roman" w:hAnsi="Times New Roman" w:cs="Times New Roman"/>
              </w:rPr>
              <w:t>Within 2</w:t>
            </w:r>
            <w:r w:rsidRPr="005E7CFE">
              <w:rPr>
                <w:rFonts w:ascii="Symbol" w:hAnsi="Symbol" w:cs="Times New Roman"/>
              </w:rPr>
              <w:t></w:t>
            </w:r>
            <w:r>
              <w:rPr>
                <w:rFonts w:ascii="Times New Roman" w:hAnsi="Times New Roman" w:cs="Times New Roman"/>
              </w:rPr>
              <w:t xml:space="preserve"> of </w:t>
            </w:r>
            <w:r w:rsidRPr="00AF42F8">
              <w:rPr>
                <w:rFonts w:ascii="Times New Roman" w:hAnsi="Times New Roman" w:cs="Times New Roman"/>
              </w:rPr>
              <w:t>±Z</w:t>
            </w:r>
            <w:r>
              <w:rPr>
                <w:rFonts w:ascii="Times New Roman" w:hAnsi="Times New Roman" w:cs="Times New Roman"/>
              </w:rPr>
              <w:t xml:space="preserve"> from Cramer et al. 2012</w:t>
            </w:r>
          </w:p>
        </w:tc>
      </w:tr>
    </w:tbl>
    <w:p w14:paraId="6512A7FA" w14:textId="77777777" w:rsidR="002E1C37" w:rsidRPr="002E1C37" w:rsidRDefault="002E1C37" w:rsidP="00720727">
      <w:pPr>
        <w:spacing w:line="480" w:lineRule="auto"/>
        <w:jc w:val="both"/>
        <w:rPr>
          <w:rFonts w:ascii="Times New Roman" w:hAnsi="Times New Roman" w:cs="Times New Roman"/>
        </w:rPr>
      </w:pPr>
    </w:p>
    <w:sectPr w:rsidR="002E1C37" w:rsidRPr="002E1C37" w:rsidSect="000E69F4">
      <w:footerReference w:type="even" r:id="rId7"/>
      <w:foot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12612" w14:textId="77777777" w:rsidR="009B7523" w:rsidRDefault="009B7523" w:rsidP="000E69F4">
      <w:pPr>
        <w:spacing w:line="240" w:lineRule="auto"/>
      </w:pPr>
      <w:r>
        <w:separator/>
      </w:r>
    </w:p>
  </w:endnote>
  <w:endnote w:type="continuationSeparator" w:id="0">
    <w:p w14:paraId="2923E35C" w14:textId="77777777" w:rsidR="009B7523" w:rsidRDefault="009B7523" w:rsidP="000E6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825054"/>
      <w:docPartObj>
        <w:docPartGallery w:val="Page Numbers (Bottom of Page)"/>
        <w:docPartUnique/>
      </w:docPartObj>
    </w:sdtPr>
    <w:sdtContent>
      <w:p w14:paraId="2C3639D4" w14:textId="5B825824" w:rsidR="000E69F4" w:rsidRDefault="000E69F4" w:rsidP="003E68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85C07C" w14:textId="77777777" w:rsidR="000E69F4" w:rsidRDefault="000E69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2995479"/>
      <w:docPartObj>
        <w:docPartGallery w:val="Page Numbers (Bottom of Page)"/>
        <w:docPartUnique/>
      </w:docPartObj>
    </w:sdtPr>
    <w:sdtContent>
      <w:p w14:paraId="645E0DAE" w14:textId="408F0A9A" w:rsidR="000E69F4" w:rsidRDefault="000E69F4" w:rsidP="003E68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0F9F46" w14:textId="77777777" w:rsidR="000E69F4" w:rsidRDefault="000E69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57ECF" w14:textId="77777777" w:rsidR="009B7523" w:rsidRDefault="009B7523" w:rsidP="000E69F4">
      <w:pPr>
        <w:spacing w:line="240" w:lineRule="auto"/>
      </w:pPr>
      <w:r>
        <w:separator/>
      </w:r>
    </w:p>
  </w:footnote>
  <w:footnote w:type="continuationSeparator" w:id="0">
    <w:p w14:paraId="70E67C3E" w14:textId="77777777" w:rsidR="009B7523" w:rsidRDefault="009B7523" w:rsidP="000E69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7454"/>
    <w:multiLevelType w:val="hybridMultilevel"/>
    <w:tmpl w:val="8EC80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A4768A"/>
    <w:multiLevelType w:val="hybridMultilevel"/>
    <w:tmpl w:val="8EC80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4095040">
    <w:abstractNumId w:val="0"/>
  </w:num>
  <w:num w:numId="2" w16cid:durableId="1419717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81"/>
    <w:rsid w:val="000032D5"/>
    <w:rsid w:val="0000569A"/>
    <w:rsid w:val="000072DB"/>
    <w:rsid w:val="0001034D"/>
    <w:rsid w:val="00011358"/>
    <w:rsid w:val="00015511"/>
    <w:rsid w:val="00016243"/>
    <w:rsid w:val="00052BC5"/>
    <w:rsid w:val="00054437"/>
    <w:rsid w:val="00060AC4"/>
    <w:rsid w:val="000655CB"/>
    <w:rsid w:val="00066996"/>
    <w:rsid w:val="00067C21"/>
    <w:rsid w:val="00073A13"/>
    <w:rsid w:val="00081977"/>
    <w:rsid w:val="00087736"/>
    <w:rsid w:val="000A219B"/>
    <w:rsid w:val="000A23D5"/>
    <w:rsid w:val="000A6D4B"/>
    <w:rsid w:val="000B5DE5"/>
    <w:rsid w:val="000B70C2"/>
    <w:rsid w:val="000C3AFE"/>
    <w:rsid w:val="000D2CB8"/>
    <w:rsid w:val="000E3DB0"/>
    <w:rsid w:val="000E69F4"/>
    <w:rsid w:val="000F6F47"/>
    <w:rsid w:val="000F7699"/>
    <w:rsid w:val="00104B73"/>
    <w:rsid w:val="00106667"/>
    <w:rsid w:val="00114F9F"/>
    <w:rsid w:val="00123115"/>
    <w:rsid w:val="00134288"/>
    <w:rsid w:val="00134DBD"/>
    <w:rsid w:val="001356CE"/>
    <w:rsid w:val="0014205F"/>
    <w:rsid w:val="00162FF7"/>
    <w:rsid w:val="00165269"/>
    <w:rsid w:val="001666C3"/>
    <w:rsid w:val="001D449B"/>
    <w:rsid w:val="001E4477"/>
    <w:rsid w:val="001F39C2"/>
    <w:rsid w:val="0022094E"/>
    <w:rsid w:val="0023063A"/>
    <w:rsid w:val="00246824"/>
    <w:rsid w:val="00251915"/>
    <w:rsid w:val="00255BE4"/>
    <w:rsid w:val="00257EF0"/>
    <w:rsid w:val="0026362C"/>
    <w:rsid w:val="00265121"/>
    <w:rsid w:val="00272E9D"/>
    <w:rsid w:val="0027459F"/>
    <w:rsid w:val="0027606A"/>
    <w:rsid w:val="00281B55"/>
    <w:rsid w:val="002824A8"/>
    <w:rsid w:val="0028595A"/>
    <w:rsid w:val="00287599"/>
    <w:rsid w:val="002A2950"/>
    <w:rsid w:val="002B2C00"/>
    <w:rsid w:val="002B7753"/>
    <w:rsid w:val="002C390C"/>
    <w:rsid w:val="002C7674"/>
    <w:rsid w:val="002D10EC"/>
    <w:rsid w:val="002D2EAC"/>
    <w:rsid w:val="002E1C37"/>
    <w:rsid w:val="002E62E5"/>
    <w:rsid w:val="002F7797"/>
    <w:rsid w:val="0030100E"/>
    <w:rsid w:val="00340CE2"/>
    <w:rsid w:val="00340CE7"/>
    <w:rsid w:val="003425F8"/>
    <w:rsid w:val="00363DC2"/>
    <w:rsid w:val="00384AE6"/>
    <w:rsid w:val="003865B5"/>
    <w:rsid w:val="00387692"/>
    <w:rsid w:val="00387959"/>
    <w:rsid w:val="00391EC6"/>
    <w:rsid w:val="003B0D17"/>
    <w:rsid w:val="003C0BD7"/>
    <w:rsid w:val="003C2EE1"/>
    <w:rsid w:val="003D36B4"/>
    <w:rsid w:val="003D3D72"/>
    <w:rsid w:val="003E0992"/>
    <w:rsid w:val="003E51AC"/>
    <w:rsid w:val="003F0F06"/>
    <w:rsid w:val="003F635D"/>
    <w:rsid w:val="00406327"/>
    <w:rsid w:val="004102BC"/>
    <w:rsid w:val="00424078"/>
    <w:rsid w:val="0043153E"/>
    <w:rsid w:val="004316AD"/>
    <w:rsid w:val="00432379"/>
    <w:rsid w:val="00432674"/>
    <w:rsid w:val="004406C5"/>
    <w:rsid w:val="00444646"/>
    <w:rsid w:val="00444B37"/>
    <w:rsid w:val="00456771"/>
    <w:rsid w:val="0047154D"/>
    <w:rsid w:val="00486E9E"/>
    <w:rsid w:val="004C2DAD"/>
    <w:rsid w:val="004C47A1"/>
    <w:rsid w:val="004D5297"/>
    <w:rsid w:val="004D5B81"/>
    <w:rsid w:val="004E4B48"/>
    <w:rsid w:val="004F3F82"/>
    <w:rsid w:val="00500734"/>
    <w:rsid w:val="00502592"/>
    <w:rsid w:val="005066B4"/>
    <w:rsid w:val="0051014C"/>
    <w:rsid w:val="00511ADF"/>
    <w:rsid w:val="00537758"/>
    <w:rsid w:val="00551A91"/>
    <w:rsid w:val="0058009E"/>
    <w:rsid w:val="0058739B"/>
    <w:rsid w:val="00591116"/>
    <w:rsid w:val="0059326B"/>
    <w:rsid w:val="005939C9"/>
    <w:rsid w:val="005A5597"/>
    <w:rsid w:val="005A66D0"/>
    <w:rsid w:val="005B23B6"/>
    <w:rsid w:val="005B269F"/>
    <w:rsid w:val="005C1E4A"/>
    <w:rsid w:val="005C318F"/>
    <w:rsid w:val="005C59DB"/>
    <w:rsid w:val="005D07EE"/>
    <w:rsid w:val="005D4F0B"/>
    <w:rsid w:val="005D5B7D"/>
    <w:rsid w:val="005D7CC2"/>
    <w:rsid w:val="005E59DA"/>
    <w:rsid w:val="006029DB"/>
    <w:rsid w:val="00606872"/>
    <w:rsid w:val="00613A3E"/>
    <w:rsid w:val="00616A13"/>
    <w:rsid w:val="006207DD"/>
    <w:rsid w:val="00620980"/>
    <w:rsid w:val="00625F6B"/>
    <w:rsid w:val="00627DDE"/>
    <w:rsid w:val="00636562"/>
    <w:rsid w:val="00644C02"/>
    <w:rsid w:val="00670A4F"/>
    <w:rsid w:val="00670D38"/>
    <w:rsid w:val="006734EC"/>
    <w:rsid w:val="00680559"/>
    <w:rsid w:val="006806FE"/>
    <w:rsid w:val="00685744"/>
    <w:rsid w:val="00685C35"/>
    <w:rsid w:val="0068666B"/>
    <w:rsid w:val="00692202"/>
    <w:rsid w:val="006C0A5E"/>
    <w:rsid w:val="006C67FA"/>
    <w:rsid w:val="006E19A5"/>
    <w:rsid w:val="006E5281"/>
    <w:rsid w:val="006E78AE"/>
    <w:rsid w:val="006F78D4"/>
    <w:rsid w:val="00702D54"/>
    <w:rsid w:val="00704A2F"/>
    <w:rsid w:val="00705C94"/>
    <w:rsid w:val="0071265A"/>
    <w:rsid w:val="00720727"/>
    <w:rsid w:val="00726F68"/>
    <w:rsid w:val="00730A0B"/>
    <w:rsid w:val="00743BC7"/>
    <w:rsid w:val="0075011D"/>
    <w:rsid w:val="007611B2"/>
    <w:rsid w:val="00782333"/>
    <w:rsid w:val="007A7444"/>
    <w:rsid w:val="007B1549"/>
    <w:rsid w:val="007B32D8"/>
    <w:rsid w:val="007B716E"/>
    <w:rsid w:val="007D3E49"/>
    <w:rsid w:val="007D70CE"/>
    <w:rsid w:val="007D7F2E"/>
    <w:rsid w:val="007E2DE7"/>
    <w:rsid w:val="008044C2"/>
    <w:rsid w:val="008103A5"/>
    <w:rsid w:val="00823EC4"/>
    <w:rsid w:val="00837CB2"/>
    <w:rsid w:val="00841405"/>
    <w:rsid w:val="00856FEA"/>
    <w:rsid w:val="00861B2C"/>
    <w:rsid w:val="00874A2F"/>
    <w:rsid w:val="008807DF"/>
    <w:rsid w:val="008A59F3"/>
    <w:rsid w:val="008A73C0"/>
    <w:rsid w:val="008A7BCE"/>
    <w:rsid w:val="008C74C5"/>
    <w:rsid w:val="008E0C73"/>
    <w:rsid w:val="008F1C49"/>
    <w:rsid w:val="008F2861"/>
    <w:rsid w:val="008F3404"/>
    <w:rsid w:val="009041F1"/>
    <w:rsid w:val="009239BB"/>
    <w:rsid w:val="009335CA"/>
    <w:rsid w:val="009705F2"/>
    <w:rsid w:val="0097779C"/>
    <w:rsid w:val="00981531"/>
    <w:rsid w:val="009918CD"/>
    <w:rsid w:val="00992C21"/>
    <w:rsid w:val="009A3792"/>
    <w:rsid w:val="009B07B8"/>
    <w:rsid w:val="009B326D"/>
    <w:rsid w:val="009B7523"/>
    <w:rsid w:val="009C0A39"/>
    <w:rsid w:val="009C60E6"/>
    <w:rsid w:val="009C71F0"/>
    <w:rsid w:val="009D7DDB"/>
    <w:rsid w:val="009E4D20"/>
    <w:rsid w:val="00A130EB"/>
    <w:rsid w:val="00A157A1"/>
    <w:rsid w:val="00A274D6"/>
    <w:rsid w:val="00A434C8"/>
    <w:rsid w:val="00A4778F"/>
    <w:rsid w:val="00A63057"/>
    <w:rsid w:val="00A638D5"/>
    <w:rsid w:val="00A65D03"/>
    <w:rsid w:val="00A77966"/>
    <w:rsid w:val="00A80EBC"/>
    <w:rsid w:val="00A8485B"/>
    <w:rsid w:val="00AA35D2"/>
    <w:rsid w:val="00AA4F18"/>
    <w:rsid w:val="00AB50AD"/>
    <w:rsid w:val="00AC5547"/>
    <w:rsid w:val="00AE32D7"/>
    <w:rsid w:val="00AF5D5F"/>
    <w:rsid w:val="00AF6B14"/>
    <w:rsid w:val="00B04FEA"/>
    <w:rsid w:val="00B055EF"/>
    <w:rsid w:val="00B07227"/>
    <w:rsid w:val="00B145E8"/>
    <w:rsid w:val="00B33061"/>
    <w:rsid w:val="00B42D8F"/>
    <w:rsid w:val="00B52333"/>
    <w:rsid w:val="00B61027"/>
    <w:rsid w:val="00B61436"/>
    <w:rsid w:val="00B61FC2"/>
    <w:rsid w:val="00B647AA"/>
    <w:rsid w:val="00B96FE7"/>
    <w:rsid w:val="00B972B5"/>
    <w:rsid w:val="00BD0339"/>
    <w:rsid w:val="00C11628"/>
    <w:rsid w:val="00C15494"/>
    <w:rsid w:val="00C17EB9"/>
    <w:rsid w:val="00C201B0"/>
    <w:rsid w:val="00C278CE"/>
    <w:rsid w:val="00C46436"/>
    <w:rsid w:val="00C74D0A"/>
    <w:rsid w:val="00C8412F"/>
    <w:rsid w:val="00C95091"/>
    <w:rsid w:val="00CB243D"/>
    <w:rsid w:val="00CC031D"/>
    <w:rsid w:val="00CC207B"/>
    <w:rsid w:val="00CC2FD8"/>
    <w:rsid w:val="00CD5829"/>
    <w:rsid w:val="00CE7137"/>
    <w:rsid w:val="00CF3185"/>
    <w:rsid w:val="00CF4F73"/>
    <w:rsid w:val="00D04CAF"/>
    <w:rsid w:val="00D10F83"/>
    <w:rsid w:val="00D13F40"/>
    <w:rsid w:val="00D14CF9"/>
    <w:rsid w:val="00D177C4"/>
    <w:rsid w:val="00D3054D"/>
    <w:rsid w:val="00D53164"/>
    <w:rsid w:val="00D542F7"/>
    <w:rsid w:val="00D5535F"/>
    <w:rsid w:val="00D64217"/>
    <w:rsid w:val="00D65B8A"/>
    <w:rsid w:val="00D67B9A"/>
    <w:rsid w:val="00D822EB"/>
    <w:rsid w:val="00D8245F"/>
    <w:rsid w:val="00DA2AE3"/>
    <w:rsid w:val="00DA7B7B"/>
    <w:rsid w:val="00DB0F0A"/>
    <w:rsid w:val="00DB5B7A"/>
    <w:rsid w:val="00DB75CD"/>
    <w:rsid w:val="00DC769E"/>
    <w:rsid w:val="00DE242F"/>
    <w:rsid w:val="00DE43D1"/>
    <w:rsid w:val="00DF79D2"/>
    <w:rsid w:val="00E01E53"/>
    <w:rsid w:val="00E13C67"/>
    <w:rsid w:val="00E464A7"/>
    <w:rsid w:val="00E627DB"/>
    <w:rsid w:val="00E66B66"/>
    <w:rsid w:val="00E9133C"/>
    <w:rsid w:val="00E94450"/>
    <w:rsid w:val="00E97CF1"/>
    <w:rsid w:val="00EA22D7"/>
    <w:rsid w:val="00EA4D35"/>
    <w:rsid w:val="00EA7B10"/>
    <w:rsid w:val="00EB5212"/>
    <w:rsid w:val="00ED14E3"/>
    <w:rsid w:val="00ED4466"/>
    <w:rsid w:val="00ED4887"/>
    <w:rsid w:val="00ED55D9"/>
    <w:rsid w:val="00EF06C2"/>
    <w:rsid w:val="00EF6012"/>
    <w:rsid w:val="00F03DFA"/>
    <w:rsid w:val="00F04599"/>
    <w:rsid w:val="00F2051A"/>
    <w:rsid w:val="00F36C0C"/>
    <w:rsid w:val="00F4216E"/>
    <w:rsid w:val="00F53820"/>
    <w:rsid w:val="00F56C65"/>
    <w:rsid w:val="00F57489"/>
    <w:rsid w:val="00F57F9D"/>
    <w:rsid w:val="00F82A61"/>
    <w:rsid w:val="00F84140"/>
    <w:rsid w:val="00F87CFA"/>
    <w:rsid w:val="00F942F0"/>
    <w:rsid w:val="00F944E6"/>
    <w:rsid w:val="00FA10A0"/>
    <w:rsid w:val="00FA3B13"/>
    <w:rsid w:val="00FB450F"/>
    <w:rsid w:val="00FC6D35"/>
    <w:rsid w:val="00FD0C10"/>
    <w:rsid w:val="00FD341D"/>
    <w:rsid w:val="00FE3A42"/>
    <w:rsid w:val="00FE5D5E"/>
    <w:rsid w:val="00FE762B"/>
    <w:rsid w:val="00FF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0777"/>
  <w15:chartTrackingRefBased/>
  <w15:docId w15:val="{01536061-8DB5-D646-BB33-EF61D8C8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2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2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2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2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281"/>
    <w:rPr>
      <w:rFonts w:eastAsiaTheme="majorEastAsia" w:cstheme="majorBidi"/>
      <w:color w:val="272727" w:themeColor="text1" w:themeTint="D8"/>
    </w:rPr>
  </w:style>
  <w:style w:type="paragraph" w:styleId="Title">
    <w:name w:val="Title"/>
    <w:basedOn w:val="Normal"/>
    <w:next w:val="Normal"/>
    <w:link w:val="TitleChar"/>
    <w:uiPriority w:val="10"/>
    <w:qFormat/>
    <w:rsid w:val="006E5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2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281"/>
    <w:pPr>
      <w:spacing w:before="160" w:after="160"/>
    </w:pPr>
    <w:rPr>
      <w:i/>
      <w:iCs/>
      <w:color w:val="404040" w:themeColor="text1" w:themeTint="BF"/>
    </w:rPr>
  </w:style>
  <w:style w:type="character" w:customStyle="1" w:styleId="QuoteChar">
    <w:name w:val="Quote Char"/>
    <w:basedOn w:val="DefaultParagraphFont"/>
    <w:link w:val="Quote"/>
    <w:uiPriority w:val="29"/>
    <w:rsid w:val="006E5281"/>
    <w:rPr>
      <w:i/>
      <w:iCs/>
      <w:color w:val="404040" w:themeColor="text1" w:themeTint="BF"/>
    </w:rPr>
  </w:style>
  <w:style w:type="paragraph" w:styleId="ListParagraph">
    <w:name w:val="List Paragraph"/>
    <w:basedOn w:val="Normal"/>
    <w:uiPriority w:val="34"/>
    <w:qFormat/>
    <w:rsid w:val="006E5281"/>
    <w:pPr>
      <w:ind w:left="720"/>
      <w:contextualSpacing/>
    </w:pPr>
  </w:style>
  <w:style w:type="character" w:styleId="IntenseEmphasis">
    <w:name w:val="Intense Emphasis"/>
    <w:basedOn w:val="DefaultParagraphFont"/>
    <w:uiPriority w:val="21"/>
    <w:qFormat/>
    <w:rsid w:val="006E5281"/>
    <w:rPr>
      <w:i/>
      <w:iCs/>
      <w:color w:val="0F4761" w:themeColor="accent1" w:themeShade="BF"/>
    </w:rPr>
  </w:style>
  <w:style w:type="paragraph" w:styleId="IntenseQuote">
    <w:name w:val="Intense Quote"/>
    <w:basedOn w:val="Normal"/>
    <w:next w:val="Normal"/>
    <w:link w:val="IntenseQuoteChar"/>
    <w:uiPriority w:val="30"/>
    <w:qFormat/>
    <w:rsid w:val="006E528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E5281"/>
    <w:rPr>
      <w:i/>
      <w:iCs/>
      <w:color w:val="0F4761" w:themeColor="accent1" w:themeShade="BF"/>
    </w:rPr>
  </w:style>
  <w:style w:type="character" w:styleId="IntenseReference">
    <w:name w:val="Intense Reference"/>
    <w:basedOn w:val="DefaultParagraphFont"/>
    <w:uiPriority w:val="32"/>
    <w:qFormat/>
    <w:rsid w:val="006E5281"/>
    <w:rPr>
      <w:b/>
      <w:bCs/>
      <w:smallCaps/>
      <w:color w:val="0F4761" w:themeColor="accent1" w:themeShade="BF"/>
      <w:spacing w:val="5"/>
    </w:rPr>
  </w:style>
  <w:style w:type="paragraph" w:styleId="Footer">
    <w:name w:val="footer"/>
    <w:basedOn w:val="Normal"/>
    <w:link w:val="FooterChar"/>
    <w:uiPriority w:val="99"/>
    <w:unhideWhenUsed/>
    <w:rsid w:val="000E69F4"/>
    <w:pPr>
      <w:tabs>
        <w:tab w:val="center" w:pos="4680"/>
        <w:tab w:val="right" w:pos="9360"/>
      </w:tabs>
      <w:spacing w:line="240" w:lineRule="auto"/>
    </w:pPr>
  </w:style>
  <w:style w:type="character" w:customStyle="1" w:styleId="FooterChar">
    <w:name w:val="Footer Char"/>
    <w:basedOn w:val="DefaultParagraphFont"/>
    <w:link w:val="Footer"/>
    <w:uiPriority w:val="99"/>
    <w:rsid w:val="000E69F4"/>
  </w:style>
  <w:style w:type="character" w:styleId="PageNumber">
    <w:name w:val="page number"/>
    <w:basedOn w:val="DefaultParagraphFont"/>
    <w:uiPriority w:val="99"/>
    <w:semiHidden/>
    <w:unhideWhenUsed/>
    <w:rsid w:val="000E69F4"/>
  </w:style>
  <w:style w:type="character" w:styleId="LineNumber">
    <w:name w:val="line number"/>
    <w:basedOn w:val="DefaultParagraphFont"/>
    <w:uiPriority w:val="99"/>
    <w:semiHidden/>
    <w:unhideWhenUsed/>
    <w:rsid w:val="000E69F4"/>
  </w:style>
  <w:style w:type="paragraph" w:styleId="Revision">
    <w:name w:val="Revision"/>
    <w:hidden/>
    <w:uiPriority w:val="99"/>
    <w:semiHidden/>
    <w:rsid w:val="005C318F"/>
    <w:pPr>
      <w:spacing w:line="240" w:lineRule="auto"/>
      <w:jc w:val="left"/>
    </w:pPr>
  </w:style>
  <w:style w:type="character" w:styleId="CommentReference">
    <w:name w:val="annotation reference"/>
    <w:basedOn w:val="DefaultParagraphFont"/>
    <w:uiPriority w:val="99"/>
    <w:semiHidden/>
    <w:unhideWhenUsed/>
    <w:rsid w:val="0059326B"/>
    <w:rPr>
      <w:sz w:val="16"/>
      <w:szCs w:val="16"/>
    </w:rPr>
  </w:style>
  <w:style w:type="paragraph" w:styleId="CommentText">
    <w:name w:val="annotation text"/>
    <w:basedOn w:val="Normal"/>
    <w:link w:val="CommentTextChar"/>
    <w:uiPriority w:val="99"/>
    <w:semiHidden/>
    <w:unhideWhenUsed/>
    <w:rsid w:val="0059326B"/>
    <w:pPr>
      <w:spacing w:line="240" w:lineRule="auto"/>
    </w:pPr>
    <w:rPr>
      <w:sz w:val="20"/>
      <w:szCs w:val="20"/>
    </w:rPr>
  </w:style>
  <w:style w:type="character" w:customStyle="1" w:styleId="CommentTextChar">
    <w:name w:val="Comment Text Char"/>
    <w:basedOn w:val="DefaultParagraphFont"/>
    <w:link w:val="CommentText"/>
    <w:uiPriority w:val="99"/>
    <w:semiHidden/>
    <w:rsid w:val="0059326B"/>
    <w:rPr>
      <w:sz w:val="20"/>
      <w:szCs w:val="20"/>
    </w:rPr>
  </w:style>
  <w:style w:type="paragraph" w:styleId="CommentSubject">
    <w:name w:val="annotation subject"/>
    <w:basedOn w:val="CommentText"/>
    <w:next w:val="CommentText"/>
    <w:link w:val="CommentSubjectChar"/>
    <w:uiPriority w:val="99"/>
    <w:semiHidden/>
    <w:unhideWhenUsed/>
    <w:rsid w:val="0059326B"/>
    <w:rPr>
      <w:b/>
      <w:bCs/>
    </w:rPr>
  </w:style>
  <w:style w:type="character" w:customStyle="1" w:styleId="CommentSubjectChar">
    <w:name w:val="Comment Subject Char"/>
    <w:basedOn w:val="CommentTextChar"/>
    <w:link w:val="CommentSubject"/>
    <w:uiPriority w:val="99"/>
    <w:semiHidden/>
    <w:rsid w:val="0059326B"/>
    <w:rPr>
      <w:b/>
      <w:bCs/>
      <w:sz w:val="20"/>
      <w:szCs w:val="20"/>
    </w:rPr>
  </w:style>
  <w:style w:type="paragraph" w:styleId="BodyText">
    <w:name w:val="Body Text"/>
    <w:basedOn w:val="Normal"/>
    <w:link w:val="BodyTextChar"/>
    <w:rsid w:val="00782333"/>
    <w:pPr>
      <w:spacing w:after="120" w:line="240" w:lineRule="auto"/>
      <w:jc w:val="left"/>
    </w:pPr>
    <w:rPr>
      <w:rFonts w:ascii="Times New Roman" w:eastAsia="Times New Roman" w:hAnsi="Times New Roman" w:cs="Times New Roman"/>
      <w:kern w:val="0"/>
      <w:lang w:val="en-GB" w:eastAsia="cs-CZ"/>
      <w14:ligatures w14:val="none"/>
    </w:rPr>
  </w:style>
  <w:style w:type="character" w:customStyle="1" w:styleId="BodyTextChar">
    <w:name w:val="Body Text Char"/>
    <w:basedOn w:val="DefaultParagraphFont"/>
    <w:link w:val="BodyText"/>
    <w:rsid w:val="00782333"/>
    <w:rPr>
      <w:rFonts w:ascii="Times New Roman" w:eastAsia="Times New Roman" w:hAnsi="Times New Roman" w:cs="Times New Roman"/>
      <w:kern w:val="0"/>
      <w:lang w:val="en-GB" w:eastAsia="cs-CZ"/>
      <w14:ligatures w14:val="none"/>
    </w:rPr>
  </w:style>
  <w:style w:type="table" w:styleId="TableGrid">
    <w:name w:val="Table Grid"/>
    <w:basedOn w:val="TableNormal"/>
    <w:uiPriority w:val="39"/>
    <w:rsid w:val="002E1C37"/>
    <w:pPr>
      <w:spacing w:line="240" w:lineRule="auto"/>
      <w:jc w:val="left"/>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800799">
      <w:bodyDiv w:val="1"/>
      <w:marLeft w:val="0"/>
      <w:marRight w:val="0"/>
      <w:marTop w:val="0"/>
      <w:marBottom w:val="0"/>
      <w:divBdr>
        <w:top w:val="none" w:sz="0" w:space="0" w:color="auto"/>
        <w:left w:val="none" w:sz="0" w:space="0" w:color="auto"/>
        <w:bottom w:val="none" w:sz="0" w:space="0" w:color="auto"/>
        <w:right w:val="none" w:sz="0" w:space="0" w:color="auto"/>
      </w:divBdr>
      <w:divsChild>
        <w:div w:id="1323194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7710</Words>
  <Characters>43947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Cramer, Bradley D</dc:creator>
  <cp:keywords/>
  <dc:description/>
  <cp:lastModifiedBy>Robin Trayler</cp:lastModifiedBy>
  <cp:revision>2</cp:revision>
  <dcterms:created xsi:type="dcterms:W3CDTF">2026-05-28T21:14:00Z</dcterms:created>
  <dcterms:modified xsi:type="dcterms:W3CDTF">2026-05-28T21:14:00Z</dcterms:modified>
</cp:coreProperties>
</file>