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NutriScore Checkout Tool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Project Plan v2.0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NUT-04 | JHUB Africa AfyaVentures | June 2026</w:t>
      </w:r>
    </w:p>
    <w:tbl>
      <w:tblPr>
        <w:tblW w:type="dxa" w:w="9360"/>
        <w:tblBorders>
          <w:top w:val="single" w:color="1F3864" w:sz="4"/>
          <w:left w:val="single" w:color="1F3864" w:sz="16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* Strategic Alignment: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Derived from NutriScore_Requirements_v2_Evidence_Linked (NUT-04, June 2026). Every phase maps to at least one Stakeholder Need (SN-ID) and at least one functional requirement. Phase gates are defined by verifiable deliverables, not calendar milestones alone.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1. Standards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Application in NUT-04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ISO/IEC/IEEE 29148:2018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Requirements engineering process: elicitation, analysis, specification, validation, verification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FSA-NPS 2023 (SPF workbook, 4 April 2024)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Mandatory algorithm baseline for ScoreEngine (FR-003); five-category architecture (FR-006)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WCAG 2.2 Level AA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Mandatory for UIWidget (NFR-007, ACC-001 to ACC-006)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Data Protection Act 2019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Governs all IndexedDBCache and UserProfile operations (DATA-001 to DATA-004, SEC-001 to SEC-005)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Chrome Manifest V3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ContentScript, BackgroundServiceWorker, CSP constraints (NFR-006)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JHUB Africa Innovation Requirements Template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Gate reviews, document structure, and sign-off requirements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2. Phase Overview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2000"/>
        <w:gridCol w:w="1400"/>
        <w:gridCol w:w="2160"/>
      </w:tblGrid>
      <w:tr>
        <w:trPr>
          <w:tblHeader/>
        </w:trPr>
        <w:tc>
          <w:tcPr>
            <w:tcW w:type="dxa" w:w="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Deliverables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SN-IDs</w:t>
            </w:r>
          </w:p>
        </w:tc>
        <w:tc>
          <w:tcPr>
            <w:tcW w:type="dxa" w:w="2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FRs Addressed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Project Foundation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Governance before requirements work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Project Charter; GitHub repo (Fivezerone/NUTRISCORE); Risk Register; Team roles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SN-001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(prerequisite)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Problem Discovery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Evidence-link the problem to science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Evidence Log EV-001-EV-008; As-Is Workflow; Root-Cause Analysis; Naivas/Carrefour DOM inspection notes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SN-002, SN-003, SN-004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 (detection research), DATA-001 (fallback scoping)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Stakeholder and Domain Analysis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Ubiquitous language and stakeholder validation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Stakeholder Needs Matrix v2.0; Project Domain Model v2.0; Data Dictionary v2.0; Terminology Log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SN-001 to SN-007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FRs (domain model underpins all)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Requirements Engineering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Complete requirements baseline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NutriScore_Requirements_v2_Evidence_Linked; RTM; RVM; Use Case Catalogue; System Sequence Catalogue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SN-001, SN-005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 to FR-013, NFR, DATA, AI, SEC, ACC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System Architecture Design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Execution layer architecture and adapter pattern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ADRs; Component Diagram; IRetailerAdapter interface; module dependency map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SN-007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NFR-002, NFR-004, NFR-005, NFR-006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and Knowledge Engineering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 and KenyanFallbackDatabase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 (2023 FSA-NPS, all 5 categories); KenyanFallbackDatabase (&gt;=200 GroceryProducts); TC-ALG; TC-COV; Score Algorithm White Paper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SN-002, SN-003, SN-005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FR-002, FR-003, FR-006, DATA-001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UX/UI and Accessibility Design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 and Consumer journey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Figma wireframes; WCAG 2.2 AA design audit; plain-language warning text (Flesch-Kincaid &lt;=8); Shadow DOM isolation plan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SN-004, SN-002, SN-003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NFR-007, ACC-001 to ACC-006, AI-003, NFR-002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Prototype Development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Working Chrome extension (Manifest V3)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 (MutationObserver + 300ms debounce); FoodClassifier (5-category + SPF exclusion); ScoreEngine; DiseaseEngine; AlternativesEngine; UIWidget (Preact + Shadow DOM)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 to SN-004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 to FR-013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P8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Verification and Validation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Execute all RVM test cases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TC-ALG (20/20); TC-CAT (&gt;=95%); TC-THR boundary matrix; TC-PERF (&lt;2s, CLS=0); TC-COV (&gt;=70%); TC-A11Y (Lighthouse &gt;=90, NVDA/VoiceOver); TC-PRIV; UAT sessions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SN-001, SN-005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FRs, NFRs, ACC, DATA, SEC, AI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Pilot Deployment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Chrome Web Store deployment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Submission; Privacy Policy (ODPC-reviewed); Deployment Diagram; Extension User Guide; KNDI endorsement letter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SN-006, SN-007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SEC-004, DATA-002, DATA-003, NFR-008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P10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Handover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Documentation and handover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Source v1.0 tag; Admin/Maintainer Guide; Test Report Bundle; Known Issues; Sustainability Plan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SN-001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-- final audit trail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3. Phase Gate Criteria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400"/>
        <w:gridCol w:w="2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Exit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 Criteria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 Criteria (Verifiable)</w:t>
            </w:r>
          </w:p>
        </w:tc>
        <w:tc>
          <w:tcPr>
            <w:tcW w:type="dxa" w:w="2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Approval Authority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P0-&gt;P1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Project charter drafted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Charter approved; team assigned; GitHub repo live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AfyaVentures Supervisor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P1-&gt;P2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Evidence log started; DOM inspections done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EV-001 to EV-008 complete; root-cause analysis documented; OFacts coverage assessed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Supervisor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P2-&gt;P3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Domain model drafted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Domain Model v2.0 approved; Data Dictionary v2.0 reviewed; ubiquitous language confirmed; Terminology Log complete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Supervisor + KNDI contact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P3-&gt;P4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Requirements v2.0 drafted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9 artifacts cross-aligned; RTM complete; RVM approved; AfyaVentures and client sign-off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Supervisor + Client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P4-&gt;P5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Architecture ADRs complete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IRetailerAdapter interface defined; Component Diagram approved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Supervisor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P5-&gt;P6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 and DB built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TC-ALG 20/20 pass; &gt;=200 KenyanFallbackDatabase entries; &gt;=70% Naivas coverage; KNDI threshold memo signed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KNDI + Supervisor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P6-&gt;P7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Figma wireframes complete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WCAG 2.2 AA design audit passed; readability confirmed; Shadow DOM plan approved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Supervisor + UX Lead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G7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P7-&gt;P8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modules implemented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 detects products on Naivas; end-to-end badge renders within 2s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QA Lead + Supervisor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G8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P8-&gt;P9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test cases executed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TC-ALG 20/20; TC-PERF &lt;2s CLS=0; TC-A11Y Lighthouse&gt;=90; TC-PRIV clean; UAT signed by AfyaVentures + KNDI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AfyaVentures + KNDI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P9-&gt;P10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Web Store submitted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Submission receipt; Privacy Policy ODPC-reviewed; all diagram deliverables complete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Supervisor + ODPC review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G10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P10 done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Handover checklist complete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handover items signed off; v1.0 release tagged on GitHub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AfyaVentures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4. Risk Register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900"/>
        <w:gridCol w:w="900"/>
        <w:gridCol w:w="2500"/>
        <w:gridCol w:w="1460"/>
      </w:tblGrid>
      <w:tr>
        <w:trPr>
          <w:tblHeader/>
        </w:trPr>
        <w:tc>
          <w:tcPr>
            <w:tcW w:type="dxa" w:w="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  <w:tc>
          <w:tcPr>
            <w:tcW w:type="dxa" w:w="1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R-001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 uses 2017 algorithm instead of 2023 revision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TC-ALG: 20/20 SPF reference products; CI test prevents regression; all 5 FSAProductCategory paths tested</w:t>
            </w:r>
          </w:p>
        </w:tc>
        <w:tc>
          <w:tcPr>
            <w:tcW w:type="dxa" w:w="1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R-002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OpenFoodFactsAPI coverage too sparse for Naivas catalogue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KenyanFallbackDatabase critical-path (&gt;=200 entries before P7); coverage rate in Phase 5 report</w:t>
            </w:r>
          </w:p>
        </w:tc>
        <w:tc>
          <w:tcPr>
            <w:tcW w:type="dxa" w:w="1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R-003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FSAProductCategory misclassification produces wrong NutritionalScore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TC-CAT: &gt;=95% accuracy on 50-product set; KNDI category review in P5</w:t>
            </w:r>
          </w:p>
        </w:tc>
        <w:tc>
          <w:tcPr>
            <w:tcW w:type="dxa" w:w="1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R-004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DiseaseRule thresholds not validated by nutritionist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 KNDI threshold review meeting; endorsement letter before Chrome Web Store submission</w:t>
            </w:r>
          </w:p>
        </w:tc>
        <w:tc>
          <w:tcPr>
            <w:tcW w:type="dxa" w:w="1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+ AfyaVentures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R-005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Chrome Web Store rejects submission on data handling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Submit 2 weeks before P9 deadline; Privacy Policy ODPC-reviewed before submission</w:t>
            </w:r>
          </w:p>
        </w:tc>
        <w:tc>
          <w:tcPr>
            <w:tcW w:type="dxa" w:w="1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R-006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 causes CLS &gt; 0 on retailer pages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Shadow DOM CSS encapsulation; TC-CLS Lighthouse test in P8</w:t>
            </w:r>
          </w:p>
        </w:tc>
        <w:tc>
          <w:tcPr>
            <w:tcW w:type="dxa" w:w="1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D1D5DB"/>
        <w:sz w:val="14"/>
        <w:szCs w:val="14"/>
      </w:rPr>
      <w:t xml:space="preserve">JHUB Africa AfyaVentures 2026  |  Page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4"/>
        <w:szCs w:val="14"/>
      </w:rPr>
      <w:t xml:space="preserve"> of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4" w:space="1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06B6B"/>
        <w:sz w:val="15"/>
        <w:szCs w:val="15"/>
      </w:rPr>
      <w:t xml:space="preserve">NutriScore Checkout Tool -- NUT-04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1D5DB"/>
        <w:sz w:val="14"/>
        <w:szCs w:val="14"/>
      </w:rPr>
      <w:t xml:space="preserve">Project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06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2026-06-29T06:21:16.338Z</dcterms:created>
  <dcterms:modified xsi:type="dcterms:W3CDTF">2026-06-29T06:21:16.338Z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