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jc w:val="center"/>
      </w:pPr>
      <w:r>
        <w:rPr>
          <w:rFonts w:ascii="Arial" w:cs="Arial" w:eastAsia="Arial" w:hAnsi="Arial"/>
          <w:b/>
          <w:bCs/>
          <w:color w:val="1F3864"/>
          <w:sz w:val="28"/>
          <w:szCs w:val="28"/>
        </w:rPr>
        <w:t xml:space="preserve">Data Dictionary</w:t>
      </w:r>
    </w:p>
    <w:p>
      <w:pPr>
        <w:spacing w:after="40" w:before="40"/>
        <w:jc w:val="center"/>
      </w:pPr>
      <w:r>
        <w:rPr>
          <w:rFonts w:ascii="Arial" w:cs="Arial" w:eastAsia="Arial" w:hAnsi="Arial"/>
          <w:b/>
          <w:bCs/>
          <w:color w:val="006B6B"/>
          <w:sz w:val="20"/>
          <w:szCs w:val="20"/>
        </w:rPr>
        <w:t xml:space="preserve">NutriScore Checkout Tool (NUT-04) -- v2.0</w:t>
      </w:r>
    </w:p>
    <w:p>
      <w:pPr>
        <w:spacing w:after="160" w:before="40"/>
        <w:jc w:val="center"/>
      </w:pPr>
      <w:r>
        <w:rPr>
          <w:rFonts w:ascii="Arial" w:cs="Arial" w:eastAsia="Arial" w:hAnsi="Arial"/>
          <w:color w:val="374151"/>
          <w:sz w:val="20"/>
          <w:szCs w:val="20"/>
        </w:rPr>
        <w:t xml:space="preserve">JHUB Africa AfyaVentures | June 2026</w:t>
      </w:r>
    </w:p>
    <w:tbl>
      <w:tblPr>
        <w:tblW w:type="dxa" w:w="9360"/>
        <w:tblBorders>
          <w:top w:val="single" w:color="1F3864" w:sz="4"/>
          <w:left w:val="single" w:color="1F3864" w:sz="16"/>
          <w:bottom w:val="single" w:color="1F3864" w:sz="4"/>
          <w:right w:val="single" w:color="1F3864" w:sz="4"/>
          <w:insideH w:val="single" w:color="auto" w:sz="4"/>
          <w:insideV w:val="single" w:color="auto" w:sz="4"/>
        </w:tblBorders>
      </w:tblPr>
      <w:tblGrid>
        <w:gridCol w:w="9360"/>
      </w:tblGrid>
      <w:tr>
        <w:tc>
          <w:tcPr>
            <w:tcBorders>
              <w:top w:val="single" w:color="1F3864" w:sz="4"/>
              <w:left w:val="single" w:color="1F3864" w:sz="4"/>
              <w:bottom w:val="single" w:color="1F3864" w:sz="4"/>
              <w:right w:val="single" w:color="1F3864" w:sz="4"/>
            </w:tcBorders>
            <w:shd w:fill="D6E4F7" w:val="clear"/>
            <w:tcMar>
              <w:top w:type="dxa" w:w="100"/>
              <w:left w:type="dxa" w:w="180"/>
              <w:bottom w:type="dxa" w:w="100"/>
              <w:right w:type="dxa" w:w="180"/>
            </w:tcMar>
          </w:tcPr>
          <w:p>
            <w:pPr>
              <w:spacing w:after="60" w:before="60"/>
            </w:pPr>
            <w:r>
              <w:rPr>
                <w:rFonts w:ascii="Arial" w:cs="Arial" w:eastAsia="Arial" w:hAnsi="Arial"/>
                <w:b/>
                <w:bCs/>
                <w:color w:val="1F3864"/>
                <w:sz w:val="19"/>
                <w:szCs w:val="19"/>
              </w:rPr>
              <w:t xml:space="preserve">* Purpose:  </w:t>
            </w:r>
            <w:r>
              <w:rPr>
                <w:rFonts w:ascii="Arial" w:cs="Arial" w:eastAsia="Arial" w:hAnsi="Arial"/>
                <w:color w:val="374151"/>
                <w:sz w:val="18"/>
                <w:szCs w:val="18"/>
              </w:rPr>
              <w:t xml:space="preserve">Authoritative technical metadata, data types, constraints, and schema boundaries. All entity names are canonical (see Terminology Reconciliation Log). Entity definitions derived from Project Domain Model v2.0. Data constraints derived from NutriScore_Requirements_v2_Evidence_Linked and Kenya DPA 2019.</w:t>
            </w:r>
          </w:p>
        </w:tc>
      </w:tr>
    </w:tbl>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2"/>
          <w:szCs w:val="22"/>
        </w:rPr>
        <w:t xml:space="preserve">Entity: GroceryProduct</w:t>
      </w:r>
    </w:p>
    <w:p>
      <w:pPr>
        <w:spacing w:after="60" w:before="60"/>
      </w:pPr>
      <w:r>
        <w:rPr>
          <w:rFonts w:ascii="Arial" w:cs="Arial" w:eastAsia="Arial" w:hAnsi="Arial"/>
          <w:color w:val="374151"/>
          <w:sz w:val="20"/>
          <w:szCs w:val="20"/>
        </w:rPr>
        <w:t xml:space="preserve">Stored: IndexedDBCache (products store). Transmitted: ProductName only (to OpenFoodFactsAPI query string). Source: FR-001, FR-006, FR-007.</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1300"/>
        <w:gridCol w:w="1600"/>
        <w:gridCol w:w="3760"/>
      </w:tblGrid>
      <w:tr>
        <w:trPr>
          <w:tblHeader/>
        </w:trPr>
        <w:tc>
          <w:tcPr>
            <w:tcW w:type="dxa" w:w="16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Attribute</w:t>
            </w:r>
          </w:p>
        </w:tc>
        <w:tc>
          <w:tcPr>
            <w:tcW w:type="dxa" w:w="7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Type</w:t>
            </w:r>
          </w:p>
        </w:tc>
        <w:tc>
          <w:tcPr>
            <w:tcW w:type="dxa" w:w="7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Required</w:t>
            </w:r>
          </w:p>
        </w:tc>
        <w:tc>
          <w:tcPr>
            <w:tcW w:type="dxa" w:w="13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Constraints</w:t>
            </w:r>
          </w:p>
        </w:tc>
        <w:tc>
          <w:tcPr>
            <w:tcW w:type="dxa" w:w="16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Source</w:t>
            </w:r>
          </w:p>
        </w:tc>
        <w:tc>
          <w:tcPr>
            <w:tcW w:type="dxa" w:w="37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Description</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GroceryProductID</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UUID</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Unique; hash of ProductName + RetailerURL</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ContentScript (computed)</w:t>
            </w:r>
          </w:p>
        </w:tc>
        <w:tc>
          <w:tcPr>
            <w:tcW w:type="dxa" w:w="3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Deterministic cache key; deduplicates concurrent detection events</w:t>
            </w:r>
          </w:p>
        </w:tc>
      </w:tr>
      <w:tr>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ProductName</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String</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3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Max 255; not empty</w:t>
            </w:r>
          </w:p>
        </w:tc>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ContentScript DOM scrape</w:t>
            </w:r>
          </w:p>
        </w:tc>
        <w:tc>
          <w:tcPr>
            <w:tcW w:type="dxa" w:w="37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Display name from retailer product card</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BrandName</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String</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No</w:t>
            </w:r>
          </w:p>
        </w:tc>
        <w:tc>
          <w:tcPr>
            <w:tcW w:type="dxa" w:w="1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Max 100; null if unavailable</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ContentScript DOM scrape</w:t>
            </w:r>
          </w:p>
        </w:tc>
        <w:tc>
          <w:tcPr>
            <w:tcW w:type="dxa" w:w="3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Manufacturer name; may be null</w:t>
            </w:r>
          </w:p>
        </w:tc>
      </w:tr>
      <w:tr>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FSAProductCategoryCode</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Enum</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3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GENERAL_FOOD | RED_MEAT | CHEESE | ADDED_FAT | BEVERAGE</w:t>
            </w:r>
          </w:p>
        </w:tc>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FoodClassifier</w:t>
            </w:r>
          </w:p>
        </w:tc>
        <w:tc>
          <w:tcPr>
            <w:tcW w:type="dxa" w:w="37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Determines ScoreEngine formula path (BR-101, EV-SCI-006)</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NOVAProcessingLevelCode</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Integer</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No</w:t>
            </w:r>
          </w:p>
        </w:tc>
        <w:tc>
          <w:tcPr>
            <w:tcW w:type="dxa" w:w="1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1 | 2 | 3 | 4; null if unavailable</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NutritionalProfile.nova_group</w:t>
            </w:r>
          </w:p>
        </w:tc>
        <w:tc>
          <w:tcPr>
            <w:tcW w:type="dxa" w:w="3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NOVA classification from OpenFoodFactsAPI or KenyanFallbackDatabase</w:t>
            </w:r>
          </w:p>
        </w:tc>
      </w:tr>
      <w:tr>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RetailerCode</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Enum</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3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NAIVAS | CARREFOUR_KENYA | JUMIA_FOOD</w:t>
            </w:r>
          </w:p>
        </w:tc>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ContentScript adapter</w:t>
            </w:r>
          </w:p>
        </w:tc>
        <w:tc>
          <w:tcPr>
            <w:tcW w:type="dxa" w:w="37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IRetailerAdapter that detected this product</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PriceKES</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Decimal</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No</w:t>
            </w:r>
          </w:p>
        </w:tc>
        <w:tc>
          <w:tcPr>
            <w:tcW w:type="dxa" w:w="1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&gt;=0; null if unavailable; 2dp</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ContentScript DOM scrape</w:t>
            </w:r>
          </w:p>
        </w:tc>
        <w:tc>
          <w:tcPr>
            <w:tcW w:type="dxa" w:w="3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Price in KES; used for +/-30% filter in AlternativesEngine (AI-001)</w:t>
            </w:r>
          </w:p>
        </w:tc>
      </w:tr>
      <w:tr>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IsExcluded</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Boolean</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3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Default false</w:t>
            </w:r>
          </w:p>
        </w:tc>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FoodClassifier exclusion gate</w:t>
            </w:r>
          </w:p>
        </w:tc>
        <w:tc>
          <w:tcPr>
            <w:tcW w:type="dxa" w:w="37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True = SPF-excluded category: baby food, sports nutrition, supplement, meal replacement (BR-104, EV-SCI-007)</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CachedAt</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DateTime</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ISO 8601 UTC; TTL=7 days</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IndexedDBCache</w:t>
            </w:r>
          </w:p>
        </w:tc>
        <w:tc>
          <w:tcPr>
            <w:tcW w:type="dxa" w:w="3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Timestamp of last NutritionalProfile retrieval</w:t>
            </w:r>
          </w:p>
        </w:tc>
      </w:tr>
    </w:tbl>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2"/>
          <w:szCs w:val="22"/>
        </w:rPr>
        <w:t xml:space="preserve">Entity: NutritionalProfile</w:t>
      </w:r>
    </w:p>
    <w:p>
      <w:pPr>
        <w:spacing w:after="60" w:before="60"/>
      </w:pPr>
      <w:r>
        <w:rPr>
          <w:rFonts w:ascii="Arial" w:cs="Arial" w:eastAsia="Arial" w:hAnsi="Arial"/>
          <w:color w:val="374151"/>
          <w:sz w:val="20"/>
          <w:szCs w:val="20"/>
        </w:rPr>
        <w:t xml:space="preserve">Stored: IndexedDBCache (profiles store). Exactly 7 nutrient fields per DATA-001. All values per 100g. Source: FR-002, DATA-001, EV-SCI-005/008.</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1500"/>
        <w:gridCol w:w="3960"/>
      </w:tblGrid>
      <w:tr>
        <w:trPr>
          <w:tblHeader/>
        </w:trPr>
        <w:tc>
          <w:tcPr>
            <w:tcW w:type="dxa" w:w="16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Attribute</w:t>
            </w:r>
          </w:p>
        </w:tc>
        <w:tc>
          <w:tcPr>
            <w:tcW w:type="dxa" w:w="7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Type</w:t>
            </w:r>
          </w:p>
        </w:tc>
        <w:tc>
          <w:tcPr>
            <w:tcW w:type="dxa" w:w="7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Required</w:t>
            </w:r>
          </w:p>
        </w:tc>
        <w:tc>
          <w:tcPr>
            <w:tcW w:type="dxa" w:w="15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Constraints</w:t>
            </w:r>
          </w:p>
        </w:tc>
        <w:tc>
          <w:tcPr>
            <w:tcW w:type="dxa" w:w="39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Description</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NutritionalProfileID</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UUID</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Unique; FK-&gt;GroceryProductID</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Primary key linking NutritionalProfile to GroceryProduct</w:t>
            </w:r>
          </w:p>
        </w:tc>
      </w:tr>
      <w:tr>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GroceryProductID</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UUID</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FK-&gt;GroceryProduct</w:t>
            </w:r>
          </w:p>
        </w:tc>
        <w:tc>
          <w:tcPr>
            <w:tcW w:type="dxa" w:w="39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Parent product reference</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EnergyKJ</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Decimal</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&gt;=0; kJ per 100g; null if unavailable</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Energy per 100g in kilojoules. N-points (0-10 pts, 335-&gt;3350 kJ). EV-SCI-005.</w:t>
            </w:r>
          </w:p>
        </w:tc>
      </w:tr>
      <w:tr>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SugarsG</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Decimal</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&gt;=0; g per 100g; null if unavailable</w:t>
            </w:r>
          </w:p>
        </w:tc>
        <w:tc>
          <w:tcPr>
            <w:tcW w:type="dxa" w:w="39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Total sugars per 100g. Sugar Ib scale (0-15 pts, 3.4-&gt;51g, BR-103). DiseaseEngine threshold: &gt;22.5g triggers DR-001 (BR-106).</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SaturatedFatG</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Decimal</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&gt;=0; g per 100g; null if unavailable</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Saturated fat per 100g. ADDED_FAT: SaturatedFatG/TotalFatG ratio used. 0-10 pts. DiseaseEngine: &gt;5g/100g (FR-011).</w:t>
            </w:r>
          </w:p>
        </w:tc>
      </w:tr>
      <w:tr>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SodiumMG</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Decimal</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&gt;=0; mg per 100g; null if unavailable</w:t>
            </w:r>
          </w:p>
        </w:tc>
        <w:tc>
          <w:tcPr>
            <w:tcW w:type="dxa" w:w="39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Sodium per 100g in mg. Revised salt scale (0-20 pts, 0.2g steps to 4.0g). DiseaseEngine threshold: &gt;600mg triggers DR-002 (BR-107).</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ProteinG</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Decimal</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&gt;=0; g per 100g; null if unavailable</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Protein per 100g. P-points (0-7 pts, Scenario II, 2.4-&gt;17g). Capped at 2 pts for RED_MEAT. EV-SCI-005.</w:t>
            </w:r>
          </w:p>
        </w:tc>
      </w:tr>
      <w:tr>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FibreG</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Decimal</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&gt;=0; g per 100g; null or estimated</w:t>
            </w:r>
          </w:p>
        </w:tc>
        <w:tc>
          <w:tcPr>
            <w:tcW w:type="dxa" w:w="39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Dietary fibre per 100g. P-points (0-5 pts, Scenario II, 3.0-&gt;7.4g). Must be estimated for KenyanFallbackDatabase where unavailable (BR-105, EV-SCI-008). Flag FibreGEstimated=true.</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FVLPercent</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Decimal</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No</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0-100; null if unavailable</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Fruits/vegetables/legumes/nuts % by weight. P-points (0-5 pts). If null: 0 pts applied.</w:t>
            </w:r>
          </w:p>
        </w:tc>
      </w:tr>
      <w:tr>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DataSourceCode</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Enum</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OPEN_FOOD_FACTS | KENYAN_FALLBACK | ESTIMATED</w:t>
            </w:r>
          </w:p>
        </w:tc>
        <w:tc>
          <w:tcPr>
            <w:tcW w:type="dxa" w:w="39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Source of NutritionalProfile for data quality auditing</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FibreGEstimated</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Boolean</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Default false</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True if FibreG derived from food composition tables rather than direct product data (BR-105)</w:t>
            </w:r>
          </w:p>
        </w:tc>
      </w:tr>
      <w:tr>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LastUpdated</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DateTime</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ISO 8601 UTC</w:t>
            </w:r>
          </w:p>
        </w:tc>
        <w:tc>
          <w:tcPr>
            <w:tcW w:type="dxa" w:w="39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Timestamp of most recent data retrieval; used against 7-day IndexedDBCache TTL</w:t>
            </w:r>
          </w:p>
        </w:tc>
      </w:tr>
    </w:tbl>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2"/>
          <w:szCs w:val="22"/>
        </w:rPr>
        <w:t xml:space="preserve">Entity: NutritionalScore</w:t>
      </w:r>
    </w:p>
    <w:p>
      <w:pPr>
        <w:spacing w:after="60" w:before="60"/>
      </w:pPr>
      <w:r>
        <w:rPr>
          <w:rFonts w:ascii="Arial" w:cs="Arial" w:eastAsia="Arial" w:hAnsi="Arial"/>
          <w:color w:val="374151"/>
          <w:sz w:val="20"/>
          <w:szCs w:val="20"/>
        </w:rPr>
        <w:t xml:space="preserve">Stored: IndexedDBCache (scores store). Never transmitted externally. AlgorithmVersion must equal "FSA-NPS-2023". Source: FR-003, EV-SCI-005/006.</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1500"/>
        <w:gridCol w:w="3960"/>
      </w:tblGrid>
      <w:tr>
        <w:trPr>
          <w:tblHeader/>
        </w:trPr>
        <w:tc>
          <w:tcPr>
            <w:tcW w:type="dxa" w:w="16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Attribute</w:t>
            </w:r>
          </w:p>
        </w:tc>
        <w:tc>
          <w:tcPr>
            <w:tcW w:type="dxa" w:w="7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Type</w:t>
            </w:r>
          </w:p>
        </w:tc>
        <w:tc>
          <w:tcPr>
            <w:tcW w:type="dxa" w:w="7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Required</w:t>
            </w:r>
          </w:p>
        </w:tc>
        <w:tc>
          <w:tcPr>
            <w:tcW w:type="dxa" w:w="15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Constraints</w:t>
            </w:r>
          </w:p>
        </w:tc>
        <w:tc>
          <w:tcPr>
            <w:tcW w:type="dxa" w:w="39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Description</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NutritionalScoreID</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UUID</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Unique</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Primary key for this scoring event</w:t>
            </w:r>
          </w:p>
        </w:tc>
      </w:tr>
      <w:tr>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GroceryProductID</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UUID</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FK-&gt;GroceryProduct</w:t>
            </w:r>
          </w:p>
        </w:tc>
        <w:tc>
          <w:tcPr>
            <w:tcW w:type="dxa" w:w="39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Parent product reference</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LetterGrade</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Enum</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A | B | C | D | E | UNSCORED</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FSA-NPS 2023 output. UNSCORED if NutritionalProfile incomplete. Cut-offs (general foods): A=&lt;1, B=&lt;3, C=&lt;11, D=&lt;19, E=&gt;=19.</w:t>
            </w:r>
          </w:p>
        </w:tc>
      </w:tr>
      <w:tr>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NumericScore</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Integer</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Can be negative (ADDED_FAT category)</w:t>
            </w:r>
          </w:p>
        </w:tc>
        <w:tc>
          <w:tcPr>
            <w:tcW w:type="dxa" w:w="39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Raw N-P score before letter grade assignment. Stored for audit and debugging.</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FSACategoryUsed</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Enum</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GENERAL_FOOD | RED_MEAT | CHEESE | ADDED_FAT | BEVERAGE</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Category active when score was computed. Must match GroceryProduct.FSAProductCategoryCode.</w:t>
            </w:r>
          </w:p>
        </w:tc>
      </w:tr>
      <w:tr>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AlgorithmVersion</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String</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Must equal "FSA-NPS-2023"</w:t>
            </w:r>
          </w:p>
        </w:tc>
        <w:tc>
          <w:tcPr>
            <w:tcW w:type="dxa" w:w="39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Validates no 2017-algorithm scores exist in production (BR-102).</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ScoredAt</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DateTime</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ISO 8601 UTC</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Timestamp of ScoreEngine computation event</w:t>
            </w:r>
          </w:p>
        </w:tc>
      </w:tr>
    </w:tbl>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2"/>
          <w:szCs w:val="22"/>
        </w:rPr>
        <w:t xml:space="preserve">Entity: DiseaseRule</w:t>
      </w:r>
    </w:p>
    <w:p>
      <w:pPr>
        <w:spacing w:after="60" w:before="60"/>
      </w:pPr>
      <w:r>
        <w:rPr>
          <w:rFonts w:ascii="Arial" w:cs="Arial" w:eastAsia="Arial" w:hAnsi="Arial"/>
          <w:color w:val="374151"/>
          <w:sz w:val="20"/>
          <w:szCs w:val="20"/>
        </w:rPr>
        <w:t xml:space="preserve">Stored: Constants in disease-engine.ts (not user-editable). Reviewed by KNDI in Phase 5. Source: FR-005, FR-009-FR-012, EV-SCI-001/002.</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1500"/>
        <w:gridCol w:w="3960"/>
      </w:tblGrid>
      <w:tr>
        <w:trPr>
          <w:tblHeader/>
        </w:trPr>
        <w:tc>
          <w:tcPr>
            <w:tcW w:type="dxa" w:w="16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Attribute</w:t>
            </w:r>
          </w:p>
        </w:tc>
        <w:tc>
          <w:tcPr>
            <w:tcW w:type="dxa" w:w="7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Type</w:t>
            </w:r>
          </w:p>
        </w:tc>
        <w:tc>
          <w:tcPr>
            <w:tcW w:type="dxa" w:w="7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Required</w:t>
            </w:r>
          </w:p>
        </w:tc>
        <w:tc>
          <w:tcPr>
            <w:tcW w:type="dxa" w:w="15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Constraints</w:t>
            </w:r>
          </w:p>
        </w:tc>
        <w:tc>
          <w:tcPr>
            <w:tcW w:type="dxa" w:w="39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Description</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DiseaseRuleID</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String</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Format: DR-[001-999]</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Unique rule ID traceable to FR-ID and EV-SCI source</w:t>
            </w:r>
          </w:p>
        </w:tc>
      </w:tr>
      <w:tr>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HealthConditionCode</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Enum</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DIABETES | HYPERTENSION | CVD | KIDNEY</w:t>
            </w:r>
          </w:p>
        </w:tc>
        <w:tc>
          <w:tcPr>
            <w:tcW w:type="dxa" w:w="39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System classification code. NOT a medical diagnosis. (TR-007)</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NutrientField</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String</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Valid NutritionalProfile attribute name</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The field evaluated (e.g., SugarsG, SodiumMG, SaturatedFatG)</w:t>
            </w:r>
          </w:p>
        </w:tc>
      </w:tr>
      <w:tr>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ThresholdValue</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Decimal</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&gt;=0</w:t>
            </w:r>
          </w:p>
        </w:tc>
        <w:tc>
          <w:tcPr>
            <w:tcW w:type="dxa" w:w="39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Value above which HealthWarning triggers. Example: 22.5 (DR-001 SugarsG DIABETES).</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ThresholdUnit</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String</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g/100g | mg/100g | g ratio</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Unit for ThresholdValue; must match NutrientField units</w:t>
            </w:r>
          </w:p>
        </w:tc>
      </w:tr>
      <w:tr>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AlertSeverityLevel</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Enum</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FLAG | CAUTION | WARNING</w:t>
            </w:r>
          </w:p>
        </w:tc>
        <w:tc>
          <w:tcPr>
            <w:tcW w:type="dxa" w:w="39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Severity of triggered HealthWarning. (TR-012)</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RequiresConjunction</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Boolean</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Default false</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True for FR-011 CVD: both SaturatedFatG&gt;5g AND SodiumMG&gt;400mg must be exceeded</w:t>
            </w:r>
          </w:p>
        </w:tc>
      </w:tr>
    </w:tbl>
    <w:p>
      <w:pPr>
        <w:spacing w:after="60" w:before="60"/>
      </w:pPr>
      <w:r>
        <w:rPr>
          <w:rFonts w:ascii="Arial" w:cs="Arial" w:eastAsia="Arial" w:hAnsi="Arial"/>
          <w:color w:val="374151"/>
          <w:sz w:val="20"/>
          <w:szCs w:val="20"/>
        </w:rPr>
        <w:t xml:space="preserve">Seeded DiseaseRule values (Phase 5 -- pending KNDI review):</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1500"/>
        <w:gridCol w:w="1500"/>
        <w:gridCol w:w="1000"/>
        <w:gridCol w:w="1960"/>
      </w:tblGrid>
      <w:tr>
        <w:trPr>
          <w:tblHeader/>
        </w:trPr>
        <w:tc>
          <w:tcPr>
            <w:tcW w:type="dxa" w:w="7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DiseaseRuleID</w:t>
            </w:r>
          </w:p>
        </w:tc>
        <w:tc>
          <w:tcPr>
            <w:tcW w:type="dxa" w:w="15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HealthConditionCode</w:t>
            </w:r>
          </w:p>
        </w:tc>
        <w:tc>
          <w:tcPr>
            <w:tcW w:type="dxa" w:w="15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NutrientField</w:t>
            </w:r>
          </w:p>
        </w:tc>
        <w:tc>
          <w:tcPr>
            <w:tcW w:type="dxa" w:w="15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ThresholdValue</w:t>
            </w:r>
          </w:p>
        </w:tc>
        <w:tc>
          <w:tcPr>
            <w:tcW w:type="dxa" w:w="15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ThresholdUnit</w:t>
            </w:r>
          </w:p>
        </w:tc>
        <w:tc>
          <w:tcPr>
            <w:tcW w:type="dxa" w:w="10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AlertSeverityLevel</w:t>
            </w:r>
          </w:p>
        </w:tc>
        <w:tc>
          <w:tcPr>
            <w:tcW w:type="dxa" w:w="19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Source</w:t>
            </w:r>
          </w:p>
        </w:tc>
      </w:tr>
      <w:tr>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DR-001</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DIABETES</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SugarsG</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22.5</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g/100g</w:t>
            </w:r>
          </w:p>
        </w:tc>
        <w:tc>
          <w:tcPr>
            <w:tcW w:type="dxa" w:w="1000"/>
            <w:tcBorders>
              <w:top w:val="single" w:color="D1D5DB" w:sz="4"/>
              <w:left w:val="single" w:color="D1D5DB" w:sz="4"/>
              <w:bottom w:val="single" w:color="D1D5DB" w:sz="4"/>
              <w:right w:val="single" w:color="D1D5DB" w:sz="4"/>
            </w:tcBorders>
            <w:shd w:fill="FEE2E2" w:val="clear"/>
            <w:tcMar>
              <w:top w:type="dxa" w:w="60"/>
              <w:left w:type="dxa" w:w="80"/>
              <w:bottom w:type="dxa" w:w="60"/>
              <w:right w:type="dxa" w:w="80"/>
            </w:tcMar>
            <w:vAlign w:val="center"/>
          </w:tcPr>
          <w:p>
            <w:pPr>
              <w:spacing w:after="30" w:before="30"/>
              <w:jc w:val="center"/>
            </w:pPr>
            <w:r>
              <w:rPr>
                <w:rFonts w:ascii="Arial" w:cs="Arial" w:eastAsia="Arial" w:hAnsi="Arial"/>
                <w:b/>
                <w:bCs/>
                <w:color w:val="B91C1C"/>
                <w:sz w:val="15"/>
                <w:szCs w:val="15"/>
              </w:rPr>
              <w:t xml:space="preserve">FLAG</w:t>
            </w:r>
          </w:p>
        </w:tc>
        <w:tc>
          <w:tcPr>
            <w:tcW w:type="dxa" w:w="1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FR-009, EV-SCI-001, Sugar Ib scale</w:t>
            </w:r>
          </w:p>
        </w:tc>
      </w:tr>
      <w:tr>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DR-002</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HYPERTENSION</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SodiumMG</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600</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mg/100g</w:t>
            </w:r>
          </w:p>
        </w:tc>
        <w:tc>
          <w:tcPr>
            <w:tcW w:type="dxa" w:w="1000"/>
            <w:tcBorders>
              <w:top w:val="single" w:color="D1D5DB" w:sz="4"/>
              <w:left w:val="single" w:color="D1D5DB" w:sz="4"/>
              <w:bottom w:val="single" w:color="D1D5DB" w:sz="4"/>
              <w:right w:val="single" w:color="D1D5DB" w:sz="4"/>
            </w:tcBorders>
            <w:shd w:fill="FEE2E2" w:val="clear"/>
            <w:tcMar>
              <w:top w:type="dxa" w:w="60"/>
              <w:left w:type="dxa" w:w="80"/>
              <w:bottom w:type="dxa" w:w="60"/>
              <w:right w:type="dxa" w:w="80"/>
            </w:tcMar>
            <w:vAlign w:val="center"/>
          </w:tcPr>
          <w:p>
            <w:pPr>
              <w:spacing w:after="30" w:before="30"/>
              <w:jc w:val="center"/>
            </w:pPr>
            <w:r>
              <w:rPr>
                <w:rFonts w:ascii="Arial" w:cs="Arial" w:eastAsia="Arial" w:hAnsi="Arial"/>
                <w:b/>
                <w:bCs/>
                <w:color w:val="B91C1C"/>
                <w:sz w:val="15"/>
                <w:szCs w:val="15"/>
              </w:rPr>
              <w:t xml:space="preserve">FLAG</w:t>
            </w:r>
          </w:p>
        </w:tc>
        <w:tc>
          <w:tcPr>
            <w:tcW w:type="dxa" w:w="19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FR-010, EV-SCI-002</w:t>
            </w:r>
          </w:p>
        </w:tc>
      </w:tr>
      <w:tr>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DR-003</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CVD</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SaturatedFatG</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5</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g/100g</w:t>
            </w:r>
          </w:p>
        </w:tc>
        <w:tc>
          <w:tcPr>
            <w:tcW w:type="dxa" w:w="1000"/>
            <w:tcBorders>
              <w:top w:val="single" w:color="D1D5DB" w:sz="4"/>
              <w:left w:val="single" w:color="D1D5DB" w:sz="4"/>
              <w:bottom w:val="single" w:color="D1D5DB" w:sz="4"/>
              <w:right w:val="single" w:color="D1D5DB" w:sz="4"/>
            </w:tcBorders>
            <w:shd w:fill="FEF3C7" w:val="clear"/>
            <w:tcMar>
              <w:top w:type="dxa" w:w="60"/>
              <w:left w:type="dxa" w:w="80"/>
              <w:bottom w:type="dxa" w:w="60"/>
              <w:right w:type="dxa" w:w="80"/>
            </w:tcMar>
            <w:vAlign w:val="center"/>
          </w:tcPr>
          <w:p>
            <w:pPr>
              <w:spacing w:after="30" w:before="30"/>
              <w:jc w:val="center"/>
            </w:pPr>
            <w:r>
              <w:rPr>
                <w:rFonts w:ascii="Arial" w:cs="Arial" w:eastAsia="Arial" w:hAnsi="Arial"/>
                <w:b/>
                <w:bCs/>
                <w:color w:val="B45309"/>
                <w:sz w:val="15"/>
                <w:szCs w:val="15"/>
              </w:rPr>
              <w:t xml:space="preserve">CAUTION</w:t>
            </w:r>
          </w:p>
        </w:tc>
        <w:tc>
          <w:tcPr>
            <w:tcW w:type="dxa" w:w="1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FR-011 (conjunction with DR-004)</w:t>
            </w:r>
          </w:p>
        </w:tc>
      </w:tr>
      <w:tr>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DR-004</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CVD</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SodiumMG</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400</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mg/100g</w:t>
            </w:r>
          </w:p>
        </w:tc>
        <w:tc>
          <w:tcPr>
            <w:tcW w:type="dxa" w:w="1000"/>
            <w:tcBorders>
              <w:top w:val="single" w:color="D1D5DB" w:sz="4"/>
              <w:left w:val="single" w:color="D1D5DB" w:sz="4"/>
              <w:bottom w:val="single" w:color="D1D5DB" w:sz="4"/>
              <w:right w:val="single" w:color="D1D5DB" w:sz="4"/>
            </w:tcBorders>
            <w:shd w:fill="FEF3C7" w:val="clear"/>
            <w:tcMar>
              <w:top w:type="dxa" w:w="60"/>
              <w:left w:type="dxa" w:w="80"/>
              <w:bottom w:type="dxa" w:w="60"/>
              <w:right w:type="dxa" w:w="80"/>
            </w:tcMar>
            <w:vAlign w:val="center"/>
          </w:tcPr>
          <w:p>
            <w:pPr>
              <w:spacing w:after="30" w:before="30"/>
              <w:jc w:val="center"/>
            </w:pPr>
            <w:r>
              <w:rPr>
                <w:rFonts w:ascii="Arial" w:cs="Arial" w:eastAsia="Arial" w:hAnsi="Arial"/>
                <w:b/>
                <w:bCs/>
                <w:color w:val="B45309"/>
                <w:sz w:val="15"/>
                <w:szCs w:val="15"/>
              </w:rPr>
              <w:t xml:space="preserve">CAUTION</w:t>
            </w:r>
          </w:p>
        </w:tc>
        <w:tc>
          <w:tcPr>
            <w:tcW w:type="dxa" w:w="19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FR-011 (RequiresConjunction=true)</w:t>
            </w:r>
          </w:p>
        </w:tc>
      </w:tr>
      <w:tr>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DR-005</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KIDNEY</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Potassium</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200</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mg/100g</w:t>
            </w:r>
          </w:p>
        </w:tc>
        <w:tc>
          <w:tcPr>
            <w:tcW w:type="dxa" w:w="1000"/>
            <w:tcBorders>
              <w:top w:val="single" w:color="D1D5DB" w:sz="4"/>
              <w:left w:val="single" w:color="D1D5DB" w:sz="4"/>
              <w:bottom w:val="single" w:color="D1D5DB" w:sz="4"/>
              <w:right w:val="single" w:color="D1D5DB" w:sz="4"/>
            </w:tcBorders>
            <w:shd w:fill="EDE9FE" w:val="clear"/>
            <w:tcMar>
              <w:top w:type="dxa" w:w="60"/>
              <w:left w:type="dxa" w:w="80"/>
              <w:bottom w:type="dxa" w:w="60"/>
              <w:right w:type="dxa" w:w="80"/>
            </w:tcMar>
            <w:vAlign w:val="center"/>
          </w:tcPr>
          <w:p>
            <w:pPr>
              <w:spacing w:after="30" w:before="30"/>
              <w:jc w:val="center"/>
            </w:pPr>
            <w:r>
              <w:rPr>
                <w:rFonts w:ascii="Arial" w:cs="Arial" w:eastAsia="Arial" w:hAnsi="Arial"/>
                <w:b/>
                <w:bCs/>
                <w:color w:val="5B21B6"/>
                <w:sz w:val="15"/>
                <w:szCs w:val="15"/>
              </w:rPr>
              <w:t xml:space="preserve">WARNING</w:t>
            </w:r>
          </w:p>
        </w:tc>
        <w:tc>
          <w:tcPr>
            <w:tcW w:type="dxa" w:w="1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FR-012 (conjunction with DR-006)</w:t>
            </w:r>
          </w:p>
        </w:tc>
      </w:tr>
      <w:tr>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DR-006</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KIDNEY</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SodiumMG</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600</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mg/100g</w:t>
            </w:r>
          </w:p>
        </w:tc>
        <w:tc>
          <w:tcPr>
            <w:tcW w:type="dxa" w:w="1000"/>
            <w:tcBorders>
              <w:top w:val="single" w:color="D1D5DB" w:sz="4"/>
              <w:left w:val="single" w:color="D1D5DB" w:sz="4"/>
              <w:bottom w:val="single" w:color="D1D5DB" w:sz="4"/>
              <w:right w:val="single" w:color="D1D5DB" w:sz="4"/>
            </w:tcBorders>
            <w:shd w:fill="EDE9FE" w:val="clear"/>
            <w:tcMar>
              <w:top w:type="dxa" w:w="60"/>
              <w:left w:type="dxa" w:w="80"/>
              <w:bottom w:type="dxa" w:w="60"/>
              <w:right w:type="dxa" w:w="80"/>
            </w:tcMar>
            <w:vAlign w:val="center"/>
          </w:tcPr>
          <w:p>
            <w:pPr>
              <w:spacing w:after="30" w:before="30"/>
              <w:jc w:val="center"/>
            </w:pPr>
            <w:r>
              <w:rPr>
                <w:rFonts w:ascii="Arial" w:cs="Arial" w:eastAsia="Arial" w:hAnsi="Arial"/>
                <w:b/>
                <w:bCs/>
                <w:color w:val="5B21B6"/>
                <w:sz w:val="15"/>
                <w:szCs w:val="15"/>
              </w:rPr>
              <w:t xml:space="preserve">WARNING</w:t>
            </w:r>
          </w:p>
        </w:tc>
        <w:tc>
          <w:tcPr>
            <w:tcW w:type="dxa" w:w="19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FR-012 (RequiresConjunction=true)</w:t>
            </w:r>
          </w:p>
        </w:tc>
      </w:tr>
    </w:tbl>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2"/>
          <w:szCs w:val="22"/>
        </w:rPr>
        <w:t xml:space="preserve">Entity: AlternativeRecommendation</w:t>
      </w:r>
    </w:p>
    <w:p>
      <w:pPr>
        <w:spacing w:after="60" w:before="60"/>
      </w:pPr>
      <w:r>
        <w:rPr>
          <w:rFonts w:ascii="Arial" w:cs="Arial" w:eastAsia="Arial" w:hAnsi="Arial"/>
          <w:color w:val="374151"/>
          <w:sz w:val="20"/>
          <w:szCs w:val="20"/>
        </w:rPr>
        <w:t xml:space="preserve">Computed by AlternativesEngine on demand. Not persisted in IndexedDBCache. RelevanceScore is deterministic. Source: FR-013, AI-001, AI-002, EV-SCI-012.</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1500"/>
        <w:gridCol w:w="3960"/>
      </w:tblGrid>
      <w:tr>
        <w:trPr>
          <w:tblHeader/>
        </w:trPr>
        <w:tc>
          <w:tcPr>
            <w:tcW w:type="dxa" w:w="16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Attribute</w:t>
            </w:r>
          </w:p>
        </w:tc>
        <w:tc>
          <w:tcPr>
            <w:tcW w:type="dxa" w:w="7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Type</w:t>
            </w:r>
          </w:p>
        </w:tc>
        <w:tc>
          <w:tcPr>
            <w:tcW w:type="dxa" w:w="7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Required</w:t>
            </w:r>
          </w:p>
        </w:tc>
        <w:tc>
          <w:tcPr>
            <w:tcW w:type="dxa" w:w="15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Constraints</w:t>
            </w:r>
          </w:p>
        </w:tc>
        <w:tc>
          <w:tcPr>
            <w:tcW w:type="dxa" w:w="39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Description</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RecommendationID</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UUID</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Unique per request</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Primary key for this recommendation event</w:t>
            </w:r>
          </w:p>
        </w:tc>
      </w:tr>
      <w:tr>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SourceGroceryProductID</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UUID</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FK-&gt;GroceryProduct; LetterGrade D or E</w:t>
            </w:r>
          </w:p>
        </w:tc>
        <w:tc>
          <w:tcPr>
            <w:tcW w:type="dxa" w:w="39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The scored product for which alternatives are requested</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AlternativeGroceryProductID</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UUID</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FK-&gt;GroceryProduct; LetterGrade A, B, or C</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The substitute GroceryProduct. Must score higher than source.</w:t>
            </w:r>
          </w:p>
        </w:tc>
      </w:tr>
      <w:tr>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FSAProductCategoryMatch</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Boolean</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Must equal true (BR-109)</w:t>
            </w:r>
          </w:p>
        </w:tc>
        <w:tc>
          <w:tcPr>
            <w:tcW w:type="dxa" w:w="39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AlternativeGroceryProductID.FSAProductCategoryCode MUST equal SourceGroceryProductID.FSAProductCategoryCode.</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PriceProximityWithin30Pct</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Boolean</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|AltPrice-SourcePrice|/SourcePrice&lt;=0.30</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Price proximity filter; widen to 50% if fewer than 3 alternatives found.</w:t>
            </w:r>
          </w:p>
        </w:tc>
      </w:tr>
      <w:tr>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RelevanceScore</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Decimal</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0.00-1.00</w:t>
            </w:r>
          </w:p>
        </w:tc>
        <w:tc>
          <w:tcPr>
            <w:tcW w:type="dxa" w:w="39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Deterministic ranking: 0.60*(LetterGradeRank)+0.30*(CategoryMatch)+0.10*(PriceProximity). (TR-008)</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ExplanationText</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String</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Max 300 chars; Flesch-Kincaid Grade&lt;=8</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AI-002: "Grade A (vs E). Same category: Cereals. 70% less sugar, 45% less sodium."</w:t>
            </w:r>
          </w:p>
        </w:tc>
      </w:tr>
      <w:tr>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GeneratedAt</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DateTime</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ISO 8601 UTC</w:t>
            </w:r>
          </w:p>
        </w:tc>
        <w:tc>
          <w:tcPr>
            <w:tcW w:type="dxa" w:w="39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Timestamp of recommendation computation</w:t>
            </w:r>
          </w:p>
        </w:tc>
      </w:tr>
    </w:tbl>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2"/>
          <w:szCs w:val="22"/>
        </w:rPr>
        <w:t xml:space="preserve">Entity: UserProfile</w:t>
      </w:r>
    </w:p>
    <w:p>
      <w:pPr>
        <w:spacing w:after="60" w:before="60"/>
      </w:pPr>
      <w:r>
        <w:rPr>
          <w:rFonts w:ascii="Arial" w:cs="Arial" w:eastAsia="Arial" w:hAnsi="Arial"/>
          <w:color w:val="374151"/>
          <w:sz w:val="20"/>
          <w:szCs w:val="20"/>
        </w:rPr>
        <w:t xml:space="preserve">Stored: IndexedDBCache (userProfile store). Never transmitted (DATA-004). Source: DATA-001, DATA-002, SEC-003.</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1500"/>
        <w:gridCol w:w="3960"/>
      </w:tblGrid>
      <w:tr>
        <w:trPr>
          <w:tblHeader/>
        </w:trPr>
        <w:tc>
          <w:tcPr>
            <w:tcW w:type="dxa" w:w="16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Attribute</w:t>
            </w:r>
          </w:p>
        </w:tc>
        <w:tc>
          <w:tcPr>
            <w:tcW w:type="dxa" w:w="7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Type</w:t>
            </w:r>
          </w:p>
        </w:tc>
        <w:tc>
          <w:tcPr>
            <w:tcW w:type="dxa" w:w="7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Required</w:t>
            </w:r>
          </w:p>
        </w:tc>
        <w:tc>
          <w:tcPr>
            <w:tcW w:type="dxa" w:w="15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Constraints</w:t>
            </w:r>
          </w:p>
        </w:tc>
        <w:tc>
          <w:tcPr>
            <w:tcW w:type="dxa" w:w="39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Description</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UserID</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UUID</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Unique; generated on first install</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Local-only identifier. Never transmitted. Not linked to any external identity.</w:t>
            </w:r>
          </w:p>
        </w:tc>
      </w:tr>
      <w:tr>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HealthConditionToggles</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JSON</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Object: {DIABETES:bool, HYPERTENSION:bool, CVD:bool, KIDNEY:bool}; all default false</w:t>
            </w:r>
          </w:p>
        </w:tc>
        <w:tc>
          <w:tcPr>
            <w:tcW w:type="dxa" w:w="39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Consumer-configured toggles activating DiseaseEngine modules. NOT medical diagnoses. SEC-003.</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ConsentGrantedAt</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DateTime</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No</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ISO 8601 UTC; null until consent given</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Set when Consumer accepts first-run consent modal. ShoppingHistory recording begins only after this is set. DATA-002.</w:t>
            </w:r>
          </w:p>
        </w:tc>
      </w:tr>
      <w:tr>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ConsentVersion</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String</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No</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Format: v[major].[minor]; null if no consent</w:t>
            </w:r>
          </w:p>
        </w:tc>
        <w:tc>
          <w:tcPr>
            <w:tcW w:type="dxa" w:w="39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Version of consent modal accepted; used for re-consent on text changes</w:t>
            </w:r>
          </w:p>
        </w:tc>
      </w:tr>
    </w:tbl>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2"/>
          <w:szCs w:val="22"/>
        </w:rPr>
        <w:t xml:space="preserve">Entity: ShoppingHistory</w:t>
      </w:r>
    </w:p>
    <w:p>
      <w:pPr>
        <w:spacing w:after="60" w:before="60"/>
      </w:pPr>
      <w:r>
        <w:rPr>
          <w:rFonts w:ascii="Arial" w:cs="Arial" w:eastAsia="Arial" w:hAnsi="Arial"/>
          <w:color w:val="374151"/>
          <w:sz w:val="20"/>
          <w:szCs w:val="20"/>
        </w:rPr>
        <w:t xml:space="preserve">Stored: IndexedDBCache (history store). Only after ConsentGrantedAt set. Deleted on request. Source: DATA-002, DATA-003.</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1500"/>
        <w:gridCol w:w="3960"/>
      </w:tblGrid>
      <w:tr>
        <w:trPr>
          <w:tblHeader/>
        </w:trPr>
        <w:tc>
          <w:tcPr>
            <w:tcW w:type="dxa" w:w="16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Attribute</w:t>
            </w:r>
          </w:p>
        </w:tc>
        <w:tc>
          <w:tcPr>
            <w:tcW w:type="dxa" w:w="7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Type</w:t>
            </w:r>
          </w:p>
        </w:tc>
        <w:tc>
          <w:tcPr>
            <w:tcW w:type="dxa" w:w="7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Required</w:t>
            </w:r>
          </w:p>
        </w:tc>
        <w:tc>
          <w:tcPr>
            <w:tcW w:type="dxa" w:w="15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Constraints</w:t>
            </w:r>
          </w:p>
        </w:tc>
        <w:tc>
          <w:tcPr>
            <w:tcW w:type="dxa" w:w="39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Description</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HistoryID</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UUID</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Unique</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Primary key for this history entry</w:t>
            </w:r>
          </w:p>
        </w:tc>
      </w:tr>
      <w:tr>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UserID</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UUID</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FK-&gt;UserProfile.UserID</w:t>
            </w:r>
          </w:p>
        </w:tc>
        <w:tc>
          <w:tcPr>
            <w:tcW w:type="dxa" w:w="39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Consumer reference (local only)</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GroceryProductID</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UUID</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FK-&gt;GroceryProduct.GroceryProductID</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Product assessed in this ProductScan</w:t>
            </w:r>
          </w:p>
        </w:tc>
      </w:tr>
      <w:tr>
        <w:tc>
          <w:tcPr>
            <w:tcW w:type="dxa" w:w="16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NutritionalScoreLetterGrade</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Enum</w:t>
            </w:r>
          </w:p>
        </w:tc>
        <w:tc>
          <w:tcPr>
            <w:tcW w:type="dxa" w:w="7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A | B | C | D | E | UNSCORED</w:t>
            </w:r>
          </w:p>
        </w:tc>
        <w:tc>
          <w:tcPr>
            <w:tcW w:type="dxa" w:w="39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LetterGrade at time of scan; stored for trend dashboard</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ScannedAt</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DateTime</w:t>
            </w:r>
          </w:p>
        </w:tc>
        <w:tc>
          <w:tcPr>
            <w:tcW w:type="dxa" w:w="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Yes</w:t>
            </w:r>
          </w:p>
        </w:tc>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ISO 8601 UTC</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Timestamp of ProductScan event</w:t>
            </w:r>
          </w:p>
        </w:tc>
      </w:tr>
    </w:tbl>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2"/>
          <w:szCs w:val="22"/>
        </w:rPr>
        <w:t xml:space="preserve">Data Source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2000"/>
        <w:gridCol w:w="1760"/>
      </w:tblGrid>
      <w:tr>
        <w:trPr>
          <w:tblHeader/>
        </w:trPr>
        <w:tc>
          <w:tcPr>
            <w:tcW w:type="dxa" w:w="1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DataSourceCode</w:t>
            </w:r>
          </w:p>
        </w:tc>
        <w:tc>
          <w:tcPr>
            <w:tcW w:type="dxa" w:w="20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Full Name</w:t>
            </w:r>
          </w:p>
        </w:tc>
        <w:tc>
          <w:tcPr>
            <w:tcW w:type="dxa" w:w="1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Access Method</w:t>
            </w:r>
          </w:p>
        </w:tc>
        <w:tc>
          <w:tcPr>
            <w:tcW w:type="dxa" w:w="20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Kenyan Coverage</w:t>
            </w:r>
          </w:p>
        </w:tc>
        <w:tc>
          <w:tcPr>
            <w:tcW w:type="dxa" w:w="17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vAlign w:val="center"/>
          </w:tcPr>
          <w:p>
            <w:pPr>
              <w:spacing w:after="40" w:before="40"/>
            </w:pPr>
            <w:r>
              <w:rPr>
                <w:rFonts w:ascii="Arial" w:cs="Arial" w:eastAsia="Arial" w:hAnsi="Arial"/>
                <w:b/>
                <w:bCs/>
                <w:color w:val="FFFFFF"/>
                <w:sz w:val="16"/>
                <w:szCs w:val="16"/>
              </w:rPr>
              <w:t xml:space="preserve">Licence / Terms</w:t>
            </w:r>
          </w:p>
        </w:tc>
      </w:tr>
      <w:tr>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OPEN_FOOD_FACTS</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Open Food Facts REST API v2</w:t>
            </w:r>
          </w:p>
        </w:tc>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HTTPS GET world.openfoodfacts.org/api/v2/search</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Sparse (EV-003); primary for international brands</w:t>
            </w:r>
          </w:p>
        </w:tc>
        <w:tc>
          <w:tcPr>
            <w:tcW w:type="dxa" w:w="1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CC BY-SA 4.0; attribution required; rate limit 100 req/min; no API key for free tier</w:t>
            </w:r>
          </w:p>
        </w:tc>
      </w:tr>
      <w:tr>
        <w:tc>
          <w:tcPr>
            <w:tcW w:type="dxa" w:w="18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KENYAN_FALLBACK</w:t>
            </w:r>
          </w:p>
        </w:tc>
        <w:tc>
          <w:tcPr>
            <w:tcW w:type="dxa" w:w="20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KenyanFallbackDatabase</w:t>
            </w:r>
          </w:p>
        </w:tc>
        <w:tc>
          <w:tcPr>
            <w:tcW w:type="dxa" w:w="18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Bundled fallback-db.json</w:t>
            </w:r>
          </w:p>
        </w:tc>
        <w:tc>
          <w:tcPr>
            <w:tcW w:type="dxa" w:w="200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&gt;=200 Kenyan brands (P5 target); all 7 NutritionalProfile fields; FibreG included or estimated</w:t>
            </w:r>
          </w:p>
        </w:tc>
        <w:tc>
          <w:tcPr>
            <w:tcW w:type="dxa" w:w="1760"/>
            <w:tcBorders>
              <w:top w:val="single" w:color="D1D5DB" w:sz="4"/>
              <w:left w:val="single" w:color="D1D5DB" w:sz="4"/>
              <w:bottom w:val="single" w:color="D1D5DB" w:sz="4"/>
              <w:right w:val="single" w:color="D1D5DB" w:sz="4"/>
            </w:tcBorders>
            <w:shd w:fill="F2F4F7"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Project-owned; JHUB Africa AfyaVentures; source documented per entry</w:t>
            </w:r>
          </w:p>
        </w:tc>
      </w:tr>
      <w:tr>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ESTIMATED</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Food Composition Estimate</w:t>
            </w:r>
          </w:p>
        </w:tc>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Derived from published tables (KEBS, FAO)</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Used only for FibreG when direct measurement unavailable</w:t>
            </w:r>
          </w:p>
        </w:tc>
        <w:tc>
          <w:tcPr>
            <w:tcW w:type="dxa" w:w="1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vAlign w:val="top"/>
          </w:tcPr>
          <w:p>
            <w:pPr>
              <w:spacing w:after="35" w:before="35"/>
            </w:pPr>
            <w:r>
              <w:rPr>
                <w:rFonts w:ascii="Arial" w:cs="Arial" w:eastAsia="Arial" w:hAnsi="Arial"/>
                <w:color w:val="374151"/>
                <w:sz w:val="16"/>
                <w:szCs w:val="16"/>
              </w:rPr>
              <w:t xml:space="preserve">Public domain; FibreGEstimated=true must be flagged</w:t>
            </w:r>
          </w:p>
        </w:tc>
      </w:tr>
    </w:tbl>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B6B" w:sz="4" w:space="1"/>
      </w:pBdr>
      <w:tabs>
        <w:tab w:val="right" w:pos="9026"/>
      </w:tabs>
      <w:spacing w:after="0" w:before="60"/>
    </w:pPr>
    <w:r>
      <w:rPr>
        <w:rFonts w:ascii="Arial" w:cs="Arial" w:eastAsia="Arial" w:hAnsi="Arial"/>
        <w:color w:val="D1D5DB"/>
        <w:sz w:val="14"/>
        <w:szCs w:val="14"/>
      </w:rPr>
      <w:t xml:space="preserve">JHUB Africa AfyaVentures 2026  |  Page </w:t>
    </w:r>
    <w:r>
      <w:rPr>
        <w:rFonts w:ascii="Arial" w:cs="Arial" w:eastAsia="Arial" w:hAnsi="Arial"/>
        <w:color w:val="D1D5DB"/>
        <w:sz w:val="14"/>
        <w:szCs w:val="14"/>
      </w:rPr>
      <w:fldChar w:fldCharType="begin"/>
      <w:instrText xml:space="preserve">PAGE</w:instrText>
      <w:fldChar w:fldCharType="separate"/>
      <w:fldChar w:fldCharType="end"/>
    </w:r>
    <w:r>
      <w:rPr>
        <w:rFonts w:ascii="Arial" w:cs="Arial" w:eastAsia="Arial" w:hAnsi="Arial"/>
        <w:color w:val="D1D5DB"/>
        <w:sz w:val="14"/>
        <w:szCs w:val="14"/>
      </w:rPr>
      <w:t xml:space="preserve"> of </w:t>
    </w:r>
    <w:r>
      <w:rPr>
        <w:rFonts w:ascii="Arial" w:cs="Arial" w:eastAsia="Arial" w:hAnsi="Arial"/>
        <w:color w:val="D1D5DB"/>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4" w:space="1"/>
      </w:pBdr>
      <w:tabs>
        <w:tab w:val="right" w:pos="9026"/>
      </w:tabs>
      <w:spacing w:after="60" w:before="0"/>
    </w:pPr>
    <w:r>
      <w:rPr>
        <w:rFonts w:ascii="Arial" w:cs="Arial" w:eastAsia="Arial" w:hAnsi="Arial"/>
        <w:b/>
        <w:bCs/>
        <w:color w:val="006B6B"/>
        <w:sz w:val="15"/>
        <w:szCs w:val="15"/>
      </w:rPr>
      <w:t xml:space="preserve">NutriScore Checkout Tool -- NUT-04</w:t>
    </w:r>
    <w:r>
      <w:rPr>
        <w:rFonts w:ascii="Arial" w:cs="Arial" w:eastAsia="Arial" w:hAnsi="Arial"/>
      </w:rPr>
      <w:t xml:space="preserve">	</w:t>
    </w:r>
    <w:r>
      <w:rPr>
        <w:rFonts w:ascii="Arial" w:cs="Arial" w:eastAsia="Arial" w:hAnsi="Arial"/>
        <w:b/>
        <w:bCs/>
        <w:color w:val="D1D5DB"/>
        <w:sz w:val="14"/>
        <w:szCs w:val="14"/>
      </w:rPr>
      <w:t xml:space="preserve">Data Dictionary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28"/>
      <w:szCs w:val="28"/>
    </w:rPr>
  </w:style>
  <w:style w:type="paragraph" w:styleId="Heading2">
    <w:name w:val="Heading 2"/>
    <w:basedOn w:val="Normal"/>
    <w:next w:val="Normal"/>
    <w:qFormat/>
    <w:pPr>
      <w:spacing w:after="180" w:before="320"/>
      <w:outlineLvl w:val="1"/>
    </w:pPr>
    <w:rPr>
      <w:rFonts w:ascii="Arial" w:cs="Arial" w:eastAsia="Arial" w:hAnsi="Arial"/>
      <w:b/>
      <w:bCs/>
      <w:color w:val="006B6B"/>
      <w:sz w:val="22"/>
      <w:szCs w:val="22"/>
    </w:rPr>
  </w:style>
  <w:style w:type="paragraph" w:styleId="Heading3">
    <w:name w:val="Heading 3"/>
    <w:basedOn w:val="Normal"/>
    <w:next w:val="Normal"/>
    <w:qFormat/>
    <w:pPr>
      <w:spacing w:after="140" w:before="240"/>
      <w:outlineLvl w:val="2"/>
    </w:pPr>
    <w:rPr>
      <w:rFonts w:ascii="Arial" w:cs="Arial" w:eastAsia="Arial" w:hAnsi="Arial"/>
      <w:b/>
      <w:b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2026-06-29T06:21:16.834Z</dcterms:created>
  <dcterms:modified xsi:type="dcterms:W3CDTF">2026-06-29T06:21:16.834Z</dcterms:modified>
</cp:coreProperties>
</file>

<file path=docProps/custom.xml><?xml version="1.0" encoding="utf-8"?>
<Properties xmlns="http://schemas.openxmlformats.org/officeDocument/2006/custom-properties" xmlns:vt="http://schemas.openxmlformats.org/officeDocument/2006/docPropsVTypes"/>
</file>