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Requirements Traceability Matrix (RTM)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006B6B"/>
          <w:sz w:val="20"/>
          <w:szCs w:val="20"/>
        </w:rPr>
        <w:t xml:space="preserve">NutriScore Checkout Tool (NUT-04) -- Full Evidence-Linked Edition</w:t>
      </w:r>
    </w:p>
    <w:p>
      <w:pPr>
        <w:spacing w:after="160" w:before="4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JHUB Africa AfyaVentures | June 2026</w:t>
      </w:r>
    </w:p>
    <w:tbl>
      <w:tblPr>
        <w:tblW w:type="dxa" w:w="9360"/>
        <w:tblBorders>
          <w:top w:val="single" w:color="1F3864" w:sz="4"/>
          <w:left w:val="single" w:color="1F3864" w:sz="16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* Purpose: 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Complete vertical traceability from Public Health Need to Validation Evidence for every requirement in NutriScore_Requirements_v2_Evidence_Linked. No requirement is considered complete until all seven traceability levels are linked.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1. Traceability Level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7260"/>
      </w:tblGrid>
      <w:tr>
        <w:trPr>
          <w:tblHeader/>
        </w:trPr>
        <w:tc>
          <w:tcPr>
            <w:tcW w:type="dxa" w:w="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72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 for NUT-04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L1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Public Health Need</w:t>
            </w:r>
          </w:p>
        </w:tc>
        <w:tc>
          <w:tcPr>
            <w:tcW w:type="dxa" w:w="7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Epidemiological or regulatory evidence source (EV-SCI-001 to EV-SCI-013; EV-001 to EV-008)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L2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Stakeholder Need</w:t>
            </w:r>
          </w:p>
        </w:tc>
        <w:tc>
          <w:tcPr>
            <w:tcW w:type="dxa" w:w="7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Specific need from Stakeholder Needs Matrix (SN-001 to SN-007)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L3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Requirement</w:t>
            </w:r>
          </w:p>
        </w:tc>
        <w:tc>
          <w:tcPr>
            <w:tcW w:type="dxa" w:w="7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Formal requirement in NutriScore_Requirements_v2_Evidence_Linked (FR, NFR, DATA, AI, SEC, ACC)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L4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Design Component</w:t>
            </w:r>
          </w:p>
        </w:tc>
        <w:tc>
          <w:tcPr>
            <w:tcW w:type="dxa" w:w="7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Architectural module implementing the requirement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L5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Development Task</w:t>
            </w:r>
          </w:p>
        </w:tc>
        <w:tc>
          <w:tcPr>
            <w:tcW w:type="dxa" w:w="7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Specific implementation file, function, or configuration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L6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Test Case</w:t>
            </w:r>
          </w:p>
        </w:tc>
        <w:tc>
          <w:tcPr>
            <w:tcW w:type="dxa" w:w="7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Test case from Requirement Verification Matrix (TC-XXX)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L7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Validation</w:t>
            </w:r>
          </w:p>
        </w:tc>
        <w:tc>
          <w:tcPr>
            <w:tcW w:type="dxa" w:w="7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Validation method confirming requirement is met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2. Master Traceability Matrix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1000"/>
        <w:gridCol w:w="600"/>
        <w:gridCol w:w="1800"/>
        <w:gridCol w:w="1400"/>
        <w:gridCol w:w="900"/>
        <w:gridCol w:w="860"/>
      </w:tblGrid>
      <w:tr>
        <w:trPr>
          <w:tblHeader/>
        </w:trPr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L1 (Evidence)</w:t>
            </w:r>
          </w:p>
        </w:tc>
        <w:tc>
          <w:tcPr>
            <w:tcW w:type="dxa" w:w="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L2 (SN-ID)</w:t>
            </w:r>
          </w:p>
        </w:tc>
        <w:tc>
          <w:tcPr>
            <w:tcW w:type="dxa" w:w="1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L3 (Req. ID)</w:t>
            </w:r>
          </w:p>
        </w:tc>
        <w:tc>
          <w:tcPr>
            <w:tcW w:type="dxa" w:w="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L4 (Design Component)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L5 (Dev Task)</w:t>
            </w:r>
          </w:p>
        </w:tc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L6 (TC-ID)</w:t>
            </w:r>
          </w:p>
        </w:tc>
        <w:tc>
          <w:tcPr>
            <w:tcW w:type="dxa" w:w="8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L7 (Validation)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EV-SCI-003, EV-002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SN-002 to SN-004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FR-001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P7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ContentScript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MutationObserver + 300ms debounce in content-script.ts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TC-DET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E2E: &gt;=90% products detected on Naivas within 2s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EV-003, EV-SCI-012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SN-002, SN-003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FR-002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P5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BackgroundServiceWorker + NutritionService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OFacts API call + KenyanFallbackDatabase query in background.ts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TC-COV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Coverage: &gt;=70% of 100-product Naivas test set returns NutritionalProfile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EV-SCI-001, EV-SCI-005, EV-SCI-006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SN-002, SN-003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FR-003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P5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ScoreEngine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2023 FSA-NPS all 5 FSAProductCategories in score-engine.ts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TC-ALG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20/20 SPF reference products match LetterGrade exactly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EV-SCI-006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SN-002 to SN-004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FR-006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P5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FoodClassifier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FSAProductCategory detection in food-classifier.ts; 5 paths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TC-CAT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&gt;=95% accuracy on 50-product category test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EV-SCI-007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SN-004, SN-007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FR-007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P5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FoodClassifier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SPF exclusion gate in food-classifier.ts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TC-EXCL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No badge for any SPF-excluded GroceryProduct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EV-SCI-004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SN-004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FR-008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P7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UIWidget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NOVAProcessingLevel tag in widget.tsx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TC-NOVA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NOVA tag rendered when data available; gracefully omitted when absent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EV-SCI-001, EV-005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SN-002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FR-005, FR-009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P7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DiseaseEngine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DR-001 (SugarsG&gt;22.5) in disease-engine.ts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TC-THR-DIAB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100% trigger rate at threshold; 0% false positives in boundary test; Persona 2 UAT sign-off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EV-SCI-002, EV-005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SN-003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FR-010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P7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DiseaseEngine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DR-002 (SodiumMG&gt;600) + exact mg display in disease-engine.ts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TC-THR-HYP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100% trigger rate; exact SodiumMG value displayed; Persona 3 UAT sign-off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EV-SCI-001, EV-SCI-002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SN-003, SN-004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FR-011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P7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DiseaseEngine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DR-003+DR-004 conjunction in disease-engine.ts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TC-THR-CVD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Combined warning only when BOTH thresholds exceeded simultaneously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EV-SCI-005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SN-002, SN-003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FR-012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P9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DiseaseEngine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DR-005+DR-006 conjunction + availability check in disease-engine.ts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TC-THR-KID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Kidney warning only if both potassium + sodium data available and both thresholds exceeded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EV-SCI-009, EV-SCI-012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SN-004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FR-013, AI-001, AI-002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P7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AlternativesEngine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Multi-factor rank + ExplanationText in alternatives-engine.ts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TC-ALT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&gt;=3 AlternativeRecommendations; same FSAProductCategoryCode; ExplanationText present per AI-002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EV-SCI-013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SN-002, SN-003, SN-005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AI-003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P7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DiseaseEngine + UIWidget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Disclaimer constant in disease-engine.ts; visible in every HealthWarning panel in widget.tsx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TC-DISC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Disclaimer in ALL HealthWarning panels and AlternativeRecommendation cards; visible without scrolling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EV-002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SN-004, SN-007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NFR-001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P7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BackgroundServiceWorker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Cache-first strategy; request deduplication in background.ts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TC-PERF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Lighthouse: all badges within 2s on 25 Mbps 4G throttle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EV-004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SN-007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NFR-002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P7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UIWidget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Shadow DOM CSS encapsulation in widget.tsx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TC-CLS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Lighthouse CLS = 0.00 on Naivas product listing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EV-005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SN-002 to SN-004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NFR-007, ACC-001 to ACC-006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P8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UIWidget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aria-label, role attributes, keyboard focus in widget.tsx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TC-A11Y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Lighthouse &gt;=90; NVDA + VoiceOver read LetterGrade + category + HealthWarning; Tab navigation confirmed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Kenya DPA 2019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SN-006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DATA-001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P5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BackgroundServiceWorker + IndexedDBCache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OFacts response parser strips non-required fields; IndexedDBCache schema = exactly 7 fields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TC-SCHEMA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IndexedDBCache schema: exactly 7 NutritionalProfile fields; no extras stored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Kenya DPA 2019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SN-006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DATA-002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P9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UIWidget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First-run consent modal in popup.html before ShoppingHistory recording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TC-CONSENT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Consent modal on first use; ShoppingHistory empty before consent; active after consent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Kenya DPA 2019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SN-006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DATA-003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P9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UIWidget + BackgroundServiceWorker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Delete-all handler in settings; IndexedDBCache.clear() in background.ts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TC-DEL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All IndexedDBCache stores empty within 1 second of user confirmation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Kenya DPA 2019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SN-006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DATA-004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P5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BackgroundServiceWorker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Only ProductName in OFacts query; no session ID or HealthConditionToggles in any request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TC-PRIV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DevTools Network: no PII in any outbound request during 10-product session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OWASP ASVS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SN-006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SEC-001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P5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manifest.json CSP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connect-src: https://world.openfoodfacts.org only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TC-PRIV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Lighthouse CSP: no violations; DevTools: no HTTP requests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OWASP ASVS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SN-006, SN-007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SEC-002, NFR-006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P7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All modules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ESLint no-eval; no innerHTML; CSS custom properties for grade colours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TC-SEC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ESLint CI: zero violations; Lighthouse CSP: no unsafe-inline; manual code review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3. Change Control Gate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00"/>
        <w:gridCol w:w="3060"/>
      </w:tblGrid>
      <w:tr>
        <w:trPr>
          <w:tblHeader/>
        </w:trPr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Gate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Question</w:t>
            </w:r>
          </w:p>
        </w:tc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If No</w:t>
            </w:r>
          </w:p>
        </w:tc>
        <w:tc>
          <w:tcPr>
            <w:tcW w:type="dxa" w:w="30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If Yes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CR-01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Does the change trace to a documented Public Health Need (L1) or regulatory requirement?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Reject: Out of Scope. Not eligible for development.</w:t>
            </w:r>
          </w:p>
        </w:tc>
        <w:tc>
          <w:tcPr>
            <w:tcW w:type="dxa" w:w="3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Proceed to CR-02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CR-02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Does the change address a documented Stakeholder Need (SN-ID) in the Stakeholder Needs Matrix?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Reject: no stakeholder value established.</w:t>
            </w:r>
          </w:p>
        </w:tc>
        <w:tc>
          <w:tcPr>
            <w:tcW w:type="dxa" w:w="3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Proceed to CR-03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CR-03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Has the change been reviewed by the Requirements Review Board (Supervisor + QA Lead)?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Hold: schedule review.</w:t>
            </w:r>
          </w:p>
        </w:tc>
        <w:tc>
          <w:tcPr>
            <w:tcW w:type="dxa" w:w="3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Proceed to CR-04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CR-04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Does the change require modifications beyond the adapter layer?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Flag as high-complexity; re-estimate timeline.</w:t>
            </w:r>
          </w:p>
        </w:tc>
        <w:tc>
          <w:tcPr>
            <w:tcW w:type="dxa" w:w="3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2F4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Proceed to CR-05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CR-05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Are all seven traceability levels (L1-L7) assigned in RTM?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Block development: RTM must be complete first.</w:t>
            </w:r>
          </w:p>
        </w:tc>
        <w:tc>
          <w:tcPr>
            <w:tcW w:type="dxa" w:w="3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Approved: RTM updated; development eligible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B6B" w:sz="4" w:space="1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D1D5DB"/>
        <w:sz w:val="14"/>
        <w:szCs w:val="14"/>
      </w:rPr>
      <w:t xml:space="preserve">JHUB Africa AfyaVentures 2026  |  Page </w:t>
    </w:r>
    <w:r>
      <w:rPr>
        <w:rFonts w:ascii="Arial" w:cs="Arial" w:eastAsia="Arial" w:hAnsi="Arial"/>
        <w:color w:val="D1D5D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D1D5DB"/>
        <w:sz w:val="14"/>
        <w:szCs w:val="14"/>
      </w:rPr>
      <w:t xml:space="preserve"> of </w:t>
    </w:r>
    <w:r>
      <w:rPr>
        <w:rFonts w:ascii="Arial" w:cs="Arial" w:eastAsia="Arial" w:hAnsi="Arial"/>
        <w:color w:val="D1D5DB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B6B" w:sz="4" w:space="1"/>
      </w:pBdr>
      <w:tabs>
        <w:tab w:val="right" w:pos="9026"/>
      </w:tabs>
      <w:spacing w:after="60" w:before="0"/>
    </w:pPr>
    <w:r>
      <w:rPr>
        <w:rFonts w:ascii="Arial" w:cs="Arial" w:eastAsia="Arial" w:hAnsi="Arial"/>
        <w:b/>
        <w:bCs/>
        <w:color w:val="006B6B"/>
        <w:sz w:val="15"/>
        <w:szCs w:val="15"/>
      </w:rPr>
      <w:t xml:space="preserve">NutriScore Checkout Tool -- NUT-04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D1D5DB"/>
        <w:sz w:val="14"/>
        <w:szCs w:val="14"/>
      </w:rPr>
      <w:t xml:space="preserve">Requirements Traceability Matrix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320"/>
      <w:outlineLvl w:val="1"/>
    </w:pPr>
    <w:rPr>
      <w:rFonts w:ascii="Arial" w:cs="Arial" w:eastAsia="Arial" w:hAnsi="Arial"/>
      <w:b/>
      <w:bCs/>
      <w:color w:val="006B6B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140" w:before="240"/>
      <w:outlineLvl w:val="2"/>
    </w:pPr>
    <w:rPr>
      <w:rFonts w:ascii="Arial" w:cs="Arial" w:eastAsia="Arial" w:hAnsi="Arial"/>
      <w:b/>
      <w:bCs/>
      <w:color w:val="1F386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2026-06-29T06:21:17.073Z</dcterms:created>
  <dcterms:modified xsi:type="dcterms:W3CDTF">2026-06-29T06:21:17.073Z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