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Cross-Alignment Validation Summary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006B6B"/>
          <w:sz w:val="20"/>
          <w:szCs w:val="20"/>
        </w:rPr>
        <w:t xml:space="preserve">NutriScore Checkout Tool (NUT-04) -- Post-Integration Audit</w:t>
      </w:r>
    </w:p>
    <w:p>
      <w:pPr>
        <w:spacing w:after="160" w:before="4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JHUB Africa AfyaVentures | June 2026</w:t>
      </w:r>
    </w:p>
    <w:tbl>
      <w:tblPr>
        <w:tblW w:type="dxa" w:w="9360"/>
        <w:tblBorders>
          <w:top w:val="single" w:color="1F3864" w:sz="4"/>
          <w:left w:val="single" w:color="1F3864" w:sz="16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* Scope: 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Confirms absolute horizontal and vertical consistency across all nine project artifacts. Primary Source of Truth: NutriScore_Requirements_v2_Evidence_Linked (NUT-04, June 2026).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1. Horizontal Consistency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400"/>
        <w:gridCol w:w="2000"/>
        <w:gridCol w:w="2160"/>
      </w:tblGrid>
      <w:tr>
        <w:trPr>
          <w:tblHeader/>
        </w:trPr>
        <w:tc>
          <w:tcPr>
            <w:tcW w:type="dxa" w:w="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Check ID</w:t>
            </w:r>
          </w:p>
        </w:tc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Was Verified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Documents Checked</w:t>
            </w:r>
          </w:p>
        </w:tc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  <w:tc>
          <w:tcPr>
            <w:tcW w:type="dxa" w:w="2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Conflicts Resolved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HC-001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Entity names identical across all 9 documents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All 9 documents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9F0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6B3C"/>
                <w:sz w:val="15"/>
                <w:szCs w:val="15"/>
              </w:rPr>
              <w:t xml:space="preserve">Pass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15 naming conflicts resolved (TR-001 to TR-015)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HC-002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Actor names in Use Case Catalogue match System Sequence Catalogue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UC-001 to UC-005; SD-001 to SD-004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9F0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6B3C"/>
                <w:sz w:val="15"/>
                <w:szCs w:val="15"/>
              </w:rPr>
              <w:t xml:space="preserve">Pass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FoodClassifier, ContentScript, IndexedDBCache, AlternativesEngine all reconciled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HC-003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Every Use Case references canonical FR/NFR/DATA/AI/SEC IDs from requirements spec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Use Case Catalogue; Requirements Spec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9F0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6B3C"/>
                <w:sz w:val="15"/>
                <w:szCs w:val="15"/>
              </w:rPr>
              <w:t xml:space="preserve">Pass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UC-003 updated FR-006-&gt;FR-013; FR-DASH-001/002 removed; replaced by DATA-002 in UC-004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HC-004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Every Sequence Diagram actor maps to architecture module in requirements spec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System Sequence Catalogue; Requirements Spec Section 10.1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9F0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6B3C"/>
                <w:sz w:val="15"/>
                <w:szCs w:val="15"/>
              </w:rPr>
              <w:t xml:space="preserve">Pass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All actors confirmed as distinct architectural components with file mappings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HC-005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 Dictionary entity names match Domain Model entity names exactly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 Dictionary; Project Domain Model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9F0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6B3C"/>
                <w:sz w:val="15"/>
                <w:szCs w:val="15"/>
              </w:rPr>
              <w:t xml:space="preserve">Pass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NutritionalScore, NutritionalProfile, AlternativeRecommendation, NOVAProcessingLevel all aligned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HC-006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DiseaseRule thresholds in Data Dictionary match DiseaseEngine thresholds in requirements spec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 Dict DR-001-006; Requirements FR-009-012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9F0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6B3C"/>
                <w:sz w:val="15"/>
                <w:szCs w:val="15"/>
              </w:rPr>
              <w:t xml:space="preserve">Pass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SugarsG=22.5g, SodiumMG=600mg, SaturatedFatG=5g, CVD conjunction SodiumMG=400mg -- all consistent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HC-007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RTM test case IDs match RVM test case IDs exactly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RTM; RVM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9F0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6B3C"/>
                <w:sz w:val="15"/>
                <w:szCs w:val="15"/>
              </w:rPr>
              <w:t xml:space="preserve">Pass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19 test cases aligned: TC-DET, TC-COV, TC-ALG, TC-CAT, TC-EXCL, TC-NOVA, TC-THR-DIAB, TC-THR-HYP, TC-THR-CVD, TC-THR-KID, TC-ALT, TC-DISC, TC-PERF, TC-A11Y, TC-SCHEMA, TC-CONSENT, TC-DEL, TC-PRIV, TC-SEC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HC-008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Stakeholder Need IDs (SN-001 to SN-007) consistent in RTM and SNM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RTM; Stakeholder Needs Matrix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9F0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6B3C"/>
                <w:sz w:val="15"/>
                <w:szCs w:val="15"/>
              </w:rPr>
              <w:t xml:space="preserve">Pass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All SN-IDs consistent; all RTM rows reference at least one SN-ID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HC-009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Project Plan phases map to requirements delivery phases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Project Plan; Requirements Spec delivery roadmap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9F0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6B3C"/>
                <w:sz w:val="15"/>
                <w:szCs w:val="15"/>
              </w:rPr>
              <w:t xml:space="preserve">Pass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Plan expanded to P0-P10 with gate criteria; all requirements assigned phase numbers consistent with Phase column in RVM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2. Vertical Traceability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3760"/>
      </w:tblGrid>
      <w:tr>
        <w:trPr>
          <w:tblHeader/>
        </w:trPr>
        <w:tc>
          <w:tcPr>
            <w:tcW w:type="dxa" w:w="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Check ID</w:t>
            </w:r>
          </w:p>
        </w:tc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Was Verified</w:t>
            </w:r>
          </w:p>
        </w:tc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Sample Chain</w:t>
            </w:r>
          </w:p>
        </w:tc>
        <w:tc>
          <w:tcPr>
            <w:tcW w:type="dxa" w:w="3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VC-001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Every Must-priority FR traces L1 to L7 in RTM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EV-SCI-001 -&gt; SN-002 -&gt; FR-009 -&gt; DiseaseEngine -&gt; disease-engine.ts DR-001 -&gt; TC-THR-DIAB -&gt; Persona 2 UAT sign-off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9F0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6B3C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VC-002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Every Stakeholder Need (SN) traces to at least one Requirement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SN-006 (ODPC) -&gt; DATA-001, DATA-002, DATA-003, DATA-004, SEC-001, SEC-002, SEC-004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9F0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6B3C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VC-003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Every FSAProductCategory path in ScoreEngine has test coverage in TC-ALG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GENERAL_FOOD, RED_MEAT, CHEESE, ADDED_FAT, BEVERAGE all represented in 20 SPF reference products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9F0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6B3C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VC-004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Every DiseaseRule in Data Dictionary has a test case in RVM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DR-001-&gt;TC-THR-DIAB; DR-002-&gt;TC-THR-HYP; DR-003+DR-004-&gt;TC-THR-CVD; DR-005+DR-006-&gt;TC-THR-KID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9F0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6B3C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VC-005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EV-SCI-XXX codes appear in RTM L1 column for every safety-adjacent requirement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FR-003 traces to EV-SCI-001/002/005/006; FR-009 to EV-SCI-001; FR-010 to EV-SCI-002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9F0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6B3C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VC-006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Every Test Case in RVM has a defined acceptance criterion and test data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All 19 TC-IDs have: methods, criterion, test data/setup, phase, status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9F0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6B3C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VC-007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Every Use Case maps to at least one Sequence Diagram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UC-001-&gt;SD-001; UC-002-&gt;SD-001(ext); UC-003-&gt;SD-002; UC-004-&gt;SD-003; UC-005-&gt;SD-004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9F0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6B3C"/>
                <w:sz w:val="15"/>
                <w:szCs w:val="15"/>
              </w:rPr>
              <w:t xml:space="preserve">Pass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3. Ubiquitous Language Compliance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900"/>
        <w:gridCol w:w="900"/>
        <w:gridCol w:w="900"/>
        <w:gridCol w:w="900"/>
        <w:gridCol w:w="900"/>
        <w:gridCol w:w="1060"/>
      </w:tblGrid>
      <w:tr>
        <w:trPr>
          <w:tblHeader/>
        </w:trP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Canonical Term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Req.v2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Plan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SNM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DomMdl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DataDict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UseCase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SeqCat</w:t>
            </w:r>
          </w:p>
        </w:tc>
        <w:tc>
          <w:tcPr>
            <w:tcW w:type="dxa" w:w="10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RTM/RVM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GroceryProduct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NutritionalProfile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NutritionalScore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FSAProductCategory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NOVAProcessingLevel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DiseaseRule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HealthWarning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AlternativeRecommendation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ContentScript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BackgroundServiceWorker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ScoreEngine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FoodClassifier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DiseaseEngine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AlternativesEngine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IndexedDBCache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KenyanFallbackDatabase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OpenFoodFactsAPI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UIWidget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  <w:tc>
          <w:tcPr>
            <w:tcW w:type="dxa" w:w="1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Yes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4. Outstanding Items Before G3 -&gt; G4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400"/>
        <w:gridCol w:w="2000"/>
        <w:gridCol w:w="1560"/>
      </w:tblGrid>
      <w:tr>
        <w:trPr>
          <w:tblHeader/>
        </w:trPr>
        <w:tc>
          <w:tcPr>
            <w:tcW w:type="dxa" w:w="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OI-ID</w:t>
            </w:r>
          </w:p>
        </w:tc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Required Before</w:t>
            </w:r>
          </w:p>
        </w:tc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OI-001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AfyaVentures Supervisor sign-off on all 9 aligned artifacts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G3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AfyaVentures Supervisor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OI-002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Client formal problem confirmation form (Appendix A of requirements spec)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G3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Kibet + AfyaVentures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OI-003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KenyanFallbackDatabase: initial 50 entries (all 7 NutritionalProfile fields) for P5 sprint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G5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Kibet (Developer)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OI-004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KNDI contact identification and initial outreach for Phase 5 threshold review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G5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Kibet + AfyaVentures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OI-005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IRetailerAdapter interface specification (P4 Architecture Design)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G4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Kibet (Developer)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OI-006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ODPC registration requirement check for Chrome Web Store Privacy Policy submission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G9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Kibet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Pending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006B3C" w:sz="4"/>
          <w:left w:val="single" w:color="006B3C" w:sz="16"/>
          <w:bottom w:val="single" w:color="006B3C" w:sz="4"/>
          <w:right w:val="single" w:color="006B3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6B3C" w:sz="4"/>
              <w:left w:val="single" w:color="006B3C" w:sz="4"/>
              <w:bottom w:val="single" w:color="006B3C" w:sz="4"/>
              <w:right w:val="single" w:color="006B3C" w:sz="4"/>
            </w:tcBorders>
            <w:shd w:fill="D9F0E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6B3C"/>
                <w:sz w:val="19"/>
                <w:szCs w:val="19"/>
              </w:rPr>
              <w:t xml:space="preserve">* Cross-Alignment Status: CONFIRMED CONSISTENT 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9 project artifacts are confirmed cross-aligned as of June 2026. Terminology is ubiquitous across all documents (18 canonical terms; 0 residual conflicts). All Must-priority requirements have complete L1-L7 chains in the RTM. All 19 test cases have defined acceptance criteria and test data. Zero TBD tags remain. Artifact suite is ready for Gate G3 supervisor and client review.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B6B" w:sz="4" w:space="1"/>
      </w:pBdr>
      <w:tabs>
        <w:tab w:val="right" w:pos="9026"/>
      </w:tabs>
      <w:spacing w:after="0" w:before="60"/>
    </w:pPr>
    <w:r>
      <w:rPr>
        <w:rFonts w:ascii="Arial" w:cs="Arial" w:eastAsia="Arial" w:hAnsi="Arial"/>
        <w:color w:val="D1D5DB"/>
        <w:sz w:val="14"/>
        <w:szCs w:val="14"/>
      </w:rPr>
      <w:t xml:space="preserve">JHUB Africa AfyaVentures 2026  |  Page </w:t>
    </w:r>
    <w:r>
      <w:rPr>
        <w:rFonts w:ascii="Arial" w:cs="Arial" w:eastAsia="Arial" w:hAnsi="Arial"/>
        <w:color w:val="D1D5D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D1D5DB"/>
        <w:sz w:val="14"/>
        <w:szCs w:val="14"/>
      </w:rPr>
      <w:t xml:space="preserve"> of </w:t>
    </w:r>
    <w:r>
      <w:rPr>
        <w:rFonts w:ascii="Arial" w:cs="Arial" w:eastAsia="Arial" w:hAnsi="Arial"/>
        <w:color w:val="D1D5DB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B6B" w:sz="4" w:space="1"/>
      </w:pBdr>
      <w:tabs>
        <w:tab w:val="right" w:pos="9026"/>
      </w:tabs>
      <w:spacing w:after="60" w:before="0"/>
    </w:pPr>
    <w:r>
      <w:rPr>
        <w:rFonts w:ascii="Arial" w:cs="Arial" w:eastAsia="Arial" w:hAnsi="Arial"/>
        <w:b/>
        <w:bCs/>
        <w:color w:val="006B6B"/>
        <w:sz w:val="15"/>
        <w:szCs w:val="15"/>
      </w:rPr>
      <w:t xml:space="preserve">NutriScore Checkout Tool -- NUT-04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D1D5DB"/>
        <w:sz w:val="14"/>
        <w:szCs w:val="14"/>
      </w:rPr>
      <w:t xml:space="preserve">Cross-Alignment Validation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320"/>
      <w:outlineLvl w:val="1"/>
    </w:pPr>
    <w:rPr>
      <w:rFonts w:ascii="Arial" w:cs="Arial" w:eastAsia="Arial" w:hAnsi="Arial"/>
      <w:b/>
      <w:bCs/>
      <w:color w:val="006B6B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140" w:before="240"/>
      <w:outlineLvl w:val="2"/>
    </w:pPr>
    <w:rPr>
      <w:rFonts w:ascii="Arial" w:cs="Arial" w:eastAsia="Arial" w:hAnsi="Arial"/>
      <w:b/>
      <w:bCs/>
      <w:color w:val="1F386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2026-06-29T06:21:17.231Z</dcterms:created>
  <dcterms:modified xsi:type="dcterms:W3CDTF">2026-06-29T06:21:17.231Z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