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5AE" w:rsidRDefault="00887DB2" w:rsidP="00854FE1">
      <w:pPr>
        <w:pStyle w:val="Header"/>
        <w:tabs>
          <w:tab w:val="clear" w:pos="4153"/>
          <w:tab w:val="clear" w:pos="8306"/>
        </w:tabs>
        <w:spacing w:line="240" w:lineRule="auto"/>
        <w:jc w:val="center"/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/>
          <w:color w:val="000000"/>
        </w:rPr>
        <w:t>EALING, HAMMERSMITH AND WEST LONDON</w:t>
      </w:r>
      <w:r w:rsidR="006D4185">
        <w:rPr>
          <w:rFonts w:ascii="Arial" w:hAnsi="Arial" w:cs="Arial"/>
          <w:b/>
          <w:color w:val="000000"/>
        </w:rPr>
        <w:t xml:space="preserve"> COLLEGE</w:t>
      </w:r>
    </w:p>
    <w:p w:rsidR="00E12219" w:rsidRDefault="006D4185" w:rsidP="00E12219">
      <w:pPr>
        <w:pStyle w:val="Header"/>
        <w:tabs>
          <w:tab w:val="clear" w:pos="4153"/>
          <w:tab w:val="clear" w:pos="8306"/>
        </w:tabs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REGISTER OF </w:t>
      </w:r>
      <w:r w:rsidR="00183244">
        <w:rPr>
          <w:rFonts w:ascii="Arial" w:hAnsi="Arial" w:cs="Arial"/>
          <w:b/>
        </w:rPr>
        <w:t>GOVERNORS’</w:t>
      </w:r>
      <w:r>
        <w:rPr>
          <w:rFonts w:ascii="Arial" w:hAnsi="Arial" w:cs="Arial"/>
          <w:b/>
        </w:rPr>
        <w:t xml:space="preserve"> INTERESTS</w:t>
      </w:r>
    </w:p>
    <w:p w:rsidR="00B545AE" w:rsidRPr="00854FE1" w:rsidRDefault="00854FE1" w:rsidP="00E12219">
      <w:pPr>
        <w:pStyle w:val="Header"/>
        <w:tabs>
          <w:tab w:val="clear" w:pos="4153"/>
          <w:tab w:val="clear" w:pos="8306"/>
        </w:tabs>
        <w:spacing w:line="240" w:lineRule="auto"/>
        <w:jc w:val="center"/>
        <w:rPr>
          <w:rFonts w:ascii="Arial" w:hAnsi="Arial" w:cs="Arial"/>
          <w:b/>
          <w:sz w:val="20"/>
        </w:rPr>
      </w:pPr>
      <w:r w:rsidRPr="00854FE1">
        <w:rPr>
          <w:rFonts w:ascii="Arial" w:hAnsi="Arial" w:cs="Arial"/>
          <w:b/>
          <w:sz w:val="20"/>
        </w:rPr>
        <w:t>2018</w:t>
      </w:r>
      <w:r w:rsidR="00887DB2" w:rsidRPr="00854FE1">
        <w:rPr>
          <w:rFonts w:ascii="Arial" w:hAnsi="Arial" w:cs="Arial"/>
          <w:b/>
          <w:sz w:val="20"/>
        </w:rPr>
        <w:t>/19</w:t>
      </w:r>
    </w:p>
    <w:p w:rsidR="00B545AE" w:rsidRDefault="00B545AE">
      <w:pPr>
        <w:pStyle w:val="Header"/>
        <w:tabs>
          <w:tab w:val="clear" w:pos="4153"/>
          <w:tab w:val="clear" w:pos="8306"/>
        </w:tabs>
        <w:spacing w:line="240" w:lineRule="auto"/>
        <w:jc w:val="center"/>
        <w:rPr>
          <w:rFonts w:ascii="Arial" w:hAnsi="Arial" w:cs="Arial"/>
          <w:b/>
        </w:rPr>
      </w:pPr>
    </w:p>
    <w:p w:rsidR="00B545AE" w:rsidRPr="00854FE1" w:rsidRDefault="006D4185" w:rsidP="00854FE1">
      <w:pPr>
        <w:numPr>
          <w:ilvl w:val="0"/>
          <w:numId w:val="1"/>
        </w:numPr>
        <w:tabs>
          <w:tab w:val="right" w:pos="9498"/>
        </w:tabs>
        <w:ind w:right="-613"/>
        <w:jc w:val="both"/>
        <w:rPr>
          <w:rFonts w:ascii="Arial" w:hAnsi="Arial" w:cs="Arial"/>
          <w:sz w:val="22"/>
          <w:szCs w:val="22"/>
        </w:rPr>
      </w:pPr>
      <w:r w:rsidRPr="00854FE1">
        <w:rPr>
          <w:rFonts w:ascii="Arial" w:hAnsi="Arial" w:cs="Arial"/>
          <w:sz w:val="22"/>
          <w:szCs w:val="22"/>
        </w:rPr>
        <w:t xml:space="preserve">Any interest, financial or otherwise, which is likely or would, if publicly known, be perceived as being likely to interfere with a  </w:t>
      </w:r>
      <w:r w:rsidR="00391924" w:rsidRPr="00854FE1">
        <w:rPr>
          <w:rFonts w:ascii="Arial" w:hAnsi="Arial" w:cs="Arial"/>
          <w:sz w:val="22"/>
          <w:szCs w:val="22"/>
        </w:rPr>
        <w:t>Governor</w:t>
      </w:r>
      <w:r w:rsidRPr="00854FE1">
        <w:rPr>
          <w:rFonts w:ascii="Arial" w:hAnsi="Arial" w:cs="Arial"/>
          <w:sz w:val="22"/>
          <w:szCs w:val="22"/>
        </w:rPr>
        <w:t xml:space="preserve">’s independent judgement should be disclosed to the </w:t>
      </w:r>
      <w:r w:rsidR="00183244" w:rsidRPr="00854FE1">
        <w:rPr>
          <w:rFonts w:ascii="Arial" w:hAnsi="Arial" w:cs="Arial"/>
          <w:sz w:val="22"/>
          <w:szCs w:val="22"/>
        </w:rPr>
        <w:t>Board</w:t>
      </w:r>
      <w:r w:rsidR="00854FE1" w:rsidRPr="00854FE1"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854FE1">
        <w:rPr>
          <w:rFonts w:ascii="Arial" w:hAnsi="Arial" w:cs="Arial"/>
          <w:sz w:val="22"/>
          <w:szCs w:val="22"/>
        </w:rPr>
        <w:t>. Where a spouse, partner, child or other close family member has any such interest (</w:t>
      </w:r>
      <w:r w:rsidR="00391924" w:rsidRPr="00854FE1">
        <w:rPr>
          <w:rFonts w:ascii="Arial" w:hAnsi="Arial" w:cs="Arial"/>
          <w:sz w:val="22"/>
          <w:szCs w:val="22"/>
        </w:rPr>
        <w:t>of which the Governor is aware</w:t>
      </w:r>
      <w:r w:rsidRPr="00854FE1">
        <w:rPr>
          <w:rFonts w:ascii="Arial" w:hAnsi="Arial" w:cs="Arial"/>
          <w:sz w:val="22"/>
          <w:szCs w:val="22"/>
        </w:rPr>
        <w:t>) this should also be declared.</w:t>
      </w:r>
    </w:p>
    <w:p w:rsidR="00B545AE" w:rsidRPr="00854FE1" w:rsidRDefault="00B545AE" w:rsidP="00854FE1">
      <w:pPr>
        <w:tabs>
          <w:tab w:val="right" w:pos="9498"/>
        </w:tabs>
        <w:ind w:right="-613"/>
        <w:jc w:val="both"/>
        <w:rPr>
          <w:rFonts w:ascii="Arial" w:hAnsi="Arial" w:cs="Arial"/>
          <w:sz w:val="22"/>
          <w:szCs w:val="22"/>
        </w:rPr>
      </w:pPr>
    </w:p>
    <w:p w:rsidR="00B545AE" w:rsidRPr="00854FE1" w:rsidRDefault="00391924" w:rsidP="00854FE1">
      <w:pPr>
        <w:numPr>
          <w:ilvl w:val="0"/>
          <w:numId w:val="1"/>
        </w:numPr>
        <w:tabs>
          <w:tab w:val="right" w:pos="9498"/>
        </w:tabs>
        <w:ind w:right="-330"/>
        <w:jc w:val="both"/>
        <w:rPr>
          <w:rFonts w:ascii="Arial" w:hAnsi="Arial" w:cs="Arial"/>
          <w:sz w:val="22"/>
          <w:szCs w:val="22"/>
        </w:rPr>
      </w:pPr>
      <w:r w:rsidRPr="00854FE1">
        <w:rPr>
          <w:rFonts w:ascii="Arial" w:hAnsi="Arial" w:cs="Arial"/>
          <w:sz w:val="22"/>
          <w:szCs w:val="22"/>
        </w:rPr>
        <w:t>Governors</w:t>
      </w:r>
      <w:r w:rsidR="006D4185" w:rsidRPr="00854FE1">
        <w:rPr>
          <w:rFonts w:ascii="Arial" w:hAnsi="Arial" w:cs="Arial"/>
          <w:sz w:val="22"/>
          <w:szCs w:val="22"/>
        </w:rPr>
        <w:t xml:space="preserve"> should inform the </w:t>
      </w:r>
      <w:r w:rsidR="00E12219" w:rsidRPr="00854FE1">
        <w:rPr>
          <w:rFonts w:ascii="Arial" w:hAnsi="Arial" w:cs="Arial"/>
          <w:sz w:val="22"/>
          <w:szCs w:val="22"/>
        </w:rPr>
        <w:t xml:space="preserve">Director of Governance </w:t>
      </w:r>
      <w:r w:rsidR="006D4185" w:rsidRPr="00854FE1">
        <w:rPr>
          <w:rFonts w:ascii="Arial" w:hAnsi="Arial" w:cs="Arial"/>
          <w:sz w:val="22"/>
          <w:szCs w:val="22"/>
        </w:rPr>
        <w:t>whenever their circumstances change and interests are acquired or cease.</w:t>
      </w:r>
    </w:p>
    <w:p w:rsidR="00B545AE" w:rsidRPr="00854FE1" w:rsidRDefault="00B545AE" w:rsidP="00854FE1">
      <w:pPr>
        <w:tabs>
          <w:tab w:val="right" w:pos="9498"/>
        </w:tabs>
        <w:ind w:right="-330"/>
        <w:jc w:val="both"/>
        <w:rPr>
          <w:rFonts w:ascii="Arial" w:hAnsi="Arial" w:cs="Arial"/>
          <w:sz w:val="22"/>
          <w:szCs w:val="22"/>
        </w:rPr>
      </w:pPr>
    </w:p>
    <w:p w:rsidR="00B545AE" w:rsidRPr="00854FE1" w:rsidRDefault="006D4185" w:rsidP="00854FE1">
      <w:pPr>
        <w:numPr>
          <w:ilvl w:val="0"/>
          <w:numId w:val="1"/>
        </w:numPr>
        <w:tabs>
          <w:tab w:val="right" w:pos="9498"/>
        </w:tabs>
        <w:ind w:right="-330"/>
        <w:jc w:val="both"/>
        <w:rPr>
          <w:rFonts w:ascii="Arial" w:hAnsi="Arial" w:cs="Arial"/>
          <w:sz w:val="22"/>
          <w:szCs w:val="22"/>
        </w:rPr>
      </w:pPr>
      <w:r w:rsidRPr="00854FE1">
        <w:rPr>
          <w:rFonts w:ascii="Arial" w:hAnsi="Arial" w:cs="Arial"/>
          <w:sz w:val="22"/>
          <w:szCs w:val="22"/>
        </w:rPr>
        <w:t>The Register will be updated annually and is available for public inspection.</w:t>
      </w:r>
    </w:p>
    <w:p w:rsidR="00B545AE" w:rsidRPr="00854FE1" w:rsidRDefault="00B545AE" w:rsidP="00854FE1">
      <w:pPr>
        <w:tabs>
          <w:tab w:val="right" w:pos="9498"/>
        </w:tabs>
        <w:ind w:right="-330"/>
        <w:jc w:val="both"/>
        <w:rPr>
          <w:rFonts w:ascii="Arial" w:hAnsi="Arial" w:cs="Arial"/>
          <w:sz w:val="22"/>
          <w:szCs w:val="22"/>
        </w:rPr>
      </w:pPr>
    </w:p>
    <w:p w:rsidR="00B545AE" w:rsidRPr="00854FE1" w:rsidRDefault="006D4185" w:rsidP="00854FE1">
      <w:pPr>
        <w:numPr>
          <w:ilvl w:val="0"/>
          <w:numId w:val="1"/>
        </w:numPr>
        <w:tabs>
          <w:tab w:val="right" w:pos="9498"/>
        </w:tabs>
        <w:ind w:right="-330"/>
        <w:jc w:val="both"/>
        <w:rPr>
          <w:rFonts w:ascii="Arial" w:hAnsi="Arial" w:cs="Arial"/>
          <w:sz w:val="22"/>
          <w:szCs w:val="22"/>
        </w:rPr>
      </w:pPr>
      <w:r w:rsidRPr="00854FE1">
        <w:rPr>
          <w:rFonts w:ascii="Arial" w:hAnsi="Arial" w:cs="Arial"/>
          <w:sz w:val="22"/>
          <w:szCs w:val="22"/>
        </w:rPr>
        <w:t>Please complete all sections, providing further information and continuing overleaf where necessary.</w:t>
      </w:r>
    </w:p>
    <w:p w:rsidR="00B545AE" w:rsidRPr="00854FE1" w:rsidRDefault="00B545AE">
      <w:pPr>
        <w:tabs>
          <w:tab w:val="right" w:pos="9498"/>
        </w:tabs>
        <w:ind w:right="-330"/>
        <w:jc w:val="both"/>
        <w:rPr>
          <w:rFonts w:ascii="Arial" w:hAnsi="Arial" w:cs="Arial"/>
          <w:sz w:val="22"/>
          <w:szCs w:val="22"/>
        </w:rPr>
      </w:pP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954"/>
      </w:tblGrid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 xml:space="preserve">Family Name 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First Name/s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 xml:space="preserve">Paid </w:t>
            </w:r>
            <w:r w:rsidR="0047138F" w:rsidRPr="00854FE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854FE1">
              <w:rPr>
                <w:rFonts w:ascii="Arial" w:hAnsi="Arial" w:cs="Arial"/>
                <w:b/>
                <w:sz w:val="22"/>
                <w:szCs w:val="22"/>
              </w:rPr>
              <w:t>mployment (including name and address of employer and position held) or state if  self-employed, retired, student etc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Self-employment (please give names of significant clients accounting for more than 10% of income of individual or firm)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Directorships, Business or Professional Partnerships, Consultancies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Significant  shareholdings (normally shareholdings over 5% are regarded as significant)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83244" w:rsidRPr="00854FE1" w:rsidRDefault="0018324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sz w:val="22"/>
                <w:szCs w:val="22"/>
              </w:rPr>
              <w:br w:type="page"/>
            </w:r>
            <w:r w:rsidRPr="00854FE1">
              <w:rPr>
                <w:rFonts w:ascii="Arial" w:hAnsi="Arial" w:cs="Arial"/>
                <w:b/>
                <w:sz w:val="22"/>
                <w:szCs w:val="22"/>
              </w:rPr>
              <w:t>Elected office (including name of authority)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61F8E" w:rsidRPr="00854FE1" w:rsidRDefault="00161F8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  <w:p w:rsidR="00161F8E" w:rsidRPr="00854FE1" w:rsidRDefault="00161F8E">
            <w:pPr>
              <w:rPr>
                <w:rFonts w:ascii="Arial" w:hAnsi="Arial" w:cs="Arial"/>
                <w:sz w:val="22"/>
                <w:szCs w:val="22"/>
              </w:rPr>
            </w:pPr>
          </w:p>
          <w:p w:rsidR="00161F8E" w:rsidRPr="00854FE1" w:rsidRDefault="00161F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sz w:val="22"/>
                <w:szCs w:val="22"/>
              </w:rPr>
              <w:lastRenderedPageBreak/>
              <w:br w:type="page"/>
            </w:r>
            <w:r w:rsidRPr="00854FE1">
              <w:rPr>
                <w:rFonts w:ascii="Arial" w:hAnsi="Arial" w:cs="Arial"/>
                <w:b/>
                <w:sz w:val="22"/>
                <w:szCs w:val="22"/>
              </w:rPr>
              <w:t>Trusteeships or participation in the management of charities and other voluntary bodies</w:t>
            </w:r>
          </w:p>
          <w:p w:rsidR="00C62A2D" w:rsidRPr="00854FE1" w:rsidRDefault="00C62A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Honorary or other unremunerated positions which may give rise to a conflict of interest or of trust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Public appointments, paid or unpaid (please give name of public body and capacity in which you serve)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 xml:space="preserve">Membership of professional bodies, trade or other associations 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Membership of closed organisations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Gifts or Hospitality received from a person or body outside the College in the last 12 months arising from position as a member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Any financial interests with the College (including any contract, goods or services provided or any payment received for work at the College in the last 12 months)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Any relevant interests of spouse, partner, child or other close relative</w:t>
            </w:r>
            <w:r w:rsidR="0092578A" w:rsidRPr="00854FE1">
              <w:rPr>
                <w:rStyle w:val="FootnoteReference"/>
                <w:rFonts w:ascii="Arial" w:hAnsi="Arial" w:cs="Arial"/>
                <w:b/>
                <w:sz w:val="22"/>
                <w:szCs w:val="22"/>
              </w:rPr>
              <w:footnoteReference w:id="2"/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5AE" w:rsidRPr="00854FE1" w:rsidTr="00FF1FDF">
        <w:tc>
          <w:tcPr>
            <w:tcW w:w="4536" w:type="dxa"/>
            <w:shd w:val="clear" w:color="548DD4" w:themeColor="text2" w:themeTint="99" w:fill="C6D9F1" w:themeFill="text2" w:themeFillTint="33"/>
          </w:tcPr>
          <w:p w:rsidR="00B545AE" w:rsidRPr="00854FE1" w:rsidRDefault="006D41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4FE1">
              <w:rPr>
                <w:rFonts w:ascii="Arial" w:hAnsi="Arial" w:cs="Arial"/>
                <w:b/>
                <w:sz w:val="22"/>
                <w:szCs w:val="22"/>
              </w:rPr>
              <w:t xml:space="preserve">Date </w:t>
            </w:r>
          </w:p>
          <w:p w:rsidR="00B545AE" w:rsidRPr="00854FE1" w:rsidRDefault="00B545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4" w:type="dxa"/>
          </w:tcPr>
          <w:p w:rsidR="00B545AE" w:rsidRPr="00854FE1" w:rsidRDefault="00B545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545AE" w:rsidRPr="00854FE1" w:rsidRDefault="00B545AE">
      <w:pPr>
        <w:rPr>
          <w:rFonts w:ascii="Arial" w:hAnsi="Arial" w:cs="Arial"/>
          <w:sz w:val="22"/>
          <w:szCs w:val="22"/>
        </w:rPr>
      </w:pPr>
    </w:p>
    <w:p w:rsidR="00887DB2" w:rsidRPr="00854FE1" w:rsidRDefault="00887DB2">
      <w:pPr>
        <w:rPr>
          <w:rFonts w:ascii="Arial" w:hAnsi="Arial" w:cs="Arial"/>
          <w:sz w:val="22"/>
          <w:szCs w:val="22"/>
        </w:rPr>
      </w:pPr>
      <w:r w:rsidRPr="00854FE1">
        <w:rPr>
          <w:rFonts w:ascii="Arial" w:hAnsi="Arial" w:cs="Arial"/>
          <w:sz w:val="22"/>
          <w:szCs w:val="22"/>
        </w:rPr>
        <w:t>Please return these at your earliest convenience to:</w:t>
      </w:r>
    </w:p>
    <w:p w:rsidR="00887DB2" w:rsidRPr="00854FE1" w:rsidRDefault="00887DB2">
      <w:pPr>
        <w:rPr>
          <w:rFonts w:ascii="Arial" w:hAnsi="Arial" w:cs="Arial"/>
          <w:sz w:val="22"/>
          <w:szCs w:val="22"/>
        </w:rPr>
      </w:pPr>
      <w:r w:rsidRPr="00854FE1">
        <w:rPr>
          <w:rFonts w:ascii="Arial" w:hAnsi="Arial" w:cs="Arial"/>
          <w:sz w:val="22"/>
          <w:szCs w:val="22"/>
        </w:rPr>
        <w:t>Esther Mato Rial at e.matorial@wlc.ac.uk</w:t>
      </w:r>
    </w:p>
    <w:sectPr w:rsidR="00887DB2" w:rsidRPr="00854FE1" w:rsidSect="00183244">
      <w:footerReference w:type="default" r:id="rId8"/>
      <w:headerReference w:type="first" r:id="rId9"/>
      <w:type w:val="oddPage"/>
      <w:pgSz w:w="11906" w:h="16838"/>
      <w:pgMar w:top="1415" w:right="1440" w:bottom="426" w:left="1440" w:header="431" w:footer="35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C47" w:rsidRDefault="00D06C47">
      <w:r>
        <w:separator/>
      </w:r>
    </w:p>
  </w:endnote>
  <w:endnote w:type="continuationSeparator" w:id="0">
    <w:p w:rsidR="00D06C47" w:rsidRDefault="00D0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5AE" w:rsidRDefault="00B545AE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C47" w:rsidRDefault="00D06C47">
      <w:r>
        <w:separator/>
      </w:r>
    </w:p>
  </w:footnote>
  <w:footnote w:type="continuationSeparator" w:id="0">
    <w:p w:rsidR="00D06C47" w:rsidRDefault="00D06C47">
      <w:r>
        <w:continuationSeparator/>
      </w:r>
    </w:p>
  </w:footnote>
  <w:footnote w:id="1">
    <w:p w:rsidR="00854FE1" w:rsidRDefault="00854F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34143">
          <w:rPr>
            <w:rStyle w:val="Hyperlink"/>
          </w:rPr>
          <w:t>http://webarchive.nationalarchives.gov.uk/+/http://www.charitycommission.gov.uk/charity_requirements_guidance/charity_governance/good_governance/conflicts.aspx</w:t>
        </w:r>
      </w:hyperlink>
      <w:r>
        <w:t>.</w:t>
      </w:r>
    </w:p>
  </w:footnote>
  <w:footnote w:id="2">
    <w:p w:rsidR="0092578A" w:rsidRPr="00854FE1" w:rsidRDefault="0092578A">
      <w:pPr>
        <w:pStyle w:val="FootnoteText"/>
        <w:rPr>
          <w:rFonts w:asciiTheme="minorHAnsi" w:hAnsiTheme="minorHAnsi"/>
          <w:i/>
        </w:rPr>
      </w:pPr>
      <w:r w:rsidRPr="00854FE1">
        <w:rPr>
          <w:rStyle w:val="FootnoteReference"/>
          <w:rFonts w:asciiTheme="minorHAnsi" w:hAnsiTheme="minorHAnsi"/>
          <w:i/>
        </w:rPr>
        <w:footnoteRef/>
      </w:r>
      <w:r w:rsidRPr="00854FE1">
        <w:rPr>
          <w:rFonts w:asciiTheme="minorHAnsi" w:hAnsiTheme="minorHAnsi"/>
          <w:i/>
        </w:rPr>
        <w:t xml:space="preserve"> </w:t>
      </w:r>
      <w:r w:rsidR="00854FE1" w:rsidRPr="00854FE1">
        <w:rPr>
          <w:rFonts w:asciiTheme="minorHAnsi" w:hAnsiTheme="minorHAnsi"/>
          <w:i/>
        </w:rPr>
        <w:t>For the definition of “connected person” see Charities Act 2011, s.188.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44" w:rsidRDefault="00887DB2" w:rsidP="00183244">
    <w:pPr>
      <w:pStyle w:val="Header"/>
      <w:jc w:val="right"/>
      <w:rPr>
        <w:rFonts w:ascii="Arial" w:hAnsi="Arial" w:cs="Arial"/>
      </w:rPr>
    </w:pPr>
    <w:r w:rsidRPr="00887DB2">
      <w:rPr>
        <w:rFonts w:ascii="Arial" w:hAnsi="Arial" w:cs="Arial"/>
        <w:noProof/>
        <w:lang w:eastAsia="en-GB"/>
      </w:rPr>
      <w:drawing>
        <wp:inline distT="0" distB="0" distL="0" distR="0">
          <wp:extent cx="1213485" cy="1213485"/>
          <wp:effectExtent l="0" t="0" r="5715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3485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755B8"/>
    <w:multiLevelType w:val="singleLevel"/>
    <w:tmpl w:val="8AF20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85"/>
    <w:rsid w:val="000904F9"/>
    <w:rsid w:val="00161F8E"/>
    <w:rsid w:val="00183244"/>
    <w:rsid w:val="00254EDE"/>
    <w:rsid w:val="00391924"/>
    <w:rsid w:val="003E3FB3"/>
    <w:rsid w:val="0047138F"/>
    <w:rsid w:val="00655E44"/>
    <w:rsid w:val="006B6F51"/>
    <w:rsid w:val="006D4185"/>
    <w:rsid w:val="00854FE1"/>
    <w:rsid w:val="00887DB2"/>
    <w:rsid w:val="008D29A4"/>
    <w:rsid w:val="0092578A"/>
    <w:rsid w:val="00B545AE"/>
    <w:rsid w:val="00C62A2D"/>
    <w:rsid w:val="00D06C47"/>
    <w:rsid w:val="00E12219"/>
    <w:rsid w:val="00E82CEC"/>
    <w:rsid w:val="00F23B03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63A9DEC-1825-4D53-AA3A-6D4A5314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AE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B545AE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B545AE"/>
    <w:pPr>
      <w:keepNext/>
      <w:ind w:left="142"/>
      <w:outlineLvl w:val="1"/>
    </w:pPr>
    <w:rPr>
      <w:rFonts w:ascii="Arial" w:hAnsi="Arial"/>
      <w:b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545AE"/>
    <w:pPr>
      <w:tabs>
        <w:tab w:val="center" w:pos="4153"/>
        <w:tab w:val="right" w:pos="8306"/>
      </w:tabs>
      <w:spacing w:line="480" w:lineRule="auto"/>
      <w:jc w:val="both"/>
    </w:pPr>
  </w:style>
  <w:style w:type="paragraph" w:styleId="BodyText2">
    <w:name w:val="Body Text 2"/>
    <w:basedOn w:val="Normal"/>
    <w:semiHidden/>
    <w:rsid w:val="00B545AE"/>
    <w:pPr>
      <w:tabs>
        <w:tab w:val="left" w:pos="709"/>
        <w:tab w:val="left" w:pos="1701"/>
        <w:tab w:val="left" w:pos="2835"/>
        <w:tab w:val="left" w:pos="4111"/>
        <w:tab w:val="right" w:pos="9072"/>
      </w:tabs>
    </w:pPr>
    <w:rPr>
      <w:color w:val="000000"/>
    </w:rPr>
  </w:style>
  <w:style w:type="paragraph" w:styleId="Footer">
    <w:name w:val="footer"/>
    <w:basedOn w:val="Normal"/>
    <w:semiHidden/>
    <w:rsid w:val="00B545A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F8E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578A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578A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257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4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archive.nationalarchives.gov.uk/+/http://www.charitycommission.gov.uk/charity_requirements_guidance/charity_governance/good_governance/conflict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EBA6C-FC8A-4BC9-9265-4885C970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of Conduct Appendix 4</vt:lpstr>
    </vt:vector>
  </TitlesOfParts>
  <Company>Sussex Downs College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of Conduct Appendix 4</dc:title>
  <dc:creator>IT Services</dc:creator>
  <cp:lastModifiedBy>Esther Mato Rial</cp:lastModifiedBy>
  <cp:revision>2</cp:revision>
  <cp:lastPrinted>2012-06-11T09:43:00Z</cp:lastPrinted>
  <dcterms:created xsi:type="dcterms:W3CDTF">2018-10-29T10:43:00Z</dcterms:created>
  <dcterms:modified xsi:type="dcterms:W3CDTF">2018-10-29T10:43:00Z</dcterms:modified>
</cp:coreProperties>
</file>